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3611" w14:textId="77777777" w:rsidR="00953A56" w:rsidRPr="00953A56" w:rsidRDefault="005E2342" w:rsidP="00953A56">
      <w:pPr>
        <w:rPr>
          <w:sz w:val="22"/>
          <w:szCs w:val="22"/>
        </w:rPr>
      </w:pPr>
      <w:r w:rsidRPr="00C3025E">
        <w:rPr>
          <w:bCs/>
          <w:sz w:val="22"/>
          <w:szCs w:val="22"/>
        </w:rPr>
        <w:t xml:space="preserve">Neutral Citation </w:t>
      </w:r>
      <w:r w:rsidRPr="00953A56">
        <w:rPr>
          <w:bCs/>
          <w:sz w:val="22"/>
          <w:szCs w:val="22"/>
        </w:rPr>
        <w:t xml:space="preserve">Number: </w:t>
      </w:r>
      <w:r w:rsidR="00953A56" w:rsidRPr="00953A56">
        <w:rPr>
          <w:sz w:val="22"/>
          <w:szCs w:val="22"/>
        </w:rPr>
        <w:t>[2021] EWHC 1330 (QB)</w:t>
      </w:r>
    </w:p>
    <w:p w14:paraId="585F609A" w14:textId="0B0AEF57" w:rsidR="005E2342" w:rsidRPr="00C3025E" w:rsidRDefault="005E2342">
      <w:pPr>
        <w:pStyle w:val="CoverText"/>
        <w:jc w:val="left"/>
        <w:rPr>
          <w:bCs/>
          <w:sz w:val="22"/>
          <w:szCs w:val="22"/>
          <w:u w:val="none"/>
        </w:rPr>
      </w:pPr>
      <w:r w:rsidRPr="00C3025E">
        <w:rPr>
          <w:bCs/>
          <w:sz w:val="22"/>
          <w:szCs w:val="22"/>
        </w:rPr>
        <w:br/>
      </w:r>
    </w:p>
    <w:p w14:paraId="5E09DE1F" w14:textId="1DBB19A6" w:rsidR="005E2342" w:rsidRPr="00C3025E" w:rsidRDefault="005E2342">
      <w:pPr>
        <w:pStyle w:val="CoverText"/>
        <w:rPr>
          <w:b/>
          <w:spacing w:val="-3"/>
          <w:sz w:val="22"/>
          <w:szCs w:val="22"/>
        </w:rPr>
      </w:pPr>
      <w:r w:rsidRPr="00C3025E">
        <w:rPr>
          <w:sz w:val="22"/>
          <w:szCs w:val="22"/>
        </w:rPr>
        <w:t xml:space="preserve">Case No: </w:t>
      </w:r>
      <w:r w:rsidR="00451B08" w:rsidRPr="00C3025E">
        <w:rPr>
          <w:sz w:val="22"/>
          <w:szCs w:val="22"/>
        </w:rPr>
        <w:t>QB-2018-005711</w:t>
      </w:r>
    </w:p>
    <w:p w14:paraId="3B9B2480" w14:textId="23C0B7E9" w:rsidR="005E2342" w:rsidRPr="00C3025E"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C3025E">
        <w:rPr>
          <w:sz w:val="22"/>
          <w:szCs w:val="22"/>
        </w:rPr>
        <w:t>IN THE HIGH COURT OF JUSTICE</w:t>
      </w:r>
    </w:p>
    <w:p w14:paraId="335C2290" w14:textId="77777777" w:rsidR="002E7C01" w:rsidRPr="00C3025E" w:rsidRDefault="002E7C0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9D42927" w14:textId="77777777" w:rsidR="00F30E40" w:rsidRPr="00C3025E" w:rsidRDefault="00F30E40">
      <w:pPr>
        <w:suppressAutoHyphens/>
        <w:rPr>
          <w:b/>
          <w:spacing w:val="-3"/>
          <w:sz w:val="22"/>
          <w:szCs w:val="22"/>
          <w:u w:val="single"/>
        </w:rPr>
      </w:pPr>
      <w:r w:rsidRPr="00C3025E">
        <w:rPr>
          <w:b/>
          <w:spacing w:val="-3"/>
          <w:sz w:val="22"/>
          <w:szCs w:val="22"/>
          <w:u w:val="single"/>
        </w:rPr>
        <w:t>QUEEN'S BENCH DIVISION</w:t>
      </w:r>
    </w:p>
    <w:p w14:paraId="673CC37C" w14:textId="77777777" w:rsidR="005E2342" w:rsidRPr="00C3025E" w:rsidRDefault="005E2342">
      <w:pPr>
        <w:suppressAutoHyphens/>
        <w:rPr>
          <w:b/>
          <w:spacing w:val="-3"/>
          <w:sz w:val="22"/>
          <w:szCs w:val="22"/>
          <w:u w:val="single"/>
        </w:rPr>
      </w:pPr>
    </w:p>
    <w:p w14:paraId="212453FA" w14:textId="77777777" w:rsidR="005E2342" w:rsidRPr="00C3025E" w:rsidRDefault="005E2342">
      <w:pPr>
        <w:pStyle w:val="CoverText"/>
        <w:rPr>
          <w:sz w:val="22"/>
          <w:szCs w:val="22"/>
        </w:rPr>
      </w:pPr>
      <w:r w:rsidRPr="00C3025E">
        <w:rPr>
          <w:sz w:val="22"/>
          <w:szCs w:val="22"/>
        </w:rPr>
        <w:t>Royal Courts of Justice</w:t>
      </w:r>
    </w:p>
    <w:p w14:paraId="09B64ED4" w14:textId="77777777" w:rsidR="005E2342" w:rsidRPr="00C3025E" w:rsidRDefault="005E2342">
      <w:pPr>
        <w:pStyle w:val="CoverText"/>
        <w:rPr>
          <w:sz w:val="22"/>
          <w:szCs w:val="22"/>
        </w:rPr>
      </w:pPr>
      <w:r w:rsidRPr="00C3025E">
        <w:rPr>
          <w:sz w:val="22"/>
          <w:szCs w:val="22"/>
        </w:rPr>
        <w:t>Strand, London, WC2A 2LL</w:t>
      </w:r>
    </w:p>
    <w:p w14:paraId="31FAC68D" w14:textId="77777777" w:rsidR="005E2342" w:rsidRPr="00C3025E" w:rsidRDefault="005E2342">
      <w:pPr>
        <w:suppressAutoHyphens/>
        <w:jc w:val="right"/>
        <w:rPr>
          <w:spacing w:val="-3"/>
          <w:sz w:val="22"/>
          <w:szCs w:val="22"/>
          <w:u w:val="single"/>
        </w:rPr>
      </w:pPr>
    </w:p>
    <w:p w14:paraId="7C9FD727" w14:textId="3535EDE3" w:rsidR="005E2342" w:rsidRPr="00C3025E" w:rsidRDefault="005E2342">
      <w:pPr>
        <w:pStyle w:val="CoverText"/>
        <w:rPr>
          <w:b/>
          <w:sz w:val="22"/>
          <w:szCs w:val="22"/>
        </w:rPr>
      </w:pPr>
      <w:r w:rsidRPr="00C3025E">
        <w:rPr>
          <w:sz w:val="22"/>
          <w:szCs w:val="22"/>
        </w:rPr>
        <w:t xml:space="preserve">Date: </w:t>
      </w:r>
      <w:r w:rsidR="005F748E" w:rsidRPr="00C3025E">
        <w:rPr>
          <w:sz w:val="22"/>
          <w:szCs w:val="22"/>
        </w:rPr>
        <w:t>18 May 2021</w:t>
      </w:r>
      <w:r w:rsidRPr="00C3025E">
        <w:rPr>
          <w:sz w:val="22"/>
          <w:szCs w:val="22"/>
        </w:rPr>
        <w:t xml:space="preserve"> </w:t>
      </w:r>
    </w:p>
    <w:p w14:paraId="1B0DDB65" w14:textId="77777777" w:rsidR="005E2342" w:rsidRPr="00C3025E" w:rsidRDefault="005E2342">
      <w:pPr>
        <w:suppressAutoHyphens/>
        <w:rPr>
          <w:spacing w:val="-3"/>
          <w:sz w:val="22"/>
          <w:szCs w:val="22"/>
        </w:rPr>
      </w:pPr>
    </w:p>
    <w:p w14:paraId="7DA67EA4" w14:textId="77777777" w:rsidR="005E2342" w:rsidRPr="00C3025E" w:rsidRDefault="005E2342">
      <w:pPr>
        <w:suppressAutoHyphens/>
        <w:jc w:val="center"/>
        <w:rPr>
          <w:spacing w:val="-3"/>
          <w:sz w:val="22"/>
          <w:szCs w:val="22"/>
        </w:rPr>
      </w:pPr>
      <w:r w:rsidRPr="00C3025E">
        <w:rPr>
          <w:b/>
          <w:spacing w:val="-3"/>
          <w:sz w:val="22"/>
          <w:szCs w:val="22"/>
        </w:rPr>
        <w:t>Before</w:t>
      </w:r>
      <w:r w:rsidRPr="00C3025E">
        <w:rPr>
          <w:spacing w:val="-3"/>
          <w:sz w:val="22"/>
          <w:szCs w:val="22"/>
        </w:rPr>
        <w:t xml:space="preserve"> :</w:t>
      </w:r>
    </w:p>
    <w:p w14:paraId="77554852" w14:textId="77777777" w:rsidR="005E2342" w:rsidRPr="00C3025E" w:rsidRDefault="005E2342">
      <w:pPr>
        <w:suppressAutoHyphens/>
        <w:jc w:val="center"/>
        <w:rPr>
          <w:spacing w:val="-3"/>
          <w:sz w:val="22"/>
          <w:szCs w:val="22"/>
        </w:rPr>
      </w:pPr>
    </w:p>
    <w:p w14:paraId="1DC45D9D" w14:textId="62A1C545" w:rsidR="005E2342" w:rsidRPr="00C3025E" w:rsidRDefault="00F30E4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rPr>
      </w:pPr>
      <w:r w:rsidRPr="00C3025E">
        <w:rPr>
          <w:sz w:val="22"/>
          <w:szCs w:val="22"/>
        </w:rPr>
        <w:t>HIS HONOUR JUDGE PEARCE SITTING AS A JUDGE OF THE HIGH COURT</w:t>
      </w:r>
    </w:p>
    <w:p w14:paraId="11481233" w14:textId="77777777" w:rsidR="005E2342" w:rsidRPr="00C3025E" w:rsidRDefault="005E2342">
      <w:pPr>
        <w:suppressAutoHyphens/>
        <w:jc w:val="center"/>
        <w:rPr>
          <w:spacing w:val="-3"/>
          <w:sz w:val="22"/>
          <w:szCs w:val="22"/>
        </w:rPr>
      </w:pPr>
      <w:r w:rsidRPr="00C3025E">
        <w:rPr>
          <w:spacing w:val="-3"/>
          <w:sz w:val="22"/>
          <w:szCs w:val="22"/>
        </w:rPr>
        <w:t>- - - - - - - - - - - - - - - - - - - - -</w:t>
      </w:r>
    </w:p>
    <w:p w14:paraId="14EEF0EB" w14:textId="77777777" w:rsidR="005E2342" w:rsidRPr="00C3025E" w:rsidRDefault="005E2342">
      <w:pPr>
        <w:suppressAutoHyphens/>
        <w:jc w:val="center"/>
        <w:rPr>
          <w:b/>
          <w:spacing w:val="-3"/>
          <w:sz w:val="22"/>
          <w:szCs w:val="22"/>
        </w:rPr>
      </w:pPr>
      <w:r w:rsidRPr="00C3025E">
        <w:rPr>
          <w:b/>
          <w:spacing w:val="-3"/>
          <w:sz w:val="22"/>
          <w:szCs w:val="22"/>
        </w:rPr>
        <w:t>Between :</w:t>
      </w:r>
    </w:p>
    <w:p w14:paraId="2D9D184D" w14:textId="77777777" w:rsidR="005E2342" w:rsidRPr="00C3025E" w:rsidRDefault="005E2342">
      <w:pPr>
        <w:suppressAutoHyphens/>
        <w:rPr>
          <w:b/>
          <w:spacing w:val="-3"/>
          <w:sz w:val="22"/>
          <w:szCs w:val="22"/>
        </w:rPr>
      </w:pPr>
    </w:p>
    <w:tbl>
      <w:tblPr>
        <w:tblW w:w="9126" w:type="dxa"/>
        <w:jc w:val="center"/>
        <w:tblLayout w:type="fixed"/>
        <w:tblLook w:val="0000" w:firstRow="0" w:lastRow="0" w:firstColumn="0" w:lastColumn="0" w:noHBand="0" w:noVBand="0"/>
      </w:tblPr>
      <w:tblGrid>
        <w:gridCol w:w="1776"/>
        <w:gridCol w:w="5568"/>
        <w:gridCol w:w="1782"/>
      </w:tblGrid>
      <w:tr w:rsidR="005E2342" w:rsidRPr="00C3025E" w14:paraId="51AACE2F" w14:textId="77777777">
        <w:trPr>
          <w:jc w:val="center"/>
        </w:trPr>
        <w:tc>
          <w:tcPr>
            <w:tcW w:w="1701" w:type="dxa"/>
          </w:tcPr>
          <w:p w14:paraId="7EBA0CE6" w14:textId="77777777" w:rsidR="005E2342" w:rsidRPr="00C3025E" w:rsidRDefault="005E2342">
            <w:pPr>
              <w:suppressAutoHyphens/>
              <w:rPr>
                <w:b/>
                <w:spacing w:val="-3"/>
                <w:sz w:val="22"/>
                <w:szCs w:val="22"/>
              </w:rPr>
            </w:pPr>
          </w:p>
        </w:tc>
        <w:tc>
          <w:tcPr>
            <w:tcW w:w="5333" w:type="dxa"/>
          </w:tcPr>
          <w:p w14:paraId="428DC5F8" w14:textId="4F84EA1B" w:rsidR="005E2342" w:rsidRPr="00C3025E" w:rsidRDefault="00A50781">
            <w:pPr>
              <w:suppressAutoHyphens/>
              <w:jc w:val="center"/>
              <w:rPr>
                <w:b/>
                <w:spacing w:val="-3"/>
                <w:sz w:val="22"/>
                <w:szCs w:val="22"/>
              </w:rPr>
            </w:pPr>
            <w:r w:rsidRPr="00C3025E">
              <w:rPr>
                <w:b/>
                <w:spacing w:val="-3"/>
                <w:sz w:val="22"/>
                <w:szCs w:val="22"/>
              </w:rPr>
              <w:t xml:space="preserve"> STEPHEN</w:t>
            </w:r>
            <w:r w:rsidR="00F30E40" w:rsidRPr="00C3025E">
              <w:rPr>
                <w:b/>
                <w:spacing w:val="-3"/>
                <w:sz w:val="22"/>
                <w:szCs w:val="22"/>
              </w:rPr>
              <w:t xml:space="preserve"> LONG</w:t>
            </w:r>
          </w:p>
        </w:tc>
        <w:tc>
          <w:tcPr>
            <w:tcW w:w="1707" w:type="dxa"/>
          </w:tcPr>
          <w:p w14:paraId="53F0A305" w14:textId="679D81DD" w:rsidR="005E2342" w:rsidRPr="00C3025E" w:rsidRDefault="009317D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22"/>
                <w:szCs w:val="22"/>
              </w:rPr>
            </w:pPr>
            <w:r w:rsidRPr="00C3025E">
              <w:rPr>
                <w:sz w:val="22"/>
                <w:szCs w:val="22"/>
              </w:rPr>
              <w:t>Claimant</w:t>
            </w:r>
          </w:p>
        </w:tc>
      </w:tr>
      <w:tr w:rsidR="00F30E40" w:rsidRPr="00C3025E" w14:paraId="3181E22A" w14:textId="77777777">
        <w:trPr>
          <w:jc w:val="center"/>
        </w:trPr>
        <w:tc>
          <w:tcPr>
            <w:tcW w:w="1701" w:type="dxa"/>
          </w:tcPr>
          <w:p w14:paraId="51BC5D0D" w14:textId="77777777" w:rsidR="00F30E40" w:rsidRPr="00C3025E" w:rsidRDefault="00F30E40">
            <w:pPr>
              <w:suppressAutoHyphens/>
              <w:rPr>
                <w:b/>
                <w:spacing w:val="-3"/>
                <w:sz w:val="22"/>
                <w:szCs w:val="22"/>
              </w:rPr>
            </w:pPr>
          </w:p>
        </w:tc>
        <w:tc>
          <w:tcPr>
            <w:tcW w:w="5333" w:type="dxa"/>
          </w:tcPr>
          <w:p w14:paraId="424AA3CC" w14:textId="77777777" w:rsidR="00F30E40" w:rsidRPr="00C3025E" w:rsidRDefault="00F30E40">
            <w:pPr>
              <w:suppressAutoHyphens/>
              <w:jc w:val="center"/>
              <w:rPr>
                <w:b/>
                <w:spacing w:val="-3"/>
                <w:sz w:val="22"/>
                <w:szCs w:val="22"/>
              </w:rPr>
            </w:pPr>
          </w:p>
        </w:tc>
        <w:tc>
          <w:tcPr>
            <w:tcW w:w="1707" w:type="dxa"/>
          </w:tcPr>
          <w:p w14:paraId="447AAE6A" w14:textId="77777777" w:rsidR="00F30E40" w:rsidRPr="00C3025E" w:rsidRDefault="00F30E4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22"/>
                <w:szCs w:val="22"/>
              </w:rPr>
            </w:pPr>
          </w:p>
        </w:tc>
      </w:tr>
      <w:tr w:rsidR="005E2342" w:rsidRPr="00C3025E" w14:paraId="55007CAD" w14:textId="77777777">
        <w:trPr>
          <w:jc w:val="center"/>
        </w:trPr>
        <w:tc>
          <w:tcPr>
            <w:tcW w:w="1701" w:type="dxa"/>
          </w:tcPr>
          <w:p w14:paraId="20B4B2F9" w14:textId="77777777" w:rsidR="005E2342" w:rsidRPr="00C3025E" w:rsidRDefault="005E2342">
            <w:pPr>
              <w:suppressAutoHyphens/>
              <w:rPr>
                <w:b/>
                <w:spacing w:val="-3"/>
                <w:sz w:val="22"/>
                <w:szCs w:val="22"/>
              </w:rPr>
            </w:pPr>
          </w:p>
        </w:tc>
        <w:tc>
          <w:tcPr>
            <w:tcW w:w="5333" w:type="dxa"/>
          </w:tcPr>
          <w:p w14:paraId="4F42C263" w14:textId="77777777" w:rsidR="005E2342" w:rsidRPr="00C3025E" w:rsidRDefault="005E2342">
            <w:pPr>
              <w:suppressAutoHyphens/>
              <w:jc w:val="center"/>
              <w:rPr>
                <w:b/>
                <w:spacing w:val="-3"/>
                <w:sz w:val="22"/>
                <w:szCs w:val="22"/>
              </w:rPr>
            </w:pPr>
            <w:r w:rsidRPr="00C3025E">
              <w:rPr>
                <w:b/>
                <w:spacing w:val="-3"/>
                <w:sz w:val="22"/>
                <w:szCs w:val="22"/>
              </w:rPr>
              <w:t>- and -</w:t>
            </w:r>
          </w:p>
        </w:tc>
        <w:tc>
          <w:tcPr>
            <w:tcW w:w="1707" w:type="dxa"/>
          </w:tcPr>
          <w:p w14:paraId="4F283831" w14:textId="77777777" w:rsidR="005E2342" w:rsidRPr="00C3025E"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22"/>
                <w:szCs w:val="22"/>
              </w:rPr>
            </w:pPr>
          </w:p>
        </w:tc>
      </w:tr>
      <w:tr w:rsidR="005E2342" w:rsidRPr="00C3025E" w14:paraId="28F41EC1" w14:textId="77777777">
        <w:trPr>
          <w:jc w:val="center"/>
        </w:trPr>
        <w:tc>
          <w:tcPr>
            <w:tcW w:w="1701" w:type="dxa"/>
          </w:tcPr>
          <w:p w14:paraId="0EBBE0A0" w14:textId="77777777" w:rsidR="005E2342" w:rsidRPr="00C3025E" w:rsidRDefault="005E2342">
            <w:pPr>
              <w:suppressAutoHyphens/>
              <w:rPr>
                <w:b/>
                <w:spacing w:val="-3"/>
                <w:sz w:val="22"/>
                <w:szCs w:val="22"/>
              </w:rPr>
            </w:pPr>
          </w:p>
        </w:tc>
        <w:tc>
          <w:tcPr>
            <w:tcW w:w="5333" w:type="dxa"/>
          </w:tcPr>
          <w:p w14:paraId="7603D38A" w14:textId="77777777" w:rsidR="005E2342" w:rsidRPr="00C3025E" w:rsidRDefault="005E2342">
            <w:pPr>
              <w:suppressAutoHyphens/>
              <w:jc w:val="center"/>
              <w:rPr>
                <w:b/>
                <w:spacing w:val="-3"/>
                <w:sz w:val="22"/>
                <w:szCs w:val="22"/>
              </w:rPr>
            </w:pPr>
          </w:p>
          <w:p w14:paraId="58A5238E" w14:textId="196B8435" w:rsidR="00F30E40" w:rsidRPr="00C3025E" w:rsidRDefault="00F30E40">
            <w:pPr>
              <w:suppressAutoHyphens/>
              <w:jc w:val="center"/>
              <w:rPr>
                <w:b/>
                <w:spacing w:val="-3"/>
                <w:sz w:val="22"/>
                <w:szCs w:val="22"/>
              </w:rPr>
            </w:pPr>
            <w:r w:rsidRPr="00C3025E">
              <w:rPr>
                <w:b/>
                <w:spacing w:val="-3"/>
                <w:sz w:val="22"/>
                <w:szCs w:val="22"/>
              </w:rPr>
              <w:t>ELEGANT RESORTS LIMITED</w:t>
            </w:r>
          </w:p>
        </w:tc>
        <w:tc>
          <w:tcPr>
            <w:tcW w:w="1707" w:type="dxa"/>
          </w:tcPr>
          <w:p w14:paraId="535235F1" w14:textId="77777777" w:rsidR="00F30E40" w:rsidRPr="00C3025E" w:rsidRDefault="00F30E4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22"/>
                <w:szCs w:val="22"/>
              </w:rPr>
            </w:pPr>
          </w:p>
          <w:p w14:paraId="5251D8B9" w14:textId="58FB8195" w:rsidR="005E2342" w:rsidRPr="00C3025E" w:rsidRDefault="009317D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22"/>
                <w:szCs w:val="22"/>
              </w:rPr>
            </w:pPr>
            <w:r w:rsidRPr="00C3025E">
              <w:rPr>
                <w:sz w:val="22"/>
                <w:szCs w:val="22"/>
              </w:rPr>
              <w:t>Defendant</w:t>
            </w:r>
          </w:p>
        </w:tc>
      </w:tr>
    </w:tbl>
    <w:p w14:paraId="384C9B05" w14:textId="77777777" w:rsidR="005E2342" w:rsidRPr="00C3025E" w:rsidRDefault="005E2342">
      <w:pPr>
        <w:suppressAutoHyphens/>
        <w:rPr>
          <w:b/>
          <w:spacing w:val="-3"/>
          <w:sz w:val="22"/>
          <w:szCs w:val="22"/>
        </w:rPr>
      </w:pPr>
    </w:p>
    <w:p w14:paraId="6DE3DE8A" w14:textId="77777777" w:rsidR="005E2342" w:rsidRPr="00C3025E" w:rsidRDefault="005E2342">
      <w:pPr>
        <w:suppressAutoHyphens/>
        <w:jc w:val="center"/>
        <w:rPr>
          <w:spacing w:val="-3"/>
          <w:sz w:val="22"/>
          <w:szCs w:val="22"/>
        </w:rPr>
      </w:pPr>
      <w:r w:rsidRPr="00C3025E">
        <w:rPr>
          <w:spacing w:val="-3"/>
          <w:sz w:val="22"/>
          <w:szCs w:val="22"/>
        </w:rPr>
        <w:t>- - - - - - - - - - - - - - - - - - - - -</w:t>
      </w:r>
    </w:p>
    <w:p w14:paraId="59DD3829" w14:textId="77777777" w:rsidR="005E2342" w:rsidRPr="00C3025E" w:rsidRDefault="005E2342">
      <w:pPr>
        <w:suppressAutoHyphens/>
        <w:jc w:val="center"/>
        <w:rPr>
          <w:spacing w:val="-3"/>
          <w:sz w:val="22"/>
          <w:szCs w:val="22"/>
        </w:rPr>
      </w:pPr>
      <w:r w:rsidRPr="00C3025E">
        <w:rPr>
          <w:spacing w:val="-3"/>
          <w:sz w:val="22"/>
          <w:szCs w:val="22"/>
        </w:rPr>
        <w:t>- - - - - - - - - - - - - - - - - - - - -</w:t>
      </w:r>
    </w:p>
    <w:p w14:paraId="16C0699E" w14:textId="77777777" w:rsidR="005E2342" w:rsidRPr="00C3025E" w:rsidRDefault="005E2342">
      <w:pPr>
        <w:suppressAutoHyphens/>
        <w:jc w:val="center"/>
        <w:rPr>
          <w:spacing w:val="-3"/>
          <w:sz w:val="22"/>
          <w:szCs w:val="22"/>
        </w:rPr>
      </w:pPr>
    </w:p>
    <w:p w14:paraId="6EA09B60" w14:textId="4E64554A" w:rsidR="005E2342" w:rsidRPr="00C3025E" w:rsidRDefault="00F30E40">
      <w:pPr>
        <w:suppressAutoHyphens/>
        <w:jc w:val="center"/>
        <w:rPr>
          <w:b/>
          <w:bCs/>
          <w:spacing w:val="-3"/>
          <w:sz w:val="22"/>
          <w:szCs w:val="22"/>
        </w:rPr>
      </w:pPr>
      <w:r w:rsidRPr="00C3025E">
        <w:rPr>
          <w:b/>
          <w:spacing w:val="-3"/>
          <w:sz w:val="22"/>
          <w:szCs w:val="22"/>
        </w:rPr>
        <w:t>MARCUS GRANT</w:t>
      </w:r>
      <w:r w:rsidR="005E2342" w:rsidRPr="00C3025E">
        <w:rPr>
          <w:b/>
          <w:spacing w:val="-3"/>
          <w:sz w:val="22"/>
          <w:szCs w:val="22"/>
        </w:rPr>
        <w:t xml:space="preserve"> </w:t>
      </w:r>
      <w:r w:rsidR="005E2342" w:rsidRPr="00C3025E">
        <w:rPr>
          <w:bCs/>
          <w:spacing w:val="-3"/>
          <w:sz w:val="22"/>
          <w:szCs w:val="22"/>
        </w:rPr>
        <w:t>(instructed by</w:t>
      </w:r>
      <w:r w:rsidR="005E2342" w:rsidRPr="00C3025E">
        <w:rPr>
          <w:b/>
          <w:spacing w:val="-3"/>
          <w:sz w:val="22"/>
          <w:szCs w:val="22"/>
        </w:rPr>
        <w:t xml:space="preserve"> </w:t>
      </w:r>
      <w:r w:rsidR="004A1689" w:rsidRPr="00C3025E">
        <w:rPr>
          <w:b/>
          <w:spacing w:val="-3"/>
          <w:sz w:val="22"/>
          <w:szCs w:val="22"/>
        </w:rPr>
        <w:t>Hatch Brenner</w:t>
      </w:r>
      <w:r w:rsidR="005F748E" w:rsidRPr="00C3025E">
        <w:rPr>
          <w:b/>
          <w:spacing w:val="-3"/>
          <w:sz w:val="22"/>
          <w:szCs w:val="22"/>
        </w:rPr>
        <w:t xml:space="preserve"> LLP</w:t>
      </w:r>
      <w:r w:rsidR="005E2342" w:rsidRPr="00C3025E">
        <w:rPr>
          <w:bCs/>
          <w:spacing w:val="-3"/>
          <w:sz w:val="22"/>
          <w:szCs w:val="22"/>
        </w:rPr>
        <w:t>) for the</w:t>
      </w:r>
      <w:r w:rsidR="005E2342" w:rsidRPr="00C3025E">
        <w:rPr>
          <w:spacing w:val="-3"/>
          <w:sz w:val="22"/>
          <w:szCs w:val="22"/>
        </w:rPr>
        <w:t xml:space="preserve"> </w:t>
      </w:r>
      <w:r w:rsidR="004A1689" w:rsidRPr="00C3025E">
        <w:rPr>
          <w:b/>
          <w:bCs/>
          <w:spacing w:val="-3"/>
          <w:sz w:val="22"/>
          <w:szCs w:val="22"/>
        </w:rPr>
        <w:t>Claimant</w:t>
      </w:r>
    </w:p>
    <w:p w14:paraId="2EADAB16" w14:textId="77777777" w:rsidR="002E7C01" w:rsidRPr="00C3025E" w:rsidRDefault="002E7C01">
      <w:pPr>
        <w:suppressAutoHyphens/>
        <w:jc w:val="center"/>
        <w:rPr>
          <w:b/>
          <w:spacing w:val="-3"/>
          <w:sz w:val="22"/>
          <w:szCs w:val="22"/>
        </w:rPr>
      </w:pPr>
    </w:p>
    <w:p w14:paraId="2275AEEF" w14:textId="185A801B" w:rsidR="005E2342" w:rsidRPr="00C3025E" w:rsidRDefault="00F30E40">
      <w:pPr>
        <w:suppressAutoHyphens/>
        <w:jc w:val="center"/>
        <w:rPr>
          <w:bCs/>
          <w:spacing w:val="-3"/>
          <w:sz w:val="22"/>
          <w:szCs w:val="22"/>
        </w:rPr>
      </w:pPr>
      <w:r w:rsidRPr="00C3025E">
        <w:rPr>
          <w:b/>
          <w:spacing w:val="-3"/>
          <w:sz w:val="22"/>
          <w:szCs w:val="22"/>
        </w:rPr>
        <w:t>MARCUS DIGNUM QC</w:t>
      </w:r>
      <w:r w:rsidR="005E2342" w:rsidRPr="00C3025E">
        <w:rPr>
          <w:bCs/>
          <w:spacing w:val="-3"/>
          <w:sz w:val="22"/>
          <w:szCs w:val="22"/>
        </w:rPr>
        <w:t xml:space="preserve"> (instructed by </w:t>
      </w:r>
      <w:r w:rsidR="006321DE" w:rsidRPr="00C3025E">
        <w:rPr>
          <w:b/>
          <w:spacing w:val="-3"/>
          <w:sz w:val="22"/>
          <w:szCs w:val="22"/>
        </w:rPr>
        <w:t xml:space="preserve">Reynolds Porter Chamberlain </w:t>
      </w:r>
      <w:r w:rsidR="00364D3C" w:rsidRPr="00C3025E">
        <w:rPr>
          <w:b/>
          <w:spacing w:val="-3"/>
          <w:sz w:val="22"/>
          <w:szCs w:val="22"/>
        </w:rPr>
        <w:t>LLP</w:t>
      </w:r>
      <w:r w:rsidR="005E2342" w:rsidRPr="00C3025E">
        <w:rPr>
          <w:bCs/>
          <w:spacing w:val="-3"/>
          <w:sz w:val="22"/>
          <w:szCs w:val="22"/>
        </w:rPr>
        <w:t xml:space="preserve">) for the </w:t>
      </w:r>
      <w:r w:rsidR="00364D3C" w:rsidRPr="00C3025E">
        <w:rPr>
          <w:b/>
          <w:spacing w:val="-3"/>
          <w:sz w:val="22"/>
          <w:szCs w:val="22"/>
        </w:rPr>
        <w:t>Defendant</w:t>
      </w:r>
    </w:p>
    <w:p w14:paraId="17C4C072" w14:textId="77777777" w:rsidR="005E2342" w:rsidRPr="00C3025E" w:rsidRDefault="005E2342">
      <w:pPr>
        <w:suppressAutoHyphens/>
        <w:jc w:val="center"/>
        <w:rPr>
          <w:b/>
          <w:spacing w:val="-3"/>
          <w:sz w:val="22"/>
          <w:szCs w:val="22"/>
        </w:rPr>
      </w:pPr>
    </w:p>
    <w:p w14:paraId="7217A309" w14:textId="1C43B541" w:rsidR="005E2342" w:rsidRPr="00C3025E" w:rsidRDefault="005E2342">
      <w:pPr>
        <w:suppressAutoHyphens/>
        <w:jc w:val="center"/>
        <w:rPr>
          <w:spacing w:val="-3"/>
          <w:sz w:val="22"/>
          <w:szCs w:val="22"/>
        </w:rPr>
      </w:pPr>
      <w:r w:rsidRPr="00C3025E">
        <w:rPr>
          <w:spacing w:val="-3"/>
          <w:sz w:val="22"/>
          <w:szCs w:val="22"/>
        </w:rPr>
        <w:t xml:space="preserve">Hearing dates: </w:t>
      </w:r>
      <w:r w:rsidR="00364D3C" w:rsidRPr="00C3025E">
        <w:rPr>
          <w:spacing w:val="-3"/>
          <w:sz w:val="22"/>
          <w:szCs w:val="22"/>
        </w:rPr>
        <w:t>22</w:t>
      </w:r>
      <w:r w:rsidR="000B3DBE" w:rsidRPr="00C3025E">
        <w:rPr>
          <w:spacing w:val="-3"/>
          <w:sz w:val="22"/>
          <w:szCs w:val="22"/>
        </w:rPr>
        <w:t xml:space="preserve"> </w:t>
      </w:r>
      <w:r w:rsidR="00364D3C" w:rsidRPr="00C3025E">
        <w:rPr>
          <w:spacing w:val="-3"/>
          <w:sz w:val="22"/>
          <w:szCs w:val="22"/>
        </w:rPr>
        <w:t>-</w:t>
      </w:r>
      <w:r w:rsidR="000B3DBE" w:rsidRPr="00C3025E">
        <w:rPr>
          <w:spacing w:val="-3"/>
          <w:sz w:val="22"/>
          <w:szCs w:val="22"/>
        </w:rPr>
        <w:t xml:space="preserve"> </w:t>
      </w:r>
      <w:r w:rsidR="00364D3C" w:rsidRPr="00C3025E">
        <w:rPr>
          <w:spacing w:val="-3"/>
          <w:sz w:val="22"/>
          <w:szCs w:val="22"/>
        </w:rPr>
        <w:t xml:space="preserve">26 </w:t>
      </w:r>
      <w:r w:rsidR="000B3DBE" w:rsidRPr="00C3025E">
        <w:rPr>
          <w:spacing w:val="-3"/>
          <w:sz w:val="22"/>
          <w:szCs w:val="22"/>
        </w:rPr>
        <w:t>February</w:t>
      </w:r>
      <w:r w:rsidR="00364D3C" w:rsidRPr="00C3025E">
        <w:rPr>
          <w:spacing w:val="-3"/>
          <w:sz w:val="22"/>
          <w:szCs w:val="22"/>
        </w:rPr>
        <w:t xml:space="preserve"> 2021, </w:t>
      </w:r>
      <w:r w:rsidR="000B3DBE" w:rsidRPr="00C3025E">
        <w:rPr>
          <w:spacing w:val="-3"/>
          <w:sz w:val="22"/>
          <w:szCs w:val="22"/>
        </w:rPr>
        <w:t>1 – 2 March 2021</w:t>
      </w:r>
    </w:p>
    <w:p w14:paraId="6C8D4558" w14:textId="77777777" w:rsidR="005F748E" w:rsidRPr="00C3025E" w:rsidRDefault="005F748E">
      <w:pPr>
        <w:suppressAutoHyphens/>
        <w:jc w:val="center"/>
        <w:rPr>
          <w:spacing w:val="-3"/>
          <w:sz w:val="22"/>
          <w:szCs w:val="22"/>
        </w:rPr>
      </w:pPr>
    </w:p>
    <w:p w14:paraId="0FD6975E" w14:textId="77777777" w:rsidR="005E2342" w:rsidRPr="00C3025E" w:rsidRDefault="005E2342">
      <w:pPr>
        <w:suppressAutoHyphens/>
        <w:jc w:val="center"/>
        <w:rPr>
          <w:spacing w:val="-3"/>
          <w:sz w:val="22"/>
          <w:szCs w:val="22"/>
        </w:rPr>
      </w:pPr>
      <w:r w:rsidRPr="00C3025E">
        <w:rPr>
          <w:spacing w:val="-3"/>
          <w:sz w:val="22"/>
          <w:szCs w:val="22"/>
        </w:rPr>
        <w:t>- - - - - - - - - - - - - - - - - - - - -</w:t>
      </w:r>
    </w:p>
    <w:p w14:paraId="558529E8" w14:textId="77777777" w:rsidR="005F748E" w:rsidRPr="00C3025E" w:rsidRDefault="005F748E">
      <w:pPr>
        <w:pStyle w:val="CoverDesc"/>
        <w:rPr>
          <w:sz w:val="22"/>
          <w:szCs w:val="22"/>
        </w:rPr>
      </w:pPr>
    </w:p>
    <w:p w14:paraId="3679B7CF" w14:textId="02AA2CCB" w:rsidR="005E2342" w:rsidRPr="00C3025E" w:rsidRDefault="005E2342">
      <w:pPr>
        <w:pStyle w:val="CoverDesc"/>
        <w:rPr>
          <w:sz w:val="22"/>
          <w:szCs w:val="22"/>
        </w:rPr>
      </w:pPr>
      <w:r w:rsidRPr="00C3025E">
        <w:rPr>
          <w:sz w:val="22"/>
          <w:szCs w:val="22"/>
        </w:rPr>
        <w:t>JUDGMENT</w:t>
      </w:r>
    </w:p>
    <w:p w14:paraId="768D3EB0" w14:textId="77777777" w:rsidR="005E2342" w:rsidRPr="00C3025E" w:rsidRDefault="005E2342">
      <w:pPr>
        <w:pStyle w:val="CoverDesc"/>
        <w:rPr>
          <w:sz w:val="22"/>
          <w:szCs w:val="22"/>
        </w:rPr>
      </w:pPr>
    </w:p>
    <w:p w14:paraId="23AAD283" w14:textId="6091D134" w:rsidR="005E2342" w:rsidRPr="00C3025E" w:rsidRDefault="005F748E" w:rsidP="005F748E">
      <w:pPr>
        <w:pStyle w:val="CoverDesc"/>
        <w:spacing w:before="120" w:after="120" w:line="360" w:lineRule="auto"/>
        <w:jc w:val="both"/>
        <w:rPr>
          <w:sz w:val="22"/>
          <w:szCs w:val="22"/>
        </w:rPr>
      </w:pPr>
      <w:r w:rsidRPr="00C3025E">
        <w:rPr>
          <w:b w:val="0"/>
          <w:bCs/>
          <w:sz w:val="22"/>
          <w:szCs w:val="22"/>
        </w:rPr>
        <w:t>This judgment was handed down in private at 10am on 18 May 2021. I direct that no official shorthand note shall be taken of this judgment and that copies of this version as handed down may be treated as authentic.</w:t>
      </w:r>
    </w:p>
    <w:p w14:paraId="6B5AA6B5" w14:textId="77777777" w:rsidR="005E2342" w:rsidRPr="00C3025E" w:rsidRDefault="005E2342">
      <w:pPr>
        <w:rPr>
          <w:sz w:val="22"/>
          <w:szCs w:val="22"/>
        </w:rPr>
      </w:pPr>
    </w:p>
    <w:p w14:paraId="7A282F11" w14:textId="70A59208" w:rsidR="005E2342" w:rsidRPr="00C3025E" w:rsidRDefault="005F748E">
      <w:pPr>
        <w:spacing w:after="240"/>
        <w:rPr>
          <w:sz w:val="22"/>
          <w:szCs w:val="22"/>
        </w:rPr>
      </w:pPr>
      <w:bookmarkStart w:id="0" w:name="Index"/>
      <w:r w:rsidRPr="00C3025E">
        <w:rPr>
          <w:b/>
          <w:sz w:val="22"/>
          <w:szCs w:val="22"/>
        </w:rPr>
        <w:br w:type="page"/>
      </w:r>
      <w:r w:rsidR="00F30E40" w:rsidRPr="00C3025E">
        <w:rPr>
          <w:b/>
          <w:sz w:val="22"/>
          <w:szCs w:val="22"/>
        </w:rPr>
        <w:lastRenderedPageBreak/>
        <w:fldChar w:fldCharType="begin">
          <w:ffData>
            <w:name w:val="bkJudgeHeaderSave"/>
            <w:enabled/>
            <w:calcOnExit w:val="0"/>
            <w:textInput>
              <w:default w:val="His Honour Judge Pearce "/>
            </w:textInput>
          </w:ffData>
        </w:fldChar>
      </w:r>
      <w:bookmarkStart w:id="1" w:name="bkJudgeHeaderSave"/>
      <w:r w:rsidR="00F30E40" w:rsidRPr="00C3025E">
        <w:rPr>
          <w:b/>
          <w:sz w:val="22"/>
          <w:szCs w:val="22"/>
        </w:rPr>
        <w:instrText xml:space="preserve"> FORMTEXT </w:instrText>
      </w:r>
      <w:r w:rsidR="00F30E40" w:rsidRPr="00C3025E">
        <w:rPr>
          <w:b/>
          <w:sz w:val="22"/>
          <w:szCs w:val="22"/>
        </w:rPr>
      </w:r>
      <w:r w:rsidR="00F30E40" w:rsidRPr="00C3025E">
        <w:rPr>
          <w:b/>
          <w:sz w:val="22"/>
          <w:szCs w:val="22"/>
        </w:rPr>
        <w:fldChar w:fldCharType="separate"/>
      </w:r>
      <w:r w:rsidR="00F30E40" w:rsidRPr="00C3025E">
        <w:rPr>
          <w:b/>
          <w:noProof/>
          <w:sz w:val="22"/>
          <w:szCs w:val="22"/>
        </w:rPr>
        <w:t xml:space="preserve">His Honour Judge Pearce </w:t>
      </w:r>
      <w:r w:rsidR="00F30E40" w:rsidRPr="00C3025E">
        <w:rPr>
          <w:b/>
          <w:sz w:val="22"/>
          <w:szCs w:val="22"/>
        </w:rPr>
        <w:fldChar w:fldCharType="end"/>
      </w:r>
      <w:bookmarkEnd w:id="1"/>
      <w:r w:rsidR="005E2342" w:rsidRPr="00C3025E">
        <w:rPr>
          <w:b/>
          <w:sz w:val="22"/>
          <w:szCs w:val="22"/>
        </w:rPr>
        <w:t xml:space="preserve"> </w:t>
      </w:r>
      <w:bookmarkEnd w:id="0"/>
      <w:r w:rsidR="005E2342" w:rsidRPr="00C3025E">
        <w:rPr>
          <w:b/>
          <w:sz w:val="22"/>
          <w:szCs w:val="22"/>
        </w:rPr>
        <w:t>:</w:t>
      </w:r>
      <w:r w:rsidR="005E2342" w:rsidRPr="00C3025E">
        <w:rPr>
          <w:sz w:val="22"/>
          <w:szCs w:val="22"/>
        </w:rPr>
        <w:t xml:space="preserve"> </w:t>
      </w:r>
    </w:p>
    <w:tbl>
      <w:tblPr>
        <w:tblW w:w="0" w:type="auto"/>
        <w:tblLook w:val="04A0" w:firstRow="1" w:lastRow="0" w:firstColumn="1" w:lastColumn="0" w:noHBand="0" w:noVBand="1"/>
      </w:tblPr>
      <w:tblGrid>
        <w:gridCol w:w="1879"/>
        <w:gridCol w:w="6039"/>
        <w:gridCol w:w="546"/>
      </w:tblGrid>
      <w:tr w:rsidR="00610877" w:rsidRPr="00C3025E" w14:paraId="31C5F999" w14:textId="77777777" w:rsidTr="00DC045B">
        <w:tc>
          <w:tcPr>
            <w:tcW w:w="0" w:type="auto"/>
            <w:shd w:val="clear" w:color="auto" w:fill="auto"/>
          </w:tcPr>
          <w:p w14:paraId="3F27393D" w14:textId="2A798B3D" w:rsidR="00610877" w:rsidRPr="00C3025E" w:rsidRDefault="00610877" w:rsidP="00610877">
            <w:pPr>
              <w:spacing w:after="240"/>
              <w:rPr>
                <w:rFonts w:eastAsia="Calibri"/>
                <w:sz w:val="22"/>
                <w:szCs w:val="22"/>
              </w:rPr>
            </w:pPr>
            <w:r w:rsidRPr="00C3025E">
              <w:rPr>
                <w:rFonts w:eastAsia="Calibri"/>
                <w:sz w:val="22"/>
                <w:szCs w:val="22"/>
              </w:rPr>
              <w:t>INTRODUCTION</w:t>
            </w:r>
          </w:p>
        </w:tc>
        <w:tc>
          <w:tcPr>
            <w:tcW w:w="0" w:type="auto"/>
            <w:shd w:val="clear" w:color="auto" w:fill="auto"/>
          </w:tcPr>
          <w:p w14:paraId="5ECBBA0A" w14:textId="6507FFD7" w:rsidR="00610877" w:rsidRPr="00C3025E" w:rsidRDefault="001E3CF7" w:rsidP="00610877">
            <w:pPr>
              <w:spacing w:after="240"/>
              <w:rPr>
                <w:rFonts w:eastAsia="Calibri"/>
                <w:sz w:val="22"/>
                <w:szCs w:val="22"/>
              </w:rPr>
            </w:pPr>
            <w:hyperlink w:anchor="Background" w:history="1">
              <w:r w:rsidR="00610877" w:rsidRPr="00C3025E">
                <w:rPr>
                  <w:rStyle w:val="Hyperlink"/>
                  <w:sz w:val="22"/>
                  <w:szCs w:val="22"/>
                </w:rPr>
                <w:t>Background</w:t>
              </w:r>
            </w:hyperlink>
          </w:p>
        </w:tc>
        <w:tc>
          <w:tcPr>
            <w:tcW w:w="0" w:type="auto"/>
            <w:shd w:val="clear" w:color="auto" w:fill="auto"/>
          </w:tcPr>
          <w:p w14:paraId="48AD0C84" w14:textId="7EEECCEB" w:rsidR="00610877" w:rsidRPr="00C3025E" w:rsidRDefault="00610877" w:rsidP="00610877">
            <w:pPr>
              <w:spacing w:after="240"/>
              <w:rPr>
                <w:rFonts w:eastAsia="Calibri"/>
                <w:sz w:val="22"/>
                <w:szCs w:val="22"/>
              </w:rPr>
            </w:pPr>
            <w:r w:rsidRPr="00C3025E">
              <w:rPr>
                <w:sz w:val="22"/>
                <w:szCs w:val="22"/>
              </w:rPr>
              <w:t>2</w:t>
            </w:r>
          </w:p>
        </w:tc>
      </w:tr>
      <w:tr w:rsidR="00610877" w:rsidRPr="00C3025E" w14:paraId="1FC611C4" w14:textId="77777777" w:rsidTr="00DC045B">
        <w:tc>
          <w:tcPr>
            <w:tcW w:w="0" w:type="auto"/>
            <w:shd w:val="clear" w:color="auto" w:fill="auto"/>
          </w:tcPr>
          <w:p w14:paraId="13052DAA" w14:textId="77777777" w:rsidR="00610877" w:rsidRPr="00C3025E" w:rsidRDefault="00610877" w:rsidP="00610877">
            <w:pPr>
              <w:spacing w:after="240"/>
              <w:rPr>
                <w:rFonts w:eastAsia="Calibri"/>
                <w:sz w:val="22"/>
                <w:szCs w:val="22"/>
              </w:rPr>
            </w:pPr>
          </w:p>
        </w:tc>
        <w:tc>
          <w:tcPr>
            <w:tcW w:w="0" w:type="auto"/>
            <w:shd w:val="clear" w:color="auto" w:fill="auto"/>
          </w:tcPr>
          <w:p w14:paraId="48B58662" w14:textId="3B691609" w:rsidR="00610877" w:rsidRPr="00C3025E" w:rsidRDefault="001E3CF7" w:rsidP="00610877">
            <w:pPr>
              <w:spacing w:after="240"/>
              <w:rPr>
                <w:rFonts w:eastAsia="Calibri"/>
                <w:sz w:val="22"/>
                <w:szCs w:val="22"/>
              </w:rPr>
            </w:pPr>
            <w:hyperlink w:anchor="Trial" w:history="1">
              <w:r w:rsidR="00610877" w:rsidRPr="00C3025E">
                <w:rPr>
                  <w:rStyle w:val="Hyperlink"/>
                  <w:rFonts w:eastAsia="Calibri"/>
                  <w:sz w:val="22"/>
                  <w:szCs w:val="22"/>
                </w:rPr>
                <w:t>The Trial</w:t>
              </w:r>
            </w:hyperlink>
          </w:p>
        </w:tc>
        <w:tc>
          <w:tcPr>
            <w:tcW w:w="0" w:type="auto"/>
            <w:shd w:val="clear" w:color="auto" w:fill="auto"/>
          </w:tcPr>
          <w:p w14:paraId="76F13D35" w14:textId="648D005C" w:rsidR="00610877" w:rsidRPr="00C3025E" w:rsidRDefault="00610877" w:rsidP="00610877">
            <w:pPr>
              <w:spacing w:after="240"/>
              <w:rPr>
                <w:rFonts w:eastAsia="Calibri"/>
                <w:sz w:val="22"/>
                <w:szCs w:val="22"/>
              </w:rPr>
            </w:pPr>
            <w:r w:rsidRPr="00C3025E">
              <w:rPr>
                <w:sz w:val="22"/>
                <w:szCs w:val="22"/>
              </w:rPr>
              <w:t>3</w:t>
            </w:r>
          </w:p>
        </w:tc>
      </w:tr>
      <w:tr w:rsidR="00610877" w:rsidRPr="00C3025E" w14:paraId="219116F6" w14:textId="77777777" w:rsidTr="00DC045B">
        <w:tc>
          <w:tcPr>
            <w:tcW w:w="0" w:type="auto"/>
            <w:shd w:val="clear" w:color="auto" w:fill="auto"/>
          </w:tcPr>
          <w:p w14:paraId="45DC3FD6" w14:textId="77777777" w:rsidR="00610877" w:rsidRPr="00C3025E" w:rsidRDefault="00610877" w:rsidP="00610877">
            <w:pPr>
              <w:spacing w:after="240"/>
              <w:rPr>
                <w:rFonts w:eastAsia="Calibri"/>
                <w:sz w:val="22"/>
                <w:szCs w:val="22"/>
              </w:rPr>
            </w:pPr>
          </w:p>
        </w:tc>
        <w:tc>
          <w:tcPr>
            <w:tcW w:w="0" w:type="auto"/>
            <w:shd w:val="clear" w:color="auto" w:fill="auto"/>
          </w:tcPr>
          <w:p w14:paraId="2D89D2A1" w14:textId="56790B38" w:rsidR="00610877" w:rsidRPr="00C3025E" w:rsidRDefault="001E3CF7" w:rsidP="00610877">
            <w:pPr>
              <w:spacing w:after="240"/>
              <w:rPr>
                <w:rFonts w:eastAsia="Calibri"/>
                <w:sz w:val="22"/>
                <w:szCs w:val="22"/>
              </w:rPr>
            </w:pPr>
            <w:hyperlink w:anchor="Claimantcase" w:history="1">
              <w:r w:rsidR="00610877" w:rsidRPr="00C3025E">
                <w:rPr>
                  <w:rStyle w:val="Hyperlink"/>
                  <w:rFonts w:eastAsia="Calibri"/>
                  <w:sz w:val="22"/>
                  <w:szCs w:val="22"/>
                </w:rPr>
                <w:t>The Claimant’s Case in Summary</w:t>
              </w:r>
            </w:hyperlink>
          </w:p>
        </w:tc>
        <w:tc>
          <w:tcPr>
            <w:tcW w:w="0" w:type="auto"/>
            <w:shd w:val="clear" w:color="auto" w:fill="auto"/>
          </w:tcPr>
          <w:p w14:paraId="1B6234D2" w14:textId="3EBE71CE" w:rsidR="00610877" w:rsidRPr="00C3025E" w:rsidRDefault="00283BAD" w:rsidP="00610877">
            <w:pPr>
              <w:spacing w:after="240"/>
              <w:rPr>
                <w:rFonts w:eastAsia="Calibri"/>
                <w:sz w:val="22"/>
                <w:szCs w:val="22"/>
              </w:rPr>
            </w:pPr>
            <w:r w:rsidRPr="00C3025E">
              <w:rPr>
                <w:rFonts w:eastAsia="Calibri"/>
                <w:sz w:val="22"/>
                <w:szCs w:val="22"/>
              </w:rPr>
              <w:t>5</w:t>
            </w:r>
          </w:p>
        </w:tc>
      </w:tr>
      <w:tr w:rsidR="00610877" w:rsidRPr="00C3025E" w14:paraId="1C75457F" w14:textId="77777777" w:rsidTr="00DC045B">
        <w:tc>
          <w:tcPr>
            <w:tcW w:w="0" w:type="auto"/>
            <w:shd w:val="clear" w:color="auto" w:fill="auto"/>
          </w:tcPr>
          <w:p w14:paraId="334D2A5C" w14:textId="77777777" w:rsidR="00610877" w:rsidRPr="00C3025E" w:rsidRDefault="00610877" w:rsidP="00610877">
            <w:pPr>
              <w:spacing w:after="240"/>
              <w:rPr>
                <w:rFonts w:eastAsia="Calibri"/>
                <w:sz w:val="22"/>
                <w:szCs w:val="22"/>
              </w:rPr>
            </w:pPr>
          </w:p>
        </w:tc>
        <w:tc>
          <w:tcPr>
            <w:tcW w:w="0" w:type="auto"/>
            <w:shd w:val="clear" w:color="auto" w:fill="auto"/>
          </w:tcPr>
          <w:p w14:paraId="325EE124" w14:textId="106CD558" w:rsidR="00610877" w:rsidRPr="00C3025E" w:rsidRDefault="001E3CF7" w:rsidP="00610877">
            <w:pPr>
              <w:tabs>
                <w:tab w:val="left" w:pos="4805"/>
              </w:tabs>
              <w:spacing w:after="240"/>
              <w:rPr>
                <w:rFonts w:eastAsia="Calibri"/>
                <w:sz w:val="22"/>
                <w:szCs w:val="22"/>
              </w:rPr>
            </w:pPr>
            <w:hyperlink w:anchor="Defendantcase" w:history="1">
              <w:r w:rsidR="00610877" w:rsidRPr="00C3025E">
                <w:rPr>
                  <w:rStyle w:val="Hyperlink"/>
                  <w:rFonts w:eastAsia="Calibri"/>
                  <w:sz w:val="22"/>
                  <w:szCs w:val="22"/>
                </w:rPr>
                <w:t>The Defendant’s Case in Summary</w:t>
              </w:r>
            </w:hyperlink>
            <w:r w:rsidR="00610877" w:rsidRPr="00C3025E">
              <w:rPr>
                <w:rFonts w:eastAsia="Calibri"/>
                <w:sz w:val="22"/>
                <w:szCs w:val="22"/>
              </w:rPr>
              <w:t xml:space="preserve"> </w:t>
            </w:r>
            <w:r w:rsidR="00610877" w:rsidRPr="00C3025E">
              <w:rPr>
                <w:rFonts w:eastAsia="Calibri"/>
                <w:sz w:val="22"/>
                <w:szCs w:val="22"/>
              </w:rPr>
              <w:tab/>
            </w:r>
          </w:p>
        </w:tc>
        <w:tc>
          <w:tcPr>
            <w:tcW w:w="0" w:type="auto"/>
            <w:shd w:val="clear" w:color="auto" w:fill="auto"/>
          </w:tcPr>
          <w:p w14:paraId="7CEFF41F" w14:textId="7961B490" w:rsidR="00610877" w:rsidRPr="00C3025E" w:rsidRDefault="00610877" w:rsidP="00610877">
            <w:pPr>
              <w:spacing w:after="240"/>
              <w:rPr>
                <w:rFonts w:eastAsia="Calibri"/>
                <w:sz w:val="22"/>
                <w:szCs w:val="22"/>
              </w:rPr>
            </w:pPr>
            <w:r w:rsidRPr="00C3025E">
              <w:rPr>
                <w:sz w:val="22"/>
                <w:szCs w:val="22"/>
              </w:rPr>
              <w:t>9</w:t>
            </w:r>
          </w:p>
        </w:tc>
      </w:tr>
      <w:tr w:rsidR="00610877" w:rsidRPr="00C3025E" w14:paraId="03543BA4" w14:textId="77777777" w:rsidTr="00DC045B">
        <w:tc>
          <w:tcPr>
            <w:tcW w:w="0" w:type="auto"/>
            <w:shd w:val="clear" w:color="auto" w:fill="auto"/>
          </w:tcPr>
          <w:p w14:paraId="0684A4DB" w14:textId="77777777" w:rsidR="00610877" w:rsidRPr="00C3025E" w:rsidRDefault="00610877" w:rsidP="00610877">
            <w:pPr>
              <w:spacing w:after="240"/>
              <w:rPr>
                <w:rFonts w:eastAsia="Calibri"/>
                <w:sz w:val="22"/>
                <w:szCs w:val="22"/>
              </w:rPr>
            </w:pPr>
          </w:p>
        </w:tc>
        <w:tc>
          <w:tcPr>
            <w:tcW w:w="0" w:type="auto"/>
            <w:shd w:val="clear" w:color="auto" w:fill="auto"/>
          </w:tcPr>
          <w:p w14:paraId="29B52852" w14:textId="1B5432DB" w:rsidR="00610877" w:rsidRPr="00C3025E" w:rsidRDefault="001E3CF7" w:rsidP="00610877">
            <w:pPr>
              <w:spacing w:after="240"/>
              <w:rPr>
                <w:rFonts w:eastAsia="Calibri"/>
                <w:sz w:val="22"/>
                <w:szCs w:val="22"/>
              </w:rPr>
            </w:pPr>
            <w:hyperlink w:anchor="Issuesincase" w:history="1">
              <w:r w:rsidR="00610877" w:rsidRPr="00C3025E">
                <w:rPr>
                  <w:rStyle w:val="Hyperlink"/>
                  <w:rFonts w:eastAsia="Calibri"/>
                  <w:sz w:val="22"/>
                  <w:szCs w:val="22"/>
                </w:rPr>
                <w:t>The Issues in the Case</w:t>
              </w:r>
            </w:hyperlink>
          </w:p>
        </w:tc>
        <w:tc>
          <w:tcPr>
            <w:tcW w:w="0" w:type="auto"/>
            <w:shd w:val="clear" w:color="auto" w:fill="auto"/>
          </w:tcPr>
          <w:p w14:paraId="25D8A590" w14:textId="08ED9BD3" w:rsidR="00610877" w:rsidRPr="00C3025E" w:rsidRDefault="00610877" w:rsidP="00610877">
            <w:pPr>
              <w:spacing w:after="240"/>
              <w:rPr>
                <w:rFonts w:eastAsia="Calibri"/>
                <w:sz w:val="22"/>
                <w:szCs w:val="22"/>
              </w:rPr>
            </w:pPr>
            <w:r w:rsidRPr="00C3025E">
              <w:rPr>
                <w:rFonts w:eastAsia="Calibri"/>
                <w:sz w:val="22"/>
                <w:szCs w:val="22"/>
              </w:rPr>
              <w:t>9</w:t>
            </w:r>
          </w:p>
        </w:tc>
      </w:tr>
      <w:tr w:rsidR="00610877" w:rsidRPr="00C3025E" w14:paraId="18A64827" w14:textId="77777777" w:rsidTr="00DC045B">
        <w:tc>
          <w:tcPr>
            <w:tcW w:w="0" w:type="auto"/>
            <w:shd w:val="clear" w:color="auto" w:fill="auto"/>
          </w:tcPr>
          <w:p w14:paraId="35C13EFF" w14:textId="69ACA69F" w:rsidR="00610877" w:rsidRPr="00C3025E" w:rsidRDefault="00610877" w:rsidP="00610877">
            <w:pPr>
              <w:spacing w:after="240"/>
              <w:rPr>
                <w:rFonts w:eastAsia="Calibri"/>
                <w:sz w:val="22"/>
                <w:szCs w:val="22"/>
              </w:rPr>
            </w:pPr>
            <w:r w:rsidRPr="00C3025E">
              <w:rPr>
                <w:rFonts w:eastAsia="Calibri"/>
                <w:sz w:val="22"/>
                <w:szCs w:val="22"/>
              </w:rPr>
              <w:t>THE EVIDENCE</w:t>
            </w:r>
          </w:p>
        </w:tc>
        <w:tc>
          <w:tcPr>
            <w:tcW w:w="0" w:type="auto"/>
            <w:shd w:val="clear" w:color="auto" w:fill="auto"/>
          </w:tcPr>
          <w:p w14:paraId="519A9833" w14:textId="517973FD" w:rsidR="00610877" w:rsidRPr="00C3025E" w:rsidRDefault="001E3CF7" w:rsidP="00610877">
            <w:pPr>
              <w:spacing w:after="240"/>
              <w:rPr>
                <w:rFonts w:eastAsia="Calibri"/>
                <w:sz w:val="22"/>
                <w:szCs w:val="22"/>
              </w:rPr>
            </w:pPr>
            <w:hyperlink w:anchor="Approachtolaywitness" w:history="1">
              <w:r w:rsidR="00610877" w:rsidRPr="00C3025E">
                <w:rPr>
                  <w:rStyle w:val="Hyperlink"/>
                  <w:rFonts w:eastAsia="Calibri"/>
                  <w:sz w:val="22"/>
                  <w:szCs w:val="22"/>
                </w:rPr>
                <w:t>Approach to the Lay Witness Evidence</w:t>
              </w:r>
            </w:hyperlink>
          </w:p>
        </w:tc>
        <w:tc>
          <w:tcPr>
            <w:tcW w:w="0" w:type="auto"/>
            <w:shd w:val="clear" w:color="auto" w:fill="auto"/>
          </w:tcPr>
          <w:p w14:paraId="32CDB505" w14:textId="435CD2BD" w:rsidR="00610877" w:rsidRPr="00C3025E" w:rsidRDefault="00610877" w:rsidP="00610877">
            <w:pPr>
              <w:spacing w:after="240"/>
              <w:rPr>
                <w:rFonts w:eastAsia="Calibri"/>
                <w:sz w:val="22"/>
                <w:szCs w:val="22"/>
              </w:rPr>
            </w:pPr>
            <w:r w:rsidRPr="00C3025E">
              <w:rPr>
                <w:sz w:val="22"/>
                <w:szCs w:val="22"/>
              </w:rPr>
              <w:t>11</w:t>
            </w:r>
          </w:p>
        </w:tc>
      </w:tr>
      <w:tr w:rsidR="00610877" w:rsidRPr="00C3025E" w14:paraId="411A4018" w14:textId="77777777" w:rsidTr="00DC045B">
        <w:tc>
          <w:tcPr>
            <w:tcW w:w="0" w:type="auto"/>
            <w:shd w:val="clear" w:color="auto" w:fill="auto"/>
          </w:tcPr>
          <w:p w14:paraId="7A9F8B43" w14:textId="77777777" w:rsidR="00610877" w:rsidRPr="00C3025E" w:rsidRDefault="00610877" w:rsidP="00610877">
            <w:pPr>
              <w:spacing w:after="240"/>
              <w:rPr>
                <w:rFonts w:eastAsia="Calibri"/>
                <w:sz w:val="22"/>
                <w:szCs w:val="22"/>
              </w:rPr>
            </w:pPr>
          </w:p>
        </w:tc>
        <w:tc>
          <w:tcPr>
            <w:tcW w:w="0" w:type="auto"/>
            <w:shd w:val="clear" w:color="auto" w:fill="auto"/>
          </w:tcPr>
          <w:p w14:paraId="55AE91B5" w14:textId="4A91E769" w:rsidR="00610877" w:rsidRPr="00C3025E" w:rsidRDefault="001E3CF7" w:rsidP="00610877">
            <w:pPr>
              <w:spacing w:after="240"/>
              <w:rPr>
                <w:rFonts w:eastAsia="Calibri"/>
                <w:sz w:val="22"/>
                <w:szCs w:val="22"/>
              </w:rPr>
            </w:pPr>
            <w:hyperlink w:anchor="Laywitnesses" w:history="1">
              <w:r w:rsidR="00610877" w:rsidRPr="00C3025E">
                <w:rPr>
                  <w:rStyle w:val="Hyperlink"/>
                  <w:rFonts w:eastAsia="Calibri"/>
                  <w:sz w:val="22"/>
                  <w:szCs w:val="22"/>
                </w:rPr>
                <w:t>The Lay Witnesses</w:t>
              </w:r>
            </w:hyperlink>
          </w:p>
        </w:tc>
        <w:tc>
          <w:tcPr>
            <w:tcW w:w="0" w:type="auto"/>
            <w:shd w:val="clear" w:color="auto" w:fill="auto"/>
          </w:tcPr>
          <w:p w14:paraId="2518BD13" w14:textId="2CC1D64C" w:rsidR="00610877" w:rsidRPr="00C3025E" w:rsidRDefault="00610877" w:rsidP="00610877">
            <w:pPr>
              <w:spacing w:after="240"/>
              <w:rPr>
                <w:rFonts w:eastAsia="Calibri"/>
                <w:sz w:val="22"/>
                <w:szCs w:val="22"/>
              </w:rPr>
            </w:pPr>
            <w:r w:rsidRPr="00C3025E">
              <w:rPr>
                <w:sz w:val="22"/>
                <w:szCs w:val="22"/>
              </w:rPr>
              <w:t>14</w:t>
            </w:r>
          </w:p>
        </w:tc>
      </w:tr>
      <w:tr w:rsidR="00610877" w:rsidRPr="00C3025E" w14:paraId="0CC179B0" w14:textId="77777777" w:rsidTr="00DC045B">
        <w:tc>
          <w:tcPr>
            <w:tcW w:w="0" w:type="auto"/>
            <w:shd w:val="clear" w:color="auto" w:fill="auto"/>
          </w:tcPr>
          <w:p w14:paraId="2F23C059" w14:textId="77777777" w:rsidR="00610877" w:rsidRPr="00C3025E" w:rsidRDefault="00610877" w:rsidP="00610877">
            <w:pPr>
              <w:spacing w:after="240"/>
              <w:rPr>
                <w:rFonts w:eastAsia="Calibri"/>
                <w:sz w:val="22"/>
                <w:szCs w:val="22"/>
              </w:rPr>
            </w:pPr>
          </w:p>
        </w:tc>
        <w:tc>
          <w:tcPr>
            <w:tcW w:w="0" w:type="auto"/>
            <w:shd w:val="clear" w:color="auto" w:fill="auto"/>
          </w:tcPr>
          <w:p w14:paraId="0996ED41" w14:textId="3B4509AF" w:rsidR="00610877" w:rsidRPr="00C3025E" w:rsidRDefault="001E3CF7" w:rsidP="00610877">
            <w:pPr>
              <w:spacing w:after="240"/>
              <w:rPr>
                <w:rFonts w:eastAsia="Calibri"/>
                <w:sz w:val="22"/>
                <w:szCs w:val="22"/>
              </w:rPr>
            </w:pPr>
            <w:hyperlink w:anchor="Expertwitnesses" w:history="1">
              <w:r w:rsidR="00610877" w:rsidRPr="00C3025E">
                <w:rPr>
                  <w:rStyle w:val="Hyperlink"/>
                  <w:rFonts w:eastAsia="Calibri"/>
                  <w:sz w:val="22"/>
                  <w:szCs w:val="22"/>
                </w:rPr>
                <w:t>The Expert Witnesses</w:t>
              </w:r>
            </w:hyperlink>
            <w:r w:rsidR="00610877" w:rsidRPr="00C3025E">
              <w:rPr>
                <w:rFonts w:eastAsia="Calibri"/>
                <w:sz w:val="22"/>
                <w:szCs w:val="22"/>
              </w:rPr>
              <w:t xml:space="preserve"> </w:t>
            </w:r>
          </w:p>
        </w:tc>
        <w:tc>
          <w:tcPr>
            <w:tcW w:w="0" w:type="auto"/>
            <w:shd w:val="clear" w:color="auto" w:fill="auto"/>
          </w:tcPr>
          <w:p w14:paraId="7E187EB2" w14:textId="15C1D88E" w:rsidR="00610877" w:rsidRPr="00C3025E" w:rsidRDefault="00610877" w:rsidP="00610877">
            <w:pPr>
              <w:spacing w:after="240"/>
              <w:rPr>
                <w:rFonts w:eastAsia="Calibri"/>
                <w:sz w:val="22"/>
                <w:szCs w:val="22"/>
              </w:rPr>
            </w:pPr>
            <w:r w:rsidRPr="00C3025E">
              <w:rPr>
                <w:sz w:val="22"/>
                <w:szCs w:val="22"/>
              </w:rPr>
              <w:t>20</w:t>
            </w:r>
          </w:p>
        </w:tc>
      </w:tr>
      <w:tr w:rsidR="00610877" w:rsidRPr="00C3025E" w14:paraId="70108760" w14:textId="77777777" w:rsidTr="00DC045B">
        <w:tc>
          <w:tcPr>
            <w:tcW w:w="0" w:type="auto"/>
            <w:shd w:val="clear" w:color="auto" w:fill="auto"/>
          </w:tcPr>
          <w:p w14:paraId="79F384B8" w14:textId="55312227" w:rsidR="00610877" w:rsidRPr="00C3025E" w:rsidRDefault="00610877" w:rsidP="00610877">
            <w:pPr>
              <w:spacing w:after="240"/>
              <w:rPr>
                <w:rFonts w:eastAsia="Calibri"/>
                <w:sz w:val="22"/>
                <w:szCs w:val="22"/>
              </w:rPr>
            </w:pPr>
            <w:r w:rsidRPr="00C3025E">
              <w:rPr>
                <w:rFonts w:eastAsia="Calibri"/>
                <w:sz w:val="22"/>
                <w:szCs w:val="22"/>
              </w:rPr>
              <w:t>THE LAW</w:t>
            </w:r>
          </w:p>
        </w:tc>
        <w:tc>
          <w:tcPr>
            <w:tcW w:w="0" w:type="auto"/>
            <w:shd w:val="clear" w:color="auto" w:fill="auto"/>
          </w:tcPr>
          <w:p w14:paraId="0E378F37" w14:textId="2642E88B" w:rsidR="00610877" w:rsidRPr="00C3025E" w:rsidRDefault="001E3CF7" w:rsidP="00610877">
            <w:pPr>
              <w:spacing w:after="240"/>
              <w:rPr>
                <w:rFonts w:eastAsia="Calibri"/>
                <w:sz w:val="22"/>
                <w:szCs w:val="22"/>
              </w:rPr>
            </w:pPr>
            <w:hyperlink w:anchor="Fundamentaldishonesty" w:history="1">
              <w:r w:rsidR="00610877" w:rsidRPr="00C3025E">
                <w:rPr>
                  <w:rStyle w:val="Hyperlink"/>
                  <w:rFonts w:eastAsia="Calibri"/>
                  <w:sz w:val="22"/>
                  <w:szCs w:val="22"/>
                </w:rPr>
                <w:t>Fundamental Dishonesty</w:t>
              </w:r>
            </w:hyperlink>
          </w:p>
        </w:tc>
        <w:tc>
          <w:tcPr>
            <w:tcW w:w="0" w:type="auto"/>
            <w:shd w:val="clear" w:color="auto" w:fill="auto"/>
          </w:tcPr>
          <w:p w14:paraId="047DFAF0" w14:textId="183ED54E" w:rsidR="00610877" w:rsidRPr="00C3025E" w:rsidRDefault="00610877" w:rsidP="00610877">
            <w:pPr>
              <w:spacing w:after="240"/>
              <w:rPr>
                <w:rFonts w:eastAsia="Calibri"/>
                <w:sz w:val="22"/>
                <w:szCs w:val="22"/>
              </w:rPr>
            </w:pPr>
            <w:r w:rsidRPr="00C3025E">
              <w:rPr>
                <w:sz w:val="22"/>
                <w:szCs w:val="22"/>
              </w:rPr>
              <w:t>21</w:t>
            </w:r>
          </w:p>
        </w:tc>
      </w:tr>
      <w:tr w:rsidR="00610877" w:rsidRPr="00C3025E" w14:paraId="3865F0F0" w14:textId="77777777" w:rsidTr="00DC045B">
        <w:tc>
          <w:tcPr>
            <w:tcW w:w="0" w:type="auto"/>
            <w:shd w:val="clear" w:color="auto" w:fill="auto"/>
          </w:tcPr>
          <w:p w14:paraId="09A67D60" w14:textId="506BE98A" w:rsidR="00610877" w:rsidRPr="00C3025E" w:rsidRDefault="00610877" w:rsidP="00610877">
            <w:pPr>
              <w:spacing w:after="240"/>
              <w:rPr>
                <w:rFonts w:eastAsia="Calibri"/>
                <w:sz w:val="22"/>
                <w:szCs w:val="22"/>
              </w:rPr>
            </w:pPr>
            <w:r w:rsidRPr="00C3025E">
              <w:rPr>
                <w:rFonts w:eastAsia="Calibri"/>
                <w:sz w:val="22"/>
                <w:szCs w:val="22"/>
              </w:rPr>
              <w:t>THE ISSUES</w:t>
            </w:r>
          </w:p>
        </w:tc>
        <w:tc>
          <w:tcPr>
            <w:tcW w:w="0" w:type="auto"/>
            <w:shd w:val="clear" w:color="auto" w:fill="auto"/>
          </w:tcPr>
          <w:p w14:paraId="5324741C" w14:textId="7686C745" w:rsidR="00610877" w:rsidRPr="00C3025E" w:rsidRDefault="001E3CF7" w:rsidP="00610877">
            <w:pPr>
              <w:spacing w:after="240"/>
              <w:rPr>
                <w:rFonts w:eastAsia="Calibri"/>
                <w:sz w:val="22"/>
                <w:szCs w:val="22"/>
              </w:rPr>
            </w:pPr>
            <w:hyperlink w:anchor="Issue1" w:history="1">
              <w:r w:rsidR="00610877" w:rsidRPr="00C3025E">
                <w:rPr>
                  <w:rStyle w:val="Hyperlink"/>
                  <w:rFonts w:eastAsia="Calibri"/>
                  <w:sz w:val="22"/>
                  <w:szCs w:val="22"/>
                </w:rPr>
                <w:t>1 - Relevant pre-accident symptoms and diagnosis/diagnoses</w:t>
              </w:r>
            </w:hyperlink>
            <w:r w:rsidR="00610877" w:rsidRPr="00C3025E">
              <w:rPr>
                <w:rFonts w:eastAsia="Calibri"/>
                <w:sz w:val="22"/>
                <w:szCs w:val="22"/>
              </w:rPr>
              <w:t xml:space="preserve"> </w:t>
            </w:r>
          </w:p>
        </w:tc>
        <w:tc>
          <w:tcPr>
            <w:tcW w:w="0" w:type="auto"/>
            <w:shd w:val="clear" w:color="auto" w:fill="auto"/>
          </w:tcPr>
          <w:p w14:paraId="388744C4" w14:textId="00F22E41" w:rsidR="00610877" w:rsidRPr="00C3025E" w:rsidRDefault="00610877" w:rsidP="00610877">
            <w:pPr>
              <w:spacing w:after="240"/>
              <w:rPr>
                <w:rFonts w:eastAsia="Calibri"/>
                <w:sz w:val="22"/>
                <w:szCs w:val="22"/>
              </w:rPr>
            </w:pPr>
            <w:r w:rsidRPr="00C3025E">
              <w:rPr>
                <w:sz w:val="22"/>
                <w:szCs w:val="22"/>
              </w:rPr>
              <w:t>25</w:t>
            </w:r>
          </w:p>
        </w:tc>
      </w:tr>
      <w:tr w:rsidR="00610877" w:rsidRPr="00C3025E" w14:paraId="51BBC87C" w14:textId="77777777" w:rsidTr="00DC045B">
        <w:tc>
          <w:tcPr>
            <w:tcW w:w="0" w:type="auto"/>
            <w:shd w:val="clear" w:color="auto" w:fill="auto"/>
          </w:tcPr>
          <w:p w14:paraId="3FB4A474" w14:textId="77777777" w:rsidR="00610877" w:rsidRPr="00C3025E" w:rsidRDefault="00610877" w:rsidP="00610877">
            <w:pPr>
              <w:spacing w:after="240"/>
              <w:rPr>
                <w:rFonts w:eastAsia="Calibri"/>
                <w:sz w:val="22"/>
                <w:szCs w:val="22"/>
              </w:rPr>
            </w:pPr>
          </w:p>
        </w:tc>
        <w:tc>
          <w:tcPr>
            <w:tcW w:w="0" w:type="auto"/>
            <w:shd w:val="clear" w:color="auto" w:fill="auto"/>
          </w:tcPr>
          <w:p w14:paraId="1015DD52" w14:textId="75149EB8" w:rsidR="00610877" w:rsidRPr="00C3025E" w:rsidRDefault="001E3CF7" w:rsidP="00610877">
            <w:pPr>
              <w:spacing w:after="240"/>
              <w:rPr>
                <w:rFonts w:eastAsia="Calibri"/>
                <w:sz w:val="22"/>
                <w:szCs w:val="22"/>
              </w:rPr>
            </w:pPr>
            <w:hyperlink w:anchor="Issue2" w:history="1">
              <w:r w:rsidR="00610877" w:rsidRPr="00C3025E">
                <w:rPr>
                  <w:rStyle w:val="Hyperlink"/>
                  <w:rFonts w:eastAsia="Calibri"/>
                  <w:sz w:val="22"/>
                  <w:szCs w:val="22"/>
                </w:rPr>
                <w:t>2 - Circumstances of the accident and its immediate aftermath</w:t>
              </w:r>
            </w:hyperlink>
            <w:r w:rsidR="00610877" w:rsidRPr="00C3025E">
              <w:rPr>
                <w:rFonts w:eastAsia="Calibri"/>
                <w:sz w:val="22"/>
                <w:szCs w:val="22"/>
              </w:rPr>
              <w:t xml:space="preserve"> </w:t>
            </w:r>
          </w:p>
        </w:tc>
        <w:tc>
          <w:tcPr>
            <w:tcW w:w="0" w:type="auto"/>
            <w:shd w:val="clear" w:color="auto" w:fill="auto"/>
          </w:tcPr>
          <w:p w14:paraId="31D84AD6" w14:textId="40427453" w:rsidR="00610877" w:rsidRPr="00C3025E" w:rsidRDefault="00610877" w:rsidP="00610877">
            <w:pPr>
              <w:spacing w:after="240"/>
              <w:rPr>
                <w:rFonts w:eastAsia="Calibri"/>
                <w:sz w:val="22"/>
                <w:szCs w:val="22"/>
              </w:rPr>
            </w:pPr>
            <w:r w:rsidRPr="00C3025E">
              <w:rPr>
                <w:sz w:val="22"/>
                <w:szCs w:val="22"/>
              </w:rPr>
              <w:t>4</w:t>
            </w:r>
            <w:r w:rsidR="00283BAD" w:rsidRPr="00C3025E">
              <w:rPr>
                <w:sz w:val="22"/>
                <w:szCs w:val="22"/>
              </w:rPr>
              <w:t>2</w:t>
            </w:r>
          </w:p>
        </w:tc>
      </w:tr>
      <w:tr w:rsidR="00610877" w:rsidRPr="00C3025E" w14:paraId="14C875CE" w14:textId="77777777" w:rsidTr="00DC045B">
        <w:tc>
          <w:tcPr>
            <w:tcW w:w="0" w:type="auto"/>
            <w:shd w:val="clear" w:color="auto" w:fill="auto"/>
          </w:tcPr>
          <w:p w14:paraId="29F3F3C3" w14:textId="77777777" w:rsidR="00610877" w:rsidRPr="00C3025E" w:rsidRDefault="00610877" w:rsidP="00610877">
            <w:pPr>
              <w:spacing w:after="240"/>
              <w:rPr>
                <w:rFonts w:eastAsia="Calibri"/>
                <w:sz w:val="22"/>
                <w:szCs w:val="22"/>
              </w:rPr>
            </w:pPr>
          </w:p>
        </w:tc>
        <w:tc>
          <w:tcPr>
            <w:tcW w:w="0" w:type="auto"/>
            <w:shd w:val="clear" w:color="auto" w:fill="auto"/>
          </w:tcPr>
          <w:p w14:paraId="0EDB58C8" w14:textId="599C4543" w:rsidR="00610877" w:rsidRPr="00C3025E" w:rsidRDefault="001E3CF7" w:rsidP="00610877">
            <w:pPr>
              <w:spacing w:after="240"/>
              <w:rPr>
                <w:rFonts w:eastAsia="Calibri"/>
                <w:sz w:val="22"/>
                <w:szCs w:val="22"/>
              </w:rPr>
            </w:pPr>
            <w:hyperlink w:anchor="Issue3" w:history="1">
              <w:r w:rsidR="00610877" w:rsidRPr="00C3025E">
                <w:rPr>
                  <w:rStyle w:val="Hyperlink"/>
                  <w:rFonts w:eastAsia="Calibri"/>
                  <w:sz w:val="22"/>
                  <w:szCs w:val="22"/>
                </w:rPr>
                <w:t>3 - Symptoms and diagnosis/diagnoses immediately after accident</w:t>
              </w:r>
            </w:hyperlink>
          </w:p>
        </w:tc>
        <w:tc>
          <w:tcPr>
            <w:tcW w:w="0" w:type="auto"/>
            <w:shd w:val="clear" w:color="auto" w:fill="auto"/>
          </w:tcPr>
          <w:p w14:paraId="0FE9BB70" w14:textId="7AF788F2" w:rsidR="00610877" w:rsidRPr="00C3025E" w:rsidRDefault="00610877" w:rsidP="00610877">
            <w:pPr>
              <w:spacing w:after="240"/>
              <w:rPr>
                <w:rFonts w:eastAsia="Calibri"/>
                <w:sz w:val="22"/>
                <w:szCs w:val="22"/>
              </w:rPr>
            </w:pPr>
            <w:r w:rsidRPr="00C3025E">
              <w:rPr>
                <w:sz w:val="22"/>
                <w:szCs w:val="22"/>
              </w:rPr>
              <w:t>51</w:t>
            </w:r>
          </w:p>
        </w:tc>
      </w:tr>
      <w:tr w:rsidR="00610877" w:rsidRPr="00C3025E" w14:paraId="6237BA29" w14:textId="77777777" w:rsidTr="00DC045B">
        <w:tc>
          <w:tcPr>
            <w:tcW w:w="0" w:type="auto"/>
            <w:shd w:val="clear" w:color="auto" w:fill="auto"/>
          </w:tcPr>
          <w:p w14:paraId="145560B7" w14:textId="77777777" w:rsidR="00610877" w:rsidRPr="00C3025E" w:rsidRDefault="00610877" w:rsidP="00610877">
            <w:pPr>
              <w:spacing w:after="240"/>
              <w:rPr>
                <w:rFonts w:eastAsia="Calibri"/>
                <w:sz w:val="22"/>
                <w:szCs w:val="22"/>
              </w:rPr>
            </w:pPr>
          </w:p>
        </w:tc>
        <w:tc>
          <w:tcPr>
            <w:tcW w:w="0" w:type="auto"/>
            <w:shd w:val="clear" w:color="auto" w:fill="auto"/>
          </w:tcPr>
          <w:p w14:paraId="2A6C062D" w14:textId="48E9DA7F" w:rsidR="00610877" w:rsidRPr="00C3025E" w:rsidRDefault="001E3CF7" w:rsidP="00610877">
            <w:pPr>
              <w:spacing w:after="240"/>
              <w:rPr>
                <w:rFonts w:eastAsia="Calibri"/>
                <w:sz w:val="22"/>
                <w:szCs w:val="22"/>
              </w:rPr>
            </w:pPr>
            <w:hyperlink w:anchor="Issue4" w:history="1">
              <w:r w:rsidR="00610877" w:rsidRPr="00C3025E">
                <w:rPr>
                  <w:rStyle w:val="Hyperlink"/>
                  <w:rFonts w:eastAsia="Calibri"/>
                  <w:sz w:val="22"/>
                  <w:szCs w:val="22"/>
                </w:rPr>
                <w:t>4 - Symptoms and diagnosis/diagnoses from May 2015</w:t>
              </w:r>
            </w:hyperlink>
          </w:p>
        </w:tc>
        <w:tc>
          <w:tcPr>
            <w:tcW w:w="0" w:type="auto"/>
            <w:shd w:val="clear" w:color="auto" w:fill="auto"/>
          </w:tcPr>
          <w:p w14:paraId="0D35C0F2" w14:textId="3525FA4C" w:rsidR="00610877" w:rsidRPr="00C3025E" w:rsidRDefault="00610877" w:rsidP="00610877">
            <w:pPr>
              <w:spacing w:after="240"/>
              <w:rPr>
                <w:rFonts w:eastAsia="Calibri"/>
                <w:sz w:val="22"/>
                <w:szCs w:val="22"/>
              </w:rPr>
            </w:pPr>
            <w:r w:rsidRPr="00C3025E">
              <w:rPr>
                <w:sz w:val="22"/>
                <w:szCs w:val="22"/>
              </w:rPr>
              <w:t>75</w:t>
            </w:r>
          </w:p>
        </w:tc>
      </w:tr>
      <w:tr w:rsidR="00610877" w:rsidRPr="00C3025E" w14:paraId="61B8B52D" w14:textId="77777777" w:rsidTr="00DC045B">
        <w:tc>
          <w:tcPr>
            <w:tcW w:w="0" w:type="auto"/>
            <w:shd w:val="clear" w:color="auto" w:fill="auto"/>
          </w:tcPr>
          <w:p w14:paraId="78A39D7C" w14:textId="77777777" w:rsidR="00610877" w:rsidRPr="00C3025E" w:rsidRDefault="00610877" w:rsidP="00610877">
            <w:pPr>
              <w:spacing w:after="240"/>
              <w:rPr>
                <w:rFonts w:eastAsia="Calibri"/>
                <w:sz w:val="22"/>
                <w:szCs w:val="22"/>
              </w:rPr>
            </w:pPr>
          </w:p>
        </w:tc>
        <w:tc>
          <w:tcPr>
            <w:tcW w:w="0" w:type="auto"/>
            <w:shd w:val="clear" w:color="auto" w:fill="auto"/>
          </w:tcPr>
          <w:p w14:paraId="37DD9329" w14:textId="16DC736E" w:rsidR="00610877" w:rsidRPr="00C3025E" w:rsidRDefault="001E3CF7" w:rsidP="00610877">
            <w:pPr>
              <w:spacing w:after="240"/>
              <w:rPr>
                <w:rFonts w:eastAsia="Calibri"/>
                <w:sz w:val="22"/>
                <w:szCs w:val="22"/>
              </w:rPr>
            </w:pPr>
            <w:hyperlink w:anchor="Issue5" w:history="1">
              <w:r w:rsidR="00610877" w:rsidRPr="00C3025E">
                <w:rPr>
                  <w:rStyle w:val="Hyperlink"/>
                  <w:rFonts w:eastAsia="Calibri"/>
                  <w:sz w:val="22"/>
                  <w:szCs w:val="22"/>
                </w:rPr>
                <w:t>5 – Allegations of exaggeration</w:t>
              </w:r>
            </w:hyperlink>
            <w:r w:rsidR="00610877" w:rsidRPr="00C3025E">
              <w:rPr>
                <w:rFonts w:eastAsia="Calibri"/>
                <w:sz w:val="22"/>
                <w:szCs w:val="22"/>
              </w:rPr>
              <w:t xml:space="preserve"> </w:t>
            </w:r>
          </w:p>
        </w:tc>
        <w:tc>
          <w:tcPr>
            <w:tcW w:w="0" w:type="auto"/>
            <w:shd w:val="clear" w:color="auto" w:fill="auto"/>
          </w:tcPr>
          <w:p w14:paraId="4A636223" w14:textId="2BEB0FB6" w:rsidR="00610877" w:rsidRPr="00C3025E" w:rsidRDefault="00610877" w:rsidP="00610877">
            <w:pPr>
              <w:spacing w:after="240"/>
              <w:rPr>
                <w:rFonts w:eastAsia="Calibri"/>
                <w:sz w:val="22"/>
                <w:szCs w:val="22"/>
              </w:rPr>
            </w:pPr>
            <w:r w:rsidRPr="00C3025E">
              <w:rPr>
                <w:sz w:val="22"/>
                <w:szCs w:val="22"/>
              </w:rPr>
              <w:t>95</w:t>
            </w:r>
          </w:p>
        </w:tc>
      </w:tr>
      <w:tr w:rsidR="00610877" w:rsidRPr="00C3025E" w14:paraId="37ED5ACD" w14:textId="77777777" w:rsidTr="00DC045B">
        <w:tc>
          <w:tcPr>
            <w:tcW w:w="0" w:type="auto"/>
            <w:shd w:val="clear" w:color="auto" w:fill="auto"/>
          </w:tcPr>
          <w:p w14:paraId="1CBC077C" w14:textId="77777777" w:rsidR="00610877" w:rsidRPr="00C3025E" w:rsidRDefault="00610877" w:rsidP="00610877">
            <w:pPr>
              <w:spacing w:after="240"/>
              <w:rPr>
                <w:rFonts w:eastAsia="Calibri"/>
                <w:sz w:val="22"/>
                <w:szCs w:val="22"/>
              </w:rPr>
            </w:pPr>
          </w:p>
        </w:tc>
        <w:tc>
          <w:tcPr>
            <w:tcW w:w="0" w:type="auto"/>
            <w:shd w:val="clear" w:color="auto" w:fill="auto"/>
          </w:tcPr>
          <w:p w14:paraId="7477D265" w14:textId="1AAD9287" w:rsidR="00610877" w:rsidRPr="00C3025E" w:rsidRDefault="001E3CF7" w:rsidP="00610877">
            <w:pPr>
              <w:spacing w:after="240"/>
              <w:rPr>
                <w:rFonts w:eastAsia="Calibri"/>
                <w:sz w:val="22"/>
                <w:szCs w:val="22"/>
              </w:rPr>
            </w:pPr>
            <w:hyperlink w:anchor="Issue6" w:history="1">
              <w:r w:rsidR="00610877" w:rsidRPr="00C3025E">
                <w:rPr>
                  <w:rStyle w:val="Hyperlink"/>
                  <w:rFonts w:eastAsia="Calibri"/>
                  <w:sz w:val="22"/>
                  <w:szCs w:val="22"/>
                </w:rPr>
                <w:t>6 – Allegations of dishonesty</w:t>
              </w:r>
            </w:hyperlink>
            <w:r w:rsidR="00610877" w:rsidRPr="00C3025E">
              <w:rPr>
                <w:rFonts w:eastAsia="Calibri"/>
                <w:sz w:val="22"/>
                <w:szCs w:val="22"/>
              </w:rPr>
              <w:t xml:space="preserve"> </w:t>
            </w:r>
          </w:p>
        </w:tc>
        <w:tc>
          <w:tcPr>
            <w:tcW w:w="0" w:type="auto"/>
            <w:shd w:val="clear" w:color="auto" w:fill="auto"/>
          </w:tcPr>
          <w:p w14:paraId="33CF6F4B" w14:textId="64F9A30D" w:rsidR="00610877" w:rsidRPr="00C3025E" w:rsidRDefault="00610877" w:rsidP="00610877">
            <w:pPr>
              <w:spacing w:after="240"/>
              <w:rPr>
                <w:rFonts w:eastAsia="Calibri"/>
                <w:sz w:val="22"/>
                <w:szCs w:val="22"/>
              </w:rPr>
            </w:pPr>
            <w:r w:rsidRPr="00C3025E">
              <w:rPr>
                <w:sz w:val="22"/>
                <w:szCs w:val="22"/>
              </w:rPr>
              <w:t>98</w:t>
            </w:r>
          </w:p>
        </w:tc>
      </w:tr>
      <w:tr w:rsidR="00610877" w:rsidRPr="00C3025E" w14:paraId="728BDDCB" w14:textId="77777777" w:rsidTr="00DC045B">
        <w:tc>
          <w:tcPr>
            <w:tcW w:w="0" w:type="auto"/>
            <w:shd w:val="clear" w:color="auto" w:fill="auto"/>
          </w:tcPr>
          <w:p w14:paraId="5E6B5265" w14:textId="77777777" w:rsidR="00610877" w:rsidRPr="00C3025E" w:rsidRDefault="00610877" w:rsidP="00610877">
            <w:pPr>
              <w:spacing w:after="240"/>
              <w:rPr>
                <w:rFonts w:eastAsia="Calibri"/>
                <w:sz w:val="22"/>
                <w:szCs w:val="22"/>
              </w:rPr>
            </w:pPr>
          </w:p>
        </w:tc>
        <w:tc>
          <w:tcPr>
            <w:tcW w:w="0" w:type="auto"/>
            <w:shd w:val="clear" w:color="auto" w:fill="auto"/>
          </w:tcPr>
          <w:p w14:paraId="5644C7CE" w14:textId="4A524B60" w:rsidR="00610877" w:rsidRPr="00C3025E" w:rsidRDefault="001E3CF7" w:rsidP="00610877">
            <w:pPr>
              <w:spacing w:after="240"/>
              <w:rPr>
                <w:rFonts w:eastAsia="Calibri"/>
                <w:sz w:val="22"/>
                <w:szCs w:val="22"/>
              </w:rPr>
            </w:pPr>
            <w:hyperlink w:anchor="Issue7" w:history="1">
              <w:r w:rsidR="00610877" w:rsidRPr="00C3025E">
                <w:rPr>
                  <w:rStyle w:val="Hyperlink"/>
                  <w:rFonts w:eastAsia="Calibri"/>
                  <w:sz w:val="22"/>
                  <w:szCs w:val="22"/>
                </w:rPr>
                <w:t>7 - Fundamental Dishonesty</w:t>
              </w:r>
            </w:hyperlink>
            <w:r w:rsidR="00610877" w:rsidRPr="00C3025E">
              <w:rPr>
                <w:rFonts w:eastAsia="Calibri"/>
                <w:sz w:val="22"/>
                <w:szCs w:val="22"/>
              </w:rPr>
              <w:t xml:space="preserve"> </w:t>
            </w:r>
          </w:p>
        </w:tc>
        <w:tc>
          <w:tcPr>
            <w:tcW w:w="0" w:type="auto"/>
            <w:shd w:val="clear" w:color="auto" w:fill="auto"/>
          </w:tcPr>
          <w:p w14:paraId="27B1FEE2" w14:textId="4A50D942" w:rsidR="00610877" w:rsidRPr="00C3025E" w:rsidRDefault="00610877" w:rsidP="00610877">
            <w:pPr>
              <w:spacing w:after="240"/>
              <w:rPr>
                <w:rFonts w:eastAsia="Calibri"/>
                <w:sz w:val="22"/>
                <w:szCs w:val="22"/>
              </w:rPr>
            </w:pPr>
            <w:r w:rsidRPr="00C3025E">
              <w:rPr>
                <w:sz w:val="22"/>
                <w:szCs w:val="22"/>
              </w:rPr>
              <w:t>100</w:t>
            </w:r>
          </w:p>
        </w:tc>
      </w:tr>
      <w:tr w:rsidR="00610877" w:rsidRPr="00C3025E" w14:paraId="440EFD87" w14:textId="77777777" w:rsidTr="00DC045B">
        <w:tc>
          <w:tcPr>
            <w:tcW w:w="0" w:type="auto"/>
            <w:shd w:val="clear" w:color="auto" w:fill="auto"/>
          </w:tcPr>
          <w:p w14:paraId="77031DC4" w14:textId="77777777" w:rsidR="00610877" w:rsidRPr="00C3025E" w:rsidRDefault="00610877" w:rsidP="00610877">
            <w:pPr>
              <w:spacing w:after="240"/>
              <w:rPr>
                <w:rFonts w:eastAsia="Calibri"/>
                <w:sz w:val="22"/>
                <w:szCs w:val="22"/>
              </w:rPr>
            </w:pPr>
          </w:p>
        </w:tc>
        <w:tc>
          <w:tcPr>
            <w:tcW w:w="0" w:type="auto"/>
            <w:shd w:val="clear" w:color="auto" w:fill="auto"/>
          </w:tcPr>
          <w:p w14:paraId="4D99E901" w14:textId="7941326C" w:rsidR="00610877" w:rsidRPr="00C3025E" w:rsidRDefault="001E3CF7" w:rsidP="00610877">
            <w:pPr>
              <w:spacing w:after="240"/>
              <w:rPr>
                <w:rFonts w:eastAsia="Calibri"/>
                <w:sz w:val="22"/>
                <w:szCs w:val="22"/>
              </w:rPr>
            </w:pPr>
            <w:hyperlink w:anchor="Issue8" w:history="1">
              <w:r w:rsidR="00610877" w:rsidRPr="00C3025E">
                <w:rPr>
                  <w:rStyle w:val="Hyperlink"/>
                  <w:rFonts w:eastAsia="Calibri"/>
                  <w:sz w:val="22"/>
                  <w:szCs w:val="22"/>
                </w:rPr>
                <w:t>8 - Contributory negligence</w:t>
              </w:r>
            </w:hyperlink>
          </w:p>
        </w:tc>
        <w:tc>
          <w:tcPr>
            <w:tcW w:w="0" w:type="auto"/>
            <w:shd w:val="clear" w:color="auto" w:fill="auto"/>
          </w:tcPr>
          <w:p w14:paraId="248CAE7F" w14:textId="27633B03" w:rsidR="00610877" w:rsidRPr="00C3025E" w:rsidRDefault="00610877" w:rsidP="00610877">
            <w:pPr>
              <w:spacing w:after="240"/>
              <w:rPr>
                <w:rFonts w:eastAsia="Calibri"/>
                <w:sz w:val="22"/>
                <w:szCs w:val="22"/>
              </w:rPr>
            </w:pPr>
            <w:r w:rsidRPr="00C3025E">
              <w:rPr>
                <w:sz w:val="22"/>
                <w:szCs w:val="22"/>
              </w:rPr>
              <w:t>100</w:t>
            </w:r>
          </w:p>
        </w:tc>
      </w:tr>
      <w:tr w:rsidR="00610877" w:rsidRPr="00C3025E" w14:paraId="7B94EA04" w14:textId="77777777" w:rsidTr="00DC045B">
        <w:tc>
          <w:tcPr>
            <w:tcW w:w="0" w:type="auto"/>
            <w:shd w:val="clear" w:color="auto" w:fill="auto"/>
          </w:tcPr>
          <w:p w14:paraId="65DA7D79" w14:textId="77777777" w:rsidR="00610877" w:rsidRPr="00C3025E" w:rsidRDefault="00610877" w:rsidP="00610877">
            <w:pPr>
              <w:spacing w:after="240"/>
              <w:rPr>
                <w:rFonts w:eastAsia="Calibri"/>
                <w:sz w:val="22"/>
                <w:szCs w:val="22"/>
              </w:rPr>
            </w:pPr>
          </w:p>
        </w:tc>
        <w:tc>
          <w:tcPr>
            <w:tcW w:w="0" w:type="auto"/>
            <w:shd w:val="clear" w:color="auto" w:fill="auto"/>
          </w:tcPr>
          <w:p w14:paraId="0A0C8924" w14:textId="7925FE5E" w:rsidR="00610877" w:rsidRPr="00C3025E" w:rsidRDefault="001E3CF7" w:rsidP="00610877">
            <w:pPr>
              <w:spacing w:after="240"/>
              <w:rPr>
                <w:rFonts w:eastAsia="Calibri"/>
                <w:sz w:val="22"/>
                <w:szCs w:val="22"/>
              </w:rPr>
            </w:pPr>
            <w:hyperlink w:anchor="Issue9" w:history="1">
              <w:r w:rsidR="00610877" w:rsidRPr="00C3025E">
                <w:rPr>
                  <w:rStyle w:val="Hyperlink"/>
                  <w:rFonts w:eastAsia="Calibri"/>
                  <w:sz w:val="22"/>
                  <w:szCs w:val="22"/>
                </w:rPr>
                <w:t>9 - Quantum</w:t>
              </w:r>
            </w:hyperlink>
          </w:p>
        </w:tc>
        <w:tc>
          <w:tcPr>
            <w:tcW w:w="0" w:type="auto"/>
            <w:shd w:val="clear" w:color="auto" w:fill="auto"/>
          </w:tcPr>
          <w:p w14:paraId="1DF5D910" w14:textId="7BDE1158" w:rsidR="00610877" w:rsidRPr="00C3025E" w:rsidRDefault="00610877" w:rsidP="00610877">
            <w:pPr>
              <w:spacing w:after="240"/>
              <w:rPr>
                <w:rFonts w:eastAsia="Calibri"/>
                <w:sz w:val="22"/>
                <w:szCs w:val="22"/>
              </w:rPr>
            </w:pPr>
            <w:r w:rsidRPr="00C3025E">
              <w:rPr>
                <w:sz w:val="22"/>
                <w:szCs w:val="22"/>
              </w:rPr>
              <w:t>101</w:t>
            </w:r>
          </w:p>
        </w:tc>
      </w:tr>
      <w:tr w:rsidR="00610877" w:rsidRPr="00C3025E" w14:paraId="2AC759A3" w14:textId="77777777" w:rsidTr="00DC045B">
        <w:tc>
          <w:tcPr>
            <w:tcW w:w="0" w:type="auto"/>
            <w:shd w:val="clear" w:color="auto" w:fill="auto"/>
          </w:tcPr>
          <w:p w14:paraId="039951C5" w14:textId="6E94C117" w:rsidR="00610877" w:rsidRPr="00C3025E" w:rsidRDefault="00610877" w:rsidP="00610877">
            <w:pPr>
              <w:spacing w:after="240"/>
              <w:rPr>
                <w:rFonts w:eastAsia="Calibri"/>
                <w:sz w:val="22"/>
                <w:szCs w:val="22"/>
              </w:rPr>
            </w:pPr>
            <w:r w:rsidRPr="00C3025E">
              <w:rPr>
                <w:rFonts w:eastAsia="Calibri"/>
                <w:sz w:val="22"/>
                <w:szCs w:val="22"/>
              </w:rPr>
              <w:t>CONCLUSION</w:t>
            </w:r>
          </w:p>
        </w:tc>
        <w:tc>
          <w:tcPr>
            <w:tcW w:w="0" w:type="auto"/>
            <w:shd w:val="clear" w:color="auto" w:fill="auto"/>
          </w:tcPr>
          <w:p w14:paraId="2BE2A6A5" w14:textId="7B2C262D" w:rsidR="00610877" w:rsidRPr="00C3025E" w:rsidRDefault="001E3CF7" w:rsidP="00610877">
            <w:pPr>
              <w:spacing w:after="240"/>
              <w:rPr>
                <w:rFonts w:eastAsia="Calibri"/>
                <w:sz w:val="22"/>
                <w:szCs w:val="22"/>
              </w:rPr>
            </w:pPr>
            <w:hyperlink w:anchor="Conclusion" w:history="1">
              <w:r w:rsidR="00610877" w:rsidRPr="00C3025E">
                <w:rPr>
                  <w:rStyle w:val="Hyperlink"/>
                  <w:rFonts w:eastAsia="Calibri"/>
                  <w:sz w:val="22"/>
                  <w:szCs w:val="22"/>
                </w:rPr>
                <w:t>Conclusion</w:t>
              </w:r>
            </w:hyperlink>
          </w:p>
        </w:tc>
        <w:tc>
          <w:tcPr>
            <w:tcW w:w="0" w:type="auto"/>
            <w:shd w:val="clear" w:color="auto" w:fill="auto"/>
          </w:tcPr>
          <w:p w14:paraId="311FC4A2" w14:textId="5301AE18" w:rsidR="00610877" w:rsidRPr="00C3025E" w:rsidRDefault="00610877" w:rsidP="00610877">
            <w:pPr>
              <w:spacing w:after="240"/>
              <w:rPr>
                <w:rFonts w:eastAsia="Calibri"/>
                <w:sz w:val="22"/>
                <w:szCs w:val="22"/>
              </w:rPr>
            </w:pPr>
            <w:r w:rsidRPr="00C3025E">
              <w:rPr>
                <w:sz w:val="22"/>
                <w:szCs w:val="22"/>
              </w:rPr>
              <w:t>107</w:t>
            </w:r>
          </w:p>
        </w:tc>
      </w:tr>
    </w:tbl>
    <w:p w14:paraId="30094E7E" w14:textId="77777777" w:rsidR="0021719F" w:rsidRPr="00C3025E" w:rsidRDefault="0021719F" w:rsidP="000B1599">
      <w:pPr>
        <w:pStyle w:val="Heading1"/>
        <w:rPr>
          <w:rFonts w:ascii="Times New Roman" w:hAnsi="Times New Roman" w:cs="Times New Roman"/>
          <w:sz w:val="22"/>
          <w:szCs w:val="22"/>
        </w:rPr>
      </w:pPr>
    </w:p>
    <w:p w14:paraId="5CCD4999" w14:textId="1AE02B34" w:rsidR="00667469" w:rsidRPr="00C3025E" w:rsidRDefault="00574D41" w:rsidP="003823F0">
      <w:pPr>
        <w:keepNext/>
        <w:rPr>
          <w:sz w:val="22"/>
          <w:szCs w:val="22"/>
        </w:rPr>
      </w:pPr>
      <w:r w:rsidRPr="00C3025E">
        <w:rPr>
          <w:sz w:val="22"/>
          <w:szCs w:val="22"/>
        </w:rPr>
        <w:t>INTRODUCTION</w:t>
      </w:r>
    </w:p>
    <w:p w14:paraId="55F1BA9D" w14:textId="77777777" w:rsidR="003823F0" w:rsidRPr="00C3025E" w:rsidRDefault="00574D41" w:rsidP="003823F0">
      <w:pPr>
        <w:pStyle w:val="ParaLevel1"/>
        <w:keepNext/>
        <w:numPr>
          <w:ilvl w:val="0"/>
          <w:numId w:val="0"/>
        </w:numPr>
        <w:spacing w:before="120" w:after="120" w:line="360" w:lineRule="auto"/>
        <w:rPr>
          <w:b/>
          <w:bCs/>
          <w:sz w:val="22"/>
          <w:szCs w:val="22"/>
        </w:rPr>
      </w:pPr>
      <w:bookmarkStart w:id="2" w:name="Background"/>
      <w:bookmarkEnd w:id="2"/>
      <w:r w:rsidRPr="00C3025E">
        <w:rPr>
          <w:b/>
          <w:bCs/>
          <w:sz w:val="22"/>
          <w:szCs w:val="22"/>
        </w:rPr>
        <w:t>Background</w:t>
      </w:r>
    </w:p>
    <w:p w14:paraId="4BB13911" w14:textId="641A09AA" w:rsidR="00314DBE" w:rsidRPr="00C3025E" w:rsidRDefault="002C066F" w:rsidP="003823F0">
      <w:pPr>
        <w:pStyle w:val="ParaLevel1"/>
        <w:spacing w:before="120" w:after="120" w:line="360" w:lineRule="auto"/>
        <w:rPr>
          <w:sz w:val="22"/>
          <w:szCs w:val="22"/>
        </w:rPr>
      </w:pPr>
      <w:r w:rsidRPr="00C3025E">
        <w:rPr>
          <w:sz w:val="22"/>
          <w:szCs w:val="22"/>
        </w:rPr>
        <w:t>T</w:t>
      </w:r>
      <w:r w:rsidR="000111F1" w:rsidRPr="00C3025E">
        <w:rPr>
          <w:sz w:val="22"/>
          <w:szCs w:val="22"/>
        </w:rPr>
        <w:t xml:space="preserve">he </w:t>
      </w:r>
      <w:r w:rsidR="009317D5" w:rsidRPr="00C3025E">
        <w:rPr>
          <w:sz w:val="22"/>
          <w:szCs w:val="22"/>
        </w:rPr>
        <w:t>Claimant</w:t>
      </w:r>
      <w:r w:rsidR="000111F1" w:rsidRPr="00C3025E">
        <w:rPr>
          <w:sz w:val="22"/>
          <w:szCs w:val="22"/>
        </w:rPr>
        <w:t>, who was born on</w:t>
      </w:r>
      <w:r w:rsidR="0009240D" w:rsidRPr="00C3025E">
        <w:rPr>
          <w:sz w:val="22"/>
          <w:szCs w:val="22"/>
        </w:rPr>
        <w:t xml:space="preserve"> 24 May 1973 and is therefore now 47 years old,</w:t>
      </w:r>
      <w:r w:rsidR="000D0B3D" w:rsidRPr="00C3025E">
        <w:rPr>
          <w:sz w:val="22"/>
          <w:szCs w:val="22"/>
        </w:rPr>
        <w:t xml:space="preserve"> was injured</w:t>
      </w:r>
      <w:r w:rsidR="00607056" w:rsidRPr="00C3025E">
        <w:rPr>
          <w:sz w:val="22"/>
          <w:szCs w:val="22"/>
        </w:rPr>
        <w:t xml:space="preserve"> in an accident at work on 22</w:t>
      </w:r>
      <w:r w:rsidR="000D0B3D" w:rsidRPr="00C3025E">
        <w:rPr>
          <w:sz w:val="22"/>
          <w:szCs w:val="22"/>
          <w:vertAlign w:val="superscript"/>
        </w:rPr>
        <w:t xml:space="preserve"> </w:t>
      </w:r>
      <w:r w:rsidR="00607056" w:rsidRPr="00C3025E">
        <w:rPr>
          <w:sz w:val="22"/>
          <w:szCs w:val="22"/>
        </w:rPr>
        <w:t>March 2015.</w:t>
      </w:r>
      <w:r w:rsidR="00140BEA" w:rsidRPr="00C3025E">
        <w:rPr>
          <w:sz w:val="22"/>
          <w:szCs w:val="22"/>
        </w:rPr>
        <w:t xml:space="preserve"> </w:t>
      </w:r>
      <w:r w:rsidR="00314DBE" w:rsidRPr="00C3025E">
        <w:rPr>
          <w:sz w:val="22"/>
          <w:szCs w:val="22"/>
        </w:rPr>
        <w:t>At that time, h</w:t>
      </w:r>
      <w:r w:rsidR="00140BEA" w:rsidRPr="00C3025E">
        <w:rPr>
          <w:sz w:val="22"/>
          <w:szCs w:val="22"/>
        </w:rPr>
        <w:t xml:space="preserve">e was employed by the </w:t>
      </w:r>
      <w:r w:rsidR="009317D5" w:rsidRPr="00C3025E">
        <w:rPr>
          <w:sz w:val="22"/>
          <w:szCs w:val="22"/>
        </w:rPr>
        <w:t>Defendant</w:t>
      </w:r>
      <w:r w:rsidR="00783A20" w:rsidRPr="00C3025E">
        <w:rPr>
          <w:sz w:val="22"/>
          <w:szCs w:val="22"/>
        </w:rPr>
        <w:t>, a company based in Chester,</w:t>
      </w:r>
      <w:r w:rsidR="00140BEA" w:rsidRPr="00C3025E">
        <w:rPr>
          <w:sz w:val="22"/>
          <w:szCs w:val="22"/>
        </w:rPr>
        <w:t xml:space="preserve"> as their</w:t>
      </w:r>
      <w:r w:rsidR="00901F4E" w:rsidRPr="00C3025E">
        <w:rPr>
          <w:sz w:val="22"/>
          <w:szCs w:val="22"/>
        </w:rPr>
        <w:t xml:space="preserve"> Head of IT</w:t>
      </w:r>
      <w:r w:rsidR="009B4B27" w:rsidRPr="00C3025E">
        <w:rPr>
          <w:sz w:val="22"/>
          <w:szCs w:val="22"/>
        </w:rPr>
        <w:t>. On the day of the accident he and another</w:t>
      </w:r>
      <w:r w:rsidR="000D0B3D" w:rsidRPr="00C3025E">
        <w:rPr>
          <w:sz w:val="22"/>
          <w:szCs w:val="22"/>
        </w:rPr>
        <w:t xml:space="preserve"> employee of</w:t>
      </w:r>
      <w:r w:rsidR="00E1453B" w:rsidRPr="00C3025E">
        <w:rPr>
          <w:sz w:val="22"/>
          <w:szCs w:val="22"/>
        </w:rPr>
        <w:t xml:space="preserve"> the </w:t>
      </w:r>
      <w:r w:rsidR="009317D5" w:rsidRPr="00C3025E">
        <w:rPr>
          <w:sz w:val="22"/>
          <w:szCs w:val="22"/>
        </w:rPr>
        <w:t>Defendant</w:t>
      </w:r>
      <w:r w:rsidR="00E1453B" w:rsidRPr="00C3025E">
        <w:rPr>
          <w:sz w:val="22"/>
          <w:szCs w:val="22"/>
        </w:rPr>
        <w:t>, Mr Craig Jones (who was employed at the time as a Facilities Assistant</w:t>
      </w:r>
      <w:r w:rsidR="004E3980" w:rsidRPr="00C3025E">
        <w:rPr>
          <w:sz w:val="22"/>
          <w:szCs w:val="22"/>
        </w:rPr>
        <w:t xml:space="preserve">, but now </w:t>
      </w:r>
      <w:r w:rsidR="00783A20" w:rsidRPr="00C3025E">
        <w:rPr>
          <w:sz w:val="22"/>
          <w:szCs w:val="22"/>
        </w:rPr>
        <w:t xml:space="preserve">is </w:t>
      </w:r>
      <w:r w:rsidR="004E3980" w:rsidRPr="00C3025E">
        <w:rPr>
          <w:sz w:val="22"/>
          <w:szCs w:val="22"/>
        </w:rPr>
        <w:t xml:space="preserve">the </w:t>
      </w:r>
      <w:r w:rsidR="009317D5" w:rsidRPr="00C3025E">
        <w:rPr>
          <w:sz w:val="22"/>
          <w:szCs w:val="22"/>
        </w:rPr>
        <w:t>Defendant</w:t>
      </w:r>
      <w:r w:rsidR="00783A20" w:rsidRPr="00C3025E">
        <w:rPr>
          <w:sz w:val="22"/>
          <w:szCs w:val="22"/>
        </w:rPr>
        <w:t>’</w:t>
      </w:r>
      <w:r w:rsidR="004E3980" w:rsidRPr="00C3025E">
        <w:rPr>
          <w:sz w:val="22"/>
          <w:szCs w:val="22"/>
        </w:rPr>
        <w:t>s Facilities Manager</w:t>
      </w:r>
      <w:r w:rsidR="00E1453B" w:rsidRPr="00C3025E">
        <w:rPr>
          <w:sz w:val="22"/>
          <w:szCs w:val="22"/>
        </w:rPr>
        <w:t>)</w:t>
      </w:r>
      <w:r w:rsidR="000D0B3D" w:rsidRPr="00C3025E">
        <w:rPr>
          <w:sz w:val="22"/>
          <w:szCs w:val="22"/>
        </w:rPr>
        <w:t>,</w:t>
      </w:r>
      <w:r w:rsidR="00E1453B" w:rsidRPr="00C3025E">
        <w:rPr>
          <w:sz w:val="22"/>
          <w:szCs w:val="22"/>
        </w:rPr>
        <w:t xml:space="preserve"> were involved in removing items from the </w:t>
      </w:r>
      <w:r w:rsidR="00B417FA" w:rsidRPr="00C3025E">
        <w:rPr>
          <w:sz w:val="22"/>
          <w:szCs w:val="22"/>
        </w:rPr>
        <w:t>c</w:t>
      </w:r>
      <w:r w:rsidR="00E1453B" w:rsidRPr="00C3025E">
        <w:rPr>
          <w:sz w:val="22"/>
          <w:szCs w:val="22"/>
        </w:rPr>
        <w:t>ell</w:t>
      </w:r>
      <w:r w:rsidR="00B417FA" w:rsidRPr="00C3025E">
        <w:rPr>
          <w:sz w:val="22"/>
          <w:szCs w:val="22"/>
        </w:rPr>
        <w:t>a</w:t>
      </w:r>
      <w:r w:rsidR="00E1453B" w:rsidRPr="00C3025E">
        <w:rPr>
          <w:sz w:val="22"/>
          <w:szCs w:val="22"/>
        </w:rPr>
        <w:t>r of premises</w:t>
      </w:r>
      <w:r w:rsidR="00783A20" w:rsidRPr="00C3025E">
        <w:rPr>
          <w:sz w:val="22"/>
          <w:szCs w:val="22"/>
        </w:rPr>
        <w:t xml:space="preserve"> known as the Old Palace in Chester</w:t>
      </w:r>
      <w:r w:rsidR="00314DBE" w:rsidRPr="00C3025E">
        <w:rPr>
          <w:sz w:val="22"/>
          <w:szCs w:val="22"/>
        </w:rPr>
        <w:t>. These premises</w:t>
      </w:r>
      <w:r w:rsidR="00E1453B" w:rsidRPr="00C3025E">
        <w:rPr>
          <w:sz w:val="22"/>
          <w:szCs w:val="22"/>
        </w:rPr>
        <w:t xml:space="preserve"> had been occupied by the</w:t>
      </w:r>
      <w:r w:rsidR="00B417FA" w:rsidRPr="00C3025E">
        <w:rPr>
          <w:sz w:val="22"/>
          <w:szCs w:val="22"/>
        </w:rPr>
        <w:t xml:space="preserve"> </w:t>
      </w:r>
      <w:r w:rsidR="009317D5" w:rsidRPr="00C3025E">
        <w:rPr>
          <w:sz w:val="22"/>
          <w:szCs w:val="22"/>
        </w:rPr>
        <w:t>Defendant</w:t>
      </w:r>
      <w:r w:rsidR="00B417FA" w:rsidRPr="00C3025E">
        <w:rPr>
          <w:sz w:val="22"/>
          <w:szCs w:val="22"/>
        </w:rPr>
        <w:t xml:space="preserve"> as offices, but which were to be handed back to the landlord. It is common ground that, during the course of this work, the </w:t>
      </w:r>
      <w:r w:rsidR="009317D5" w:rsidRPr="00C3025E">
        <w:rPr>
          <w:sz w:val="22"/>
          <w:szCs w:val="22"/>
        </w:rPr>
        <w:t>Claimant</w:t>
      </w:r>
      <w:r w:rsidR="00B417FA" w:rsidRPr="00C3025E">
        <w:rPr>
          <w:sz w:val="22"/>
          <w:szCs w:val="22"/>
        </w:rPr>
        <w:t xml:space="preserve"> went to assist Mr Jones</w:t>
      </w:r>
      <w:r w:rsidR="00F40123" w:rsidRPr="00C3025E">
        <w:rPr>
          <w:sz w:val="22"/>
          <w:szCs w:val="22"/>
        </w:rPr>
        <w:t xml:space="preserve"> and, in so doing, struck his head on a </w:t>
      </w:r>
      <w:r w:rsidR="003D6BFB" w:rsidRPr="00C3025E">
        <w:rPr>
          <w:sz w:val="22"/>
          <w:szCs w:val="22"/>
        </w:rPr>
        <w:t>l</w:t>
      </w:r>
      <w:r w:rsidR="00F40123" w:rsidRPr="00C3025E">
        <w:rPr>
          <w:sz w:val="22"/>
          <w:szCs w:val="22"/>
        </w:rPr>
        <w:t>o</w:t>
      </w:r>
      <w:r w:rsidR="003D6BFB" w:rsidRPr="00C3025E">
        <w:rPr>
          <w:sz w:val="22"/>
          <w:szCs w:val="22"/>
        </w:rPr>
        <w:t>w</w:t>
      </w:r>
      <w:r w:rsidR="00F40123" w:rsidRPr="00C3025E">
        <w:rPr>
          <w:sz w:val="22"/>
          <w:szCs w:val="22"/>
        </w:rPr>
        <w:t xml:space="preserve"> part of the ceiling of the cellar. </w:t>
      </w:r>
    </w:p>
    <w:p w14:paraId="2B4D38FA" w14:textId="29437D2D" w:rsidR="00F40123" w:rsidRPr="00C3025E" w:rsidRDefault="00314DBE" w:rsidP="002C066F">
      <w:pPr>
        <w:pStyle w:val="ParaLevel1"/>
        <w:spacing w:before="120" w:after="120" w:line="360" w:lineRule="auto"/>
        <w:rPr>
          <w:sz w:val="22"/>
          <w:szCs w:val="22"/>
        </w:rPr>
      </w:pPr>
      <w:r w:rsidRPr="00C3025E">
        <w:rPr>
          <w:sz w:val="22"/>
          <w:szCs w:val="22"/>
        </w:rPr>
        <w:t>The Claimant</w:t>
      </w:r>
      <w:r w:rsidR="009E2620" w:rsidRPr="00C3025E">
        <w:rPr>
          <w:sz w:val="22"/>
          <w:szCs w:val="22"/>
        </w:rPr>
        <w:t xml:space="preserve"> </w:t>
      </w:r>
      <w:r w:rsidR="00DE5133" w:rsidRPr="00C3025E">
        <w:rPr>
          <w:sz w:val="22"/>
          <w:szCs w:val="22"/>
        </w:rPr>
        <w:t xml:space="preserve">contends that the accident </w:t>
      </w:r>
      <w:r w:rsidR="000F4E4C" w:rsidRPr="00C3025E">
        <w:rPr>
          <w:sz w:val="22"/>
          <w:szCs w:val="22"/>
        </w:rPr>
        <w:t xml:space="preserve">caused a Traumatic Brian Injury (“TBI”) </w:t>
      </w:r>
      <w:r w:rsidR="00DE5133" w:rsidRPr="00C3025E">
        <w:rPr>
          <w:sz w:val="22"/>
          <w:szCs w:val="22"/>
        </w:rPr>
        <w:t xml:space="preserve">and </w:t>
      </w:r>
      <w:r w:rsidR="000F4E4C" w:rsidRPr="00C3025E">
        <w:rPr>
          <w:sz w:val="22"/>
          <w:szCs w:val="22"/>
        </w:rPr>
        <w:t xml:space="preserve">that </w:t>
      </w:r>
      <w:r w:rsidR="00DE5133" w:rsidRPr="00C3025E">
        <w:rPr>
          <w:sz w:val="22"/>
          <w:szCs w:val="22"/>
        </w:rPr>
        <w:t xml:space="preserve">its aftermath </w:t>
      </w:r>
      <w:r w:rsidR="00C018FF" w:rsidRPr="00C3025E">
        <w:rPr>
          <w:sz w:val="22"/>
          <w:szCs w:val="22"/>
        </w:rPr>
        <w:t>has</w:t>
      </w:r>
      <w:r w:rsidR="00DE5133" w:rsidRPr="00C3025E">
        <w:rPr>
          <w:sz w:val="22"/>
          <w:szCs w:val="22"/>
        </w:rPr>
        <w:t xml:space="preserve"> had a</w:t>
      </w:r>
      <w:r w:rsidR="0024325F" w:rsidRPr="00C3025E">
        <w:rPr>
          <w:sz w:val="22"/>
          <w:szCs w:val="22"/>
        </w:rPr>
        <w:t xml:space="preserve"> serious</w:t>
      </w:r>
      <w:r w:rsidR="00DE5133" w:rsidRPr="00C3025E">
        <w:rPr>
          <w:sz w:val="22"/>
          <w:szCs w:val="22"/>
        </w:rPr>
        <w:t xml:space="preserve"> effect upon his life.</w:t>
      </w:r>
      <w:r w:rsidR="003D6BFB" w:rsidRPr="00C3025E">
        <w:rPr>
          <w:sz w:val="22"/>
          <w:szCs w:val="22"/>
        </w:rPr>
        <w:t xml:space="preserve"> </w:t>
      </w:r>
      <w:r w:rsidRPr="00C3025E">
        <w:rPr>
          <w:sz w:val="22"/>
          <w:szCs w:val="22"/>
        </w:rPr>
        <w:t xml:space="preserve">He </w:t>
      </w:r>
      <w:r w:rsidR="003D6BFB" w:rsidRPr="00C3025E">
        <w:rPr>
          <w:sz w:val="22"/>
          <w:szCs w:val="22"/>
        </w:rPr>
        <w:t xml:space="preserve">brings this claim against the </w:t>
      </w:r>
      <w:r w:rsidR="009317D5" w:rsidRPr="00C3025E">
        <w:rPr>
          <w:sz w:val="22"/>
          <w:szCs w:val="22"/>
        </w:rPr>
        <w:t>Defendant</w:t>
      </w:r>
      <w:r w:rsidR="003D6BFB" w:rsidRPr="00C3025E">
        <w:rPr>
          <w:sz w:val="22"/>
          <w:szCs w:val="22"/>
        </w:rPr>
        <w:t xml:space="preserve"> for damages for personal injuries and consequential losses allegedly sustained as a result of the accident.</w:t>
      </w:r>
    </w:p>
    <w:p w14:paraId="6205D25D" w14:textId="38718C5D" w:rsidR="005E2342" w:rsidRPr="00C3025E" w:rsidRDefault="00F40123" w:rsidP="002C066F">
      <w:pPr>
        <w:pStyle w:val="ParaLevel1"/>
        <w:spacing w:before="120" w:after="120" w:line="360" w:lineRule="auto"/>
        <w:rPr>
          <w:sz w:val="22"/>
          <w:szCs w:val="22"/>
        </w:rPr>
      </w:pPr>
      <w:r w:rsidRPr="00C3025E">
        <w:rPr>
          <w:sz w:val="22"/>
          <w:szCs w:val="22"/>
        </w:rPr>
        <w:t xml:space="preserve">The </w:t>
      </w:r>
      <w:r w:rsidR="009317D5" w:rsidRPr="00C3025E">
        <w:rPr>
          <w:sz w:val="22"/>
          <w:szCs w:val="22"/>
        </w:rPr>
        <w:t>Defendant</w:t>
      </w:r>
      <w:r w:rsidRPr="00C3025E">
        <w:rPr>
          <w:sz w:val="22"/>
          <w:szCs w:val="22"/>
        </w:rPr>
        <w:t xml:space="preserve"> admits its liability for</w:t>
      </w:r>
      <w:r w:rsidR="00DE5133" w:rsidRPr="00C3025E">
        <w:rPr>
          <w:sz w:val="22"/>
          <w:szCs w:val="22"/>
        </w:rPr>
        <w:t xml:space="preserve"> injuries caused by the accident but says that</w:t>
      </w:r>
      <w:r w:rsidR="00D66648" w:rsidRPr="00C3025E">
        <w:rPr>
          <w:sz w:val="22"/>
          <w:szCs w:val="22"/>
        </w:rPr>
        <w:t xml:space="preserve"> this was no more than a bump to the head of a kind which people suffer regularly and which has led to no long-term consequences at all. </w:t>
      </w:r>
      <w:r w:rsidR="00842A8B" w:rsidRPr="00C3025E">
        <w:rPr>
          <w:sz w:val="22"/>
          <w:szCs w:val="22"/>
        </w:rPr>
        <w:t xml:space="preserve">In addition, the </w:t>
      </w:r>
      <w:r w:rsidR="009317D5" w:rsidRPr="00C3025E">
        <w:rPr>
          <w:sz w:val="22"/>
          <w:szCs w:val="22"/>
        </w:rPr>
        <w:t>Defendant</w:t>
      </w:r>
      <w:r w:rsidR="00842A8B" w:rsidRPr="00C3025E">
        <w:rPr>
          <w:sz w:val="22"/>
          <w:szCs w:val="22"/>
        </w:rPr>
        <w:t xml:space="preserve"> contends that damages should be reduced</w:t>
      </w:r>
      <w:r w:rsidR="00F3089A" w:rsidRPr="00C3025E">
        <w:rPr>
          <w:sz w:val="22"/>
          <w:szCs w:val="22"/>
        </w:rPr>
        <w:t xml:space="preserve"> by reason of the </w:t>
      </w:r>
      <w:r w:rsidR="009317D5" w:rsidRPr="00C3025E">
        <w:rPr>
          <w:sz w:val="22"/>
          <w:szCs w:val="22"/>
        </w:rPr>
        <w:t>Claimant</w:t>
      </w:r>
      <w:r w:rsidR="00F3089A" w:rsidRPr="00C3025E">
        <w:rPr>
          <w:sz w:val="22"/>
          <w:szCs w:val="22"/>
        </w:rPr>
        <w:t>’s alleged contributory negligence in respect of the happening of the accident.</w:t>
      </w:r>
    </w:p>
    <w:p w14:paraId="478F62F1" w14:textId="6DF868ED" w:rsidR="002C066F" w:rsidRPr="00C3025E" w:rsidRDefault="002C066F" w:rsidP="002C066F">
      <w:pPr>
        <w:pStyle w:val="ParaLevel1"/>
        <w:numPr>
          <w:ilvl w:val="0"/>
          <w:numId w:val="0"/>
        </w:numPr>
        <w:spacing w:before="120" w:after="120" w:line="360" w:lineRule="auto"/>
        <w:rPr>
          <w:b/>
          <w:bCs/>
          <w:sz w:val="22"/>
          <w:szCs w:val="22"/>
        </w:rPr>
      </w:pPr>
      <w:bookmarkStart w:id="3" w:name="Trial"/>
      <w:bookmarkEnd w:id="3"/>
      <w:r w:rsidRPr="00C3025E">
        <w:rPr>
          <w:b/>
          <w:bCs/>
          <w:sz w:val="22"/>
          <w:szCs w:val="22"/>
        </w:rPr>
        <w:t>The Trial</w:t>
      </w:r>
    </w:p>
    <w:p w14:paraId="6B13BE27" w14:textId="0531ADFA" w:rsidR="002C066F" w:rsidRPr="00C3025E" w:rsidRDefault="003D6BFB" w:rsidP="002C066F">
      <w:pPr>
        <w:pStyle w:val="ParaLevel1"/>
        <w:spacing w:before="120" w:after="120" w:line="360" w:lineRule="auto"/>
        <w:rPr>
          <w:sz w:val="22"/>
          <w:szCs w:val="22"/>
        </w:rPr>
      </w:pPr>
      <w:r w:rsidRPr="00C3025E">
        <w:rPr>
          <w:sz w:val="22"/>
          <w:szCs w:val="22"/>
        </w:rPr>
        <w:t>T</w:t>
      </w:r>
      <w:r w:rsidR="003151F2" w:rsidRPr="00C3025E">
        <w:rPr>
          <w:sz w:val="22"/>
          <w:szCs w:val="22"/>
        </w:rPr>
        <w:t>he trial took place in late February/early March 2021. By reason of the C</w:t>
      </w:r>
      <w:r w:rsidR="00A71037" w:rsidRPr="00C3025E">
        <w:rPr>
          <w:sz w:val="22"/>
          <w:szCs w:val="22"/>
        </w:rPr>
        <w:t>OVID-</w:t>
      </w:r>
      <w:r w:rsidR="003151F2" w:rsidRPr="00C3025E">
        <w:rPr>
          <w:sz w:val="22"/>
          <w:szCs w:val="22"/>
        </w:rPr>
        <w:t>19 pandemic,</w:t>
      </w:r>
      <w:r w:rsidR="00A71037" w:rsidRPr="00C3025E">
        <w:rPr>
          <w:sz w:val="22"/>
          <w:szCs w:val="22"/>
        </w:rPr>
        <w:t xml:space="preserve"> it was agreed that </w:t>
      </w:r>
      <w:r w:rsidR="00AA5D47" w:rsidRPr="00C3025E">
        <w:rPr>
          <w:sz w:val="22"/>
          <w:szCs w:val="22"/>
        </w:rPr>
        <w:t>much of</w:t>
      </w:r>
      <w:r w:rsidR="00A71037" w:rsidRPr="00C3025E">
        <w:rPr>
          <w:sz w:val="22"/>
          <w:szCs w:val="22"/>
        </w:rPr>
        <w:t xml:space="preserve"> the evidence and submissions should be heard remotely.</w:t>
      </w:r>
      <w:r w:rsidR="00E34CA6" w:rsidRPr="00C3025E">
        <w:rPr>
          <w:sz w:val="22"/>
          <w:szCs w:val="22"/>
        </w:rPr>
        <w:t xml:space="preserve"> However, the parties favoured the evidence of the </w:t>
      </w:r>
      <w:r w:rsidR="009317D5" w:rsidRPr="00C3025E">
        <w:rPr>
          <w:sz w:val="22"/>
          <w:szCs w:val="22"/>
        </w:rPr>
        <w:t>Claimant</w:t>
      </w:r>
      <w:r w:rsidR="00E34CA6" w:rsidRPr="00C3025E">
        <w:rPr>
          <w:sz w:val="22"/>
          <w:szCs w:val="22"/>
        </w:rPr>
        <w:t xml:space="preserve"> himself being given in person. Given the serious allegations made against him by the </w:t>
      </w:r>
      <w:r w:rsidR="009317D5" w:rsidRPr="00C3025E">
        <w:rPr>
          <w:sz w:val="22"/>
          <w:szCs w:val="22"/>
        </w:rPr>
        <w:t>Defendant</w:t>
      </w:r>
      <w:r w:rsidR="00E34CA6" w:rsidRPr="00C3025E">
        <w:rPr>
          <w:sz w:val="22"/>
          <w:szCs w:val="22"/>
        </w:rPr>
        <w:t xml:space="preserve"> as set out below and the importance of his</w:t>
      </w:r>
      <w:r w:rsidR="00696246" w:rsidRPr="00C3025E">
        <w:rPr>
          <w:sz w:val="22"/>
          <w:szCs w:val="22"/>
        </w:rPr>
        <w:t xml:space="preserve"> credibility, it seemed to </w:t>
      </w:r>
      <w:r w:rsidR="0024325F" w:rsidRPr="00C3025E">
        <w:rPr>
          <w:sz w:val="22"/>
          <w:szCs w:val="22"/>
        </w:rPr>
        <w:t xml:space="preserve">the </w:t>
      </w:r>
      <w:r w:rsidR="0096556A" w:rsidRPr="00C3025E">
        <w:rPr>
          <w:sz w:val="22"/>
          <w:szCs w:val="22"/>
        </w:rPr>
        <w:t>parties</w:t>
      </w:r>
      <w:r w:rsidR="00696246" w:rsidRPr="00C3025E">
        <w:rPr>
          <w:sz w:val="22"/>
          <w:szCs w:val="22"/>
        </w:rPr>
        <w:t xml:space="preserve"> that the interests of justice called for Mr </w:t>
      </w:r>
      <w:r w:rsidR="009A6461" w:rsidRPr="00C3025E">
        <w:rPr>
          <w:sz w:val="22"/>
          <w:szCs w:val="22"/>
        </w:rPr>
        <w:t>L</w:t>
      </w:r>
      <w:r w:rsidR="00696246" w:rsidRPr="00C3025E">
        <w:rPr>
          <w:sz w:val="22"/>
          <w:szCs w:val="22"/>
        </w:rPr>
        <w:t>ong to give evidence in person and for this reason the first day of the hearing</w:t>
      </w:r>
      <w:r w:rsidR="00EA3C93" w:rsidRPr="00C3025E">
        <w:rPr>
          <w:sz w:val="22"/>
          <w:szCs w:val="22"/>
        </w:rPr>
        <w:t xml:space="preserve"> was accommodated in the Royal Courts of Justice, with Counsel, the </w:t>
      </w:r>
      <w:r w:rsidR="009317D5" w:rsidRPr="00C3025E">
        <w:rPr>
          <w:sz w:val="22"/>
          <w:szCs w:val="22"/>
        </w:rPr>
        <w:t>Claimant</w:t>
      </w:r>
      <w:r w:rsidR="00EA3C93" w:rsidRPr="00C3025E">
        <w:rPr>
          <w:sz w:val="22"/>
          <w:szCs w:val="22"/>
        </w:rPr>
        <w:t xml:space="preserve">’s solicitor, the </w:t>
      </w:r>
      <w:r w:rsidR="009317D5" w:rsidRPr="00C3025E">
        <w:rPr>
          <w:sz w:val="22"/>
          <w:szCs w:val="22"/>
        </w:rPr>
        <w:t>Claimant</w:t>
      </w:r>
      <w:r w:rsidR="00EA3C93" w:rsidRPr="00C3025E">
        <w:rPr>
          <w:sz w:val="22"/>
          <w:szCs w:val="22"/>
        </w:rPr>
        <w:t xml:space="preserve"> and the </w:t>
      </w:r>
      <w:r w:rsidR="009317D5" w:rsidRPr="00C3025E">
        <w:rPr>
          <w:sz w:val="22"/>
          <w:szCs w:val="22"/>
        </w:rPr>
        <w:t>Claimant</w:t>
      </w:r>
      <w:r w:rsidR="00EA3C93" w:rsidRPr="00C3025E">
        <w:rPr>
          <w:sz w:val="22"/>
          <w:szCs w:val="22"/>
        </w:rPr>
        <w:t>’s wife attending in person.</w:t>
      </w:r>
      <w:r w:rsidR="00CC3D23" w:rsidRPr="00C3025E">
        <w:rPr>
          <w:sz w:val="22"/>
          <w:szCs w:val="22"/>
        </w:rPr>
        <w:t xml:space="preserve"> Other people, including the </w:t>
      </w:r>
      <w:r w:rsidR="009317D5" w:rsidRPr="00C3025E">
        <w:rPr>
          <w:sz w:val="22"/>
          <w:szCs w:val="22"/>
        </w:rPr>
        <w:t>Defendant</w:t>
      </w:r>
      <w:r w:rsidR="00CC3D23" w:rsidRPr="00C3025E">
        <w:rPr>
          <w:sz w:val="22"/>
          <w:szCs w:val="22"/>
        </w:rPr>
        <w:t>’s solicitor and medical experts were able to attend remotely using the CVP system.</w:t>
      </w:r>
      <w:r w:rsidR="00686456" w:rsidRPr="00C3025E">
        <w:rPr>
          <w:sz w:val="22"/>
          <w:szCs w:val="22"/>
        </w:rPr>
        <w:t xml:space="preserve"> The trial lasted in total seven days,</w:t>
      </w:r>
      <w:r w:rsidR="00791B95" w:rsidRPr="00C3025E">
        <w:rPr>
          <w:sz w:val="22"/>
          <w:szCs w:val="22"/>
        </w:rPr>
        <w:t xml:space="preserve"> of which a small part of the first day and the entirety of the final day was spent in dealing with submissions, the evidence spanning</w:t>
      </w:r>
      <w:r w:rsidR="00933540" w:rsidRPr="00C3025E">
        <w:rPr>
          <w:sz w:val="22"/>
          <w:szCs w:val="22"/>
        </w:rPr>
        <w:t xml:space="preserve"> </w:t>
      </w:r>
      <w:r w:rsidR="009A6461" w:rsidRPr="00C3025E">
        <w:rPr>
          <w:sz w:val="22"/>
          <w:szCs w:val="22"/>
        </w:rPr>
        <w:t>nearly 6</w:t>
      </w:r>
      <w:r w:rsidR="00933540" w:rsidRPr="00C3025E">
        <w:rPr>
          <w:sz w:val="22"/>
          <w:szCs w:val="22"/>
        </w:rPr>
        <w:t xml:space="preserve"> days, some of which were longer than the usual court da</w:t>
      </w:r>
      <w:r w:rsidR="00720F8F" w:rsidRPr="00C3025E">
        <w:rPr>
          <w:sz w:val="22"/>
          <w:szCs w:val="22"/>
        </w:rPr>
        <w:t>y</w:t>
      </w:r>
      <w:r w:rsidR="00933540" w:rsidRPr="00C3025E">
        <w:rPr>
          <w:sz w:val="22"/>
          <w:szCs w:val="22"/>
        </w:rPr>
        <w:t>.</w:t>
      </w:r>
    </w:p>
    <w:p w14:paraId="326DF740" w14:textId="7CAD36E8" w:rsidR="00F27470" w:rsidRPr="00C3025E" w:rsidRDefault="00F27470" w:rsidP="002C066F">
      <w:pPr>
        <w:pStyle w:val="ParaLevel1"/>
        <w:spacing w:before="120" w:after="120" w:line="360" w:lineRule="auto"/>
        <w:rPr>
          <w:sz w:val="22"/>
          <w:szCs w:val="22"/>
        </w:rPr>
      </w:pPr>
      <w:r w:rsidRPr="00C3025E">
        <w:rPr>
          <w:sz w:val="22"/>
          <w:szCs w:val="22"/>
        </w:rPr>
        <w:t>Whether it was strictly necessary for the Claimant’s evidence to be given at an in-person hearing is a moo</w:t>
      </w:r>
      <w:r w:rsidR="00901132" w:rsidRPr="00C3025E">
        <w:rPr>
          <w:sz w:val="22"/>
          <w:szCs w:val="22"/>
        </w:rPr>
        <w:t>t</w:t>
      </w:r>
      <w:r w:rsidRPr="00C3025E">
        <w:rPr>
          <w:sz w:val="22"/>
          <w:szCs w:val="22"/>
        </w:rPr>
        <w:t xml:space="preserve"> point. Like Mr John Kimbell QC, sitting as a Deputy High Court Judge in </w:t>
      </w:r>
      <w:r w:rsidRPr="00C3025E">
        <w:rPr>
          <w:sz w:val="22"/>
          <w:szCs w:val="22"/>
          <w:u w:val="single"/>
        </w:rPr>
        <w:t>Hyde et al v Nygate (One Blackfriars Limited)</w:t>
      </w:r>
      <w:r w:rsidRPr="00C3025E">
        <w:rPr>
          <w:sz w:val="22"/>
          <w:szCs w:val="22"/>
        </w:rPr>
        <w:t xml:space="preserve"> [2021] EWHC 684 (Ch), I have found that remote hearings generally allow the Judge to have at least as good an opportunity to assess the reliability and credibility of a witness as do hearings in person. Whilst there may be other reasons to hold attended hearings when circumstances allow, I have not found any reason to think that my ability to assess witnesses in a remote hearing is less than satisfactory. It certainly did not do so in </w:t>
      </w:r>
      <w:r w:rsidR="0024325F" w:rsidRPr="00C3025E">
        <w:rPr>
          <w:sz w:val="22"/>
          <w:szCs w:val="22"/>
        </w:rPr>
        <w:t xml:space="preserve">respect of the witnesses who gave evidence remotely in </w:t>
      </w:r>
      <w:r w:rsidRPr="00C3025E">
        <w:rPr>
          <w:sz w:val="22"/>
          <w:szCs w:val="22"/>
        </w:rPr>
        <w:t>this case.</w:t>
      </w:r>
    </w:p>
    <w:p w14:paraId="2B2F9174" w14:textId="34FA7A7F" w:rsidR="00CC3D23" w:rsidRPr="00C3025E" w:rsidRDefault="00CC3D23" w:rsidP="002C066F">
      <w:pPr>
        <w:pStyle w:val="ParaLevel1"/>
        <w:spacing w:before="120" w:after="120" w:line="360" w:lineRule="auto"/>
        <w:rPr>
          <w:sz w:val="22"/>
          <w:szCs w:val="22"/>
        </w:rPr>
      </w:pPr>
      <w:r w:rsidRPr="00C3025E">
        <w:rPr>
          <w:sz w:val="22"/>
          <w:szCs w:val="22"/>
        </w:rPr>
        <w:t>During the trial, I heard from the following lay witnesses</w:t>
      </w:r>
      <w:r w:rsidR="00BB348C" w:rsidRPr="00C3025E">
        <w:rPr>
          <w:sz w:val="22"/>
          <w:szCs w:val="22"/>
        </w:rPr>
        <w:t xml:space="preserve"> called for the </w:t>
      </w:r>
      <w:r w:rsidR="009317D5" w:rsidRPr="00C3025E">
        <w:rPr>
          <w:sz w:val="22"/>
          <w:szCs w:val="22"/>
        </w:rPr>
        <w:t>Claimant</w:t>
      </w:r>
      <w:r w:rsidR="00BB348C" w:rsidRPr="00C3025E">
        <w:rPr>
          <w:sz w:val="22"/>
          <w:szCs w:val="22"/>
        </w:rPr>
        <w:t>:</w:t>
      </w:r>
    </w:p>
    <w:p w14:paraId="6AD83C83" w14:textId="3CCEC526" w:rsidR="00E87DC4" w:rsidRPr="00C3025E" w:rsidRDefault="009903AC" w:rsidP="00CC5C0B">
      <w:pPr>
        <w:pStyle w:val="ParaLevel2"/>
        <w:spacing w:before="120" w:after="120" w:line="360" w:lineRule="auto"/>
        <w:rPr>
          <w:sz w:val="22"/>
          <w:szCs w:val="22"/>
        </w:rPr>
      </w:pPr>
      <w:r w:rsidRPr="00C3025E">
        <w:rPr>
          <w:sz w:val="22"/>
          <w:szCs w:val="22"/>
        </w:rPr>
        <w:t>T</w:t>
      </w:r>
      <w:r w:rsidR="00C87185" w:rsidRPr="00C3025E">
        <w:rPr>
          <w:sz w:val="22"/>
          <w:szCs w:val="22"/>
        </w:rPr>
        <w:t xml:space="preserve">he </w:t>
      </w:r>
      <w:r w:rsidR="009317D5" w:rsidRPr="00C3025E">
        <w:rPr>
          <w:sz w:val="22"/>
          <w:szCs w:val="22"/>
        </w:rPr>
        <w:t>Claimant</w:t>
      </w:r>
      <w:r w:rsidR="00C87185" w:rsidRPr="00C3025E">
        <w:rPr>
          <w:sz w:val="22"/>
          <w:szCs w:val="22"/>
        </w:rPr>
        <w:t xml:space="preserve"> himself, who provided statements dated</w:t>
      </w:r>
      <w:r w:rsidR="005848B5" w:rsidRPr="00C3025E">
        <w:rPr>
          <w:sz w:val="22"/>
          <w:szCs w:val="22"/>
        </w:rPr>
        <w:t xml:space="preserve"> 6 June 2018, 4 September 2019,</w:t>
      </w:r>
      <w:r w:rsidR="000A1DE4" w:rsidRPr="00C3025E">
        <w:rPr>
          <w:sz w:val="22"/>
          <w:szCs w:val="22"/>
        </w:rPr>
        <w:t xml:space="preserve"> 17 January 2020, 4 March 2020 and 18 September 2020;</w:t>
      </w:r>
    </w:p>
    <w:p w14:paraId="7C1400C0" w14:textId="0ED29FB5" w:rsidR="000A1DE4" w:rsidRPr="00C3025E" w:rsidRDefault="00D34525" w:rsidP="009903AC">
      <w:pPr>
        <w:pStyle w:val="ParaLevel2"/>
        <w:spacing w:before="120" w:after="120" w:line="360" w:lineRule="auto"/>
        <w:jc w:val="left"/>
        <w:rPr>
          <w:sz w:val="22"/>
          <w:szCs w:val="22"/>
        </w:rPr>
      </w:pPr>
      <w:r w:rsidRPr="00C3025E">
        <w:rPr>
          <w:sz w:val="22"/>
          <w:szCs w:val="22"/>
        </w:rPr>
        <w:t xml:space="preserve">Mrs Andrea </w:t>
      </w:r>
      <w:r w:rsidR="009903AC" w:rsidRPr="00C3025E">
        <w:rPr>
          <w:sz w:val="22"/>
          <w:szCs w:val="22"/>
        </w:rPr>
        <w:t>L</w:t>
      </w:r>
      <w:r w:rsidRPr="00C3025E">
        <w:rPr>
          <w:sz w:val="22"/>
          <w:szCs w:val="22"/>
        </w:rPr>
        <w:t xml:space="preserve">ong, the </w:t>
      </w:r>
      <w:r w:rsidR="009317D5" w:rsidRPr="00C3025E">
        <w:rPr>
          <w:sz w:val="22"/>
          <w:szCs w:val="22"/>
        </w:rPr>
        <w:t>Claimant</w:t>
      </w:r>
      <w:r w:rsidRPr="00C3025E">
        <w:rPr>
          <w:sz w:val="22"/>
          <w:szCs w:val="22"/>
        </w:rPr>
        <w:t>’s wife, whose statement is dated 21 August 2019;</w:t>
      </w:r>
    </w:p>
    <w:p w14:paraId="20D95540" w14:textId="274A93F8" w:rsidR="00D34525" w:rsidRPr="00C3025E" w:rsidRDefault="00D34525" w:rsidP="00CC5C0B">
      <w:pPr>
        <w:pStyle w:val="ParaLevel2"/>
        <w:spacing w:before="120" w:after="120" w:line="360" w:lineRule="auto"/>
        <w:rPr>
          <w:sz w:val="22"/>
          <w:szCs w:val="22"/>
        </w:rPr>
      </w:pPr>
      <w:r w:rsidRPr="00C3025E">
        <w:rPr>
          <w:sz w:val="22"/>
          <w:szCs w:val="22"/>
        </w:rPr>
        <w:t xml:space="preserve">Mr Peter Long, the </w:t>
      </w:r>
      <w:r w:rsidR="009317D5" w:rsidRPr="00C3025E">
        <w:rPr>
          <w:sz w:val="22"/>
          <w:szCs w:val="22"/>
        </w:rPr>
        <w:t>Claimant</w:t>
      </w:r>
      <w:r w:rsidRPr="00C3025E">
        <w:rPr>
          <w:sz w:val="22"/>
          <w:szCs w:val="22"/>
        </w:rPr>
        <w:t>’s eldest</w:t>
      </w:r>
      <w:r w:rsidR="0052176B" w:rsidRPr="00C3025E">
        <w:rPr>
          <w:sz w:val="22"/>
          <w:szCs w:val="22"/>
        </w:rPr>
        <w:t xml:space="preserve"> son, whose statement is dated 28 August 2019;</w:t>
      </w:r>
    </w:p>
    <w:p w14:paraId="02F8B7B4" w14:textId="78A6A0C2" w:rsidR="0052176B" w:rsidRPr="00C3025E" w:rsidRDefault="0052176B" w:rsidP="00CC5C0B">
      <w:pPr>
        <w:pStyle w:val="ParaLevel2"/>
        <w:spacing w:before="120" w:after="120" w:line="360" w:lineRule="auto"/>
        <w:rPr>
          <w:sz w:val="22"/>
          <w:szCs w:val="22"/>
        </w:rPr>
      </w:pPr>
      <w:r w:rsidRPr="00C3025E">
        <w:rPr>
          <w:sz w:val="22"/>
          <w:szCs w:val="22"/>
        </w:rPr>
        <w:t xml:space="preserve">Mr Harvey </w:t>
      </w:r>
      <w:r w:rsidR="009903AC" w:rsidRPr="00C3025E">
        <w:rPr>
          <w:sz w:val="22"/>
          <w:szCs w:val="22"/>
        </w:rPr>
        <w:t>L</w:t>
      </w:r>
      <w:r w:rsidRPr="00C3025E">
        <w:rPr>
          <w:sz w:val="22"/>
          <w:szCs w:val="22"/>
        </w:rPr>
        <w:t xml:space="preserve">ong, the </w:t>
      </w:r>
      <w:r w:rsidR="009317D5" w:rsidRPr="00C3025E">
        <w:rPr>
          <w:sz w:val="22"/>
          <w:szCs w:val="22"/>
        </w:rPr>
        <w:t>Claimant</w:t>
      </w:r>
      <w:r w:rsidRPr="00C3025E">
        <w:rPr>
          <w:sz w:val="22"/>
          <w:szCs w:val="22"/>
        </w:rPr>
        <w:t>’s second eldest son, whose statement is dated 28 August 2019;</w:t>
      </w:r>
    </w:p>
    <w:p w14:paraId="7CAF00FA" w14:textId="57540BDA" w:rsidR="0052176B" w:rsidRPr="00C3025E" w:rsidRDefault="0052176B" w:rsidP="00CC5C0B">
      <w:pPr>
        <w:pStyle w:val="ParaLevel2"/>
        <w:spacing w:before="120" w:after="120" w:line="360" w:lineRule="auto"/>
        <w:rPr>
          <w:sz w:val="22"/>
          <w:szCs w:val="22"/>
        </w:rPr>
      </w:pPr>
      <w:r w:rsidRPr="00C3025E">
        <w:rPr>
          <w:sz w:val="22"/>
          <w:szCs w:val="22"/>
        </w:rPr>
        <w:t xml:space="preserve">Ms Sophie </w:t>
      </w:r>
      <w:r w:rsidR="009903AC" w:rsidRPr="00C3025E">
        <w:rPr>
          <w:sz w:val="22"/>
          <w:szCs w:val="22"/>
        </w:rPr>
        <w:t>L</w:t>
      </w:r>
      <w:r w:rsidRPr="00C3025E">
        <w:rPr>
          <w:sz w:val="22"/>
          <w:szCs w:val="22"/>
        </w:rPr>
        <w:t xml:space="preserve">ong, the </w:t>
      </w:r>
      <w:r w:rsidR="009317D5" w:rsidRPr="00C3025E">
        <w:rPr>
          <w:sz w:val="22"/>
          <w:szCs w:val="22"/>
        </w:rPr>
        <w:t>Claimant</w:t>
      </w:r>
      <w:r w:rsidRPr="00C3025E">
        <w:rPr>
          <w:sz w:val="22"/>
          <w:szCs w:val="22"/>
        </w:rPr>
        <w:t>’s daughter</w:t>
      </w:r>
      <w:r w:rsidR="00072E5A" w:rsidRPr="00C3025E">
        <w:rPr>
          <w:sz w:val="22"/>
          <w:szCs w:val="22"/>
        </w:rPr>
        <w:t>, whose statement is dated 28 August 2019;</w:t>
      </w:r>
    </w:p>
    <w:p w14:paraId="714179B5" w14:textId="11D817C2" w:rsidR="00072E5A" w:rsidRPr="00C3025E" w:rsidRDefault="00072E5A" w:rsidP="00CC5C0B">
      <w:pPr>
        <w:pStyle w:val="ParaLevel2"/>
        <w:spacing w:before="120" w:after="120" w:line="360" w:lineRule="auto"/>
        <w:rPr>
          <w:sz w:val="22"/>
          <w:szCs w:val="22"/>
        </w:rPr>
      </w:pPr>
      <w:r w:rsidRPr="00C3025E">
        <w:rPr>
          <w:sz w:val="22"/>
          <w:szCs w:val="22"/>
        </w:rPr>
        <w:t xml:space="preserve">Rev Anthony </w:t>
      </w:r>
      <w:r w:rsidR="009903AC" w:rsidRPr="00C3025E">
        <w:rPr>
          <w:sz w:val="22"/>
          <w:szCs w:val="22"/>
        </w:rPr>
        <w:t>L</w:t>
      </w:r>
      <w:r w:rsidRPr="00C3025E">
        <w:rPr>
          <w:sz w:val="22"/>
          <w:szCs w:val="22"/>
        </w:rPr>
        <w:t xml:space="preserve">ong, the </w:t>
      </w:r>
      <w:r w:rsidR="009317D5" w:rsidRPr="00C3025E">
        <w:rPr>
          <w:sz w:val="22"/>
          <w:szCs w:val="22"/>
        </w:rPr>
        <w:t>Claimant</w:t>
      </w:r>
      <w:r w:rsidRPr="00C3025E">
        <w:rPr>
          <w:sz w:val="22"/>
          <w:szCs w:val="22"/>
        </w:rPr>
        <w:t>’s father, whose statement is dated 9 September 2019;</w:t>
      </w:r>
    </w:p>
    <w:p w14:paraId="69F89423" w14:textId="63C7C536" w:rsidR="006B125A" w:rsidRPr="00C3025E" w:rsidRDefault="006B125A" w:rsidP="00CC5C0B">
      <w:pPr>
        <w:pStyle w:val="ParaLevel2"/>
        <w:spacing w:before="120" w:after="120" w:line="360" w:lineRule="auto"/>
        <w:rPr>
          <w:sz w:val="22"/>
          <w:szCs w:val="22"/>
        </w:rPr>
      </w:pPr>
      <w:r w:rsidRPr="00C3025E">
        <w:rPr>
          <w:sz w:val="22"/>
          <w:szCs w:val="22"/>
        </w:rPr>
        <w:t xml:space="preserve">Mr Bernard McMahon, a former work colleague of the </w:t>
      </w:r>
      <w:r w:rsidR="009317D5" w:rsidRPr="00C3025E">
        <w:rPr>
          <w:sz w:val="22"/>
          <w:szCs w:val="22"/>
        </w:rPr>
        <w:t>Claimant</w:t>
      </w:r>
      <w:r w:rsidRPr="00C3025E">
        <w:rPr>
          <w:sz w:val="22"/>
          <w:szCs w:val="22"/>
        </w:rPr>
        <w:t>, whose statement is dated 5 August 2019;</w:t>
      </w:r>
    </w:p>
    <w:p w14:paraId="5CFE2CBD" w14:textId="617EFDFD" w:rsidR="005263B5" w:rsidRPr="00C3025E" w:rsidRDefault="005263B5" w:rsidP="00CC5C0B">
      <w:pPr>
        <w:pStyle w:val="ParaLevel2"/>
        <w:spacing w:before="120" w:after="120" w:line="360" w:lineRule="auto"/>
        <w:rPr>
          <w:sz w:val="22"/>
          <w:szCs w:val="22"/>
        </w:rPr>
      </w:pPr>
      <w:r w:rsidRPr="00C3025E">
        <w:rPr>
          <w:sz w:val="22"/>
          <w:szCs w:val="22"/>
        </w:rPr>
        <w:t>Mr Richard Smedley, an accountant</w:t>
      </w:r>
      <w:r w:rsidR="00462918" w:rsidRPr="00C3025E">
        <w:rPr>
          <w:sz w:val="22"/>
          <w:szCs w:val="22"/>
        </w:rPr>
        <w:t xml:space="preserve"> who had provided professional services to the </w:t>
      </w:r>
      <w:r w:rsidR="009317D5" w:rsidRPr="00C3025E">
        <w:rPr>
          <w:sz w:val="22"/>
          <w:szCs w:val="22"/>
        </w:rPr>
        <w:t>Claimant</w:t>
      </w:r>
      <w:r w:rsidR="00462918" w:rsidRPr="00C3025E">
        <w:rPr>
          <w:sz w:val="22"/>
          <w:szCs w:val="22"/>
        </w:rPr>
        <w:t>, whose statement is dated 7 August 2019;</w:t>
      </w:r>
    </w:p>
    <w:p w14:paraId="6EE75777" w14:textId="15EA8BDA" w:rsidR="00D27CEA" w:rsidRPr="00C3025E" w:rsidRDefault="00D27CEA" w:rsidP="00CC5C0B">
      <w:pPr>
        <w:pStyle w:val="ParaLevel2"/>
        <w:spacing w:before="120" w:after="120" w:line="360" w:lineRule="auto"/>
        <w:rPr>
          <w:sz w:val="22"/>
          <w:szCs w:val="22"/>
        </w:rPr>
      </w:pPr>
      <w:r w:rsidRPr="00C3025E">
        <w:rPr>
          <w:sz w:val="22"/>
          <w:szCs w:val="22"/>
        </w:rPr>
        <w:t xml:space="preserve">Mr Nicholas Weston, a former work colleague of the </w:t>
      </w:r>
      <w:r w:rsidR="009317D5" w:rsidRPr="00C3025E">
        <w:rPr>
          <w:sz w:val="22"/>
          <w:szCs w:val="22"/>
        </w:rPr>
        <w:t>Claimant</w:t>
      </w:r>
      <w:r w:rsidRPr="00C3025E">
        <w:rPr>
          <w:sz w:val="22"/>
          <w:szCs w:val="22"/>
        </w:rPr>
        <w:t xml:space="preserve">, </w:t>
      </w:r>
      <w:r w:rsidR="00A20F9C" w:rsidRPr="00C3025E">
        <w:rPr>
          <w:sz w:val="22"/>
          <w:szCs w:val="22"/>
        </w:rPr>
        <w:t xml:space="preserve">whose statement is </w:t>
      </w:r>
      <w:r w:rsidRPr="00C3025E">
        <w:rPr>
          <w:sz w:val="22"/>
          <w:szCs w:val="22"/>
        </w:rPr>
        <w:t>dated 30 July 2019;</w:t>
      </w:r>
    </w:p>
    <w:p w14:paraId="5F2D6DA1" w14:textId="48FA258E" w:rsidR="00D27CEA" w:rsidRPr="00C3025E" w:rsidRDefault="00D27CEA" w:rsidP="00CC5C0B">
      <w:pPr>
        <w:pStyle w:val="ParaLevel2"/>
        <w:spacing w:before="120" w:after="120" w:line="360" w:lineRule="auto"/>
        <w:rPr>
          <w:sz w:val="22"/>
          <w:szCs w:val="22"/>
        </w:rPr>
      </w:pPr>
      <w:r w:rsidRPr="00C3025E">
        <w:rPr>
          <w:sz w:val="22"/>
          <w:szCs w:val="22"/>
        </w:rPr>
        <w:t>Mr Paul Croston</w:t>
      </w:r>
      <w:r w:rsidR="00A20F9C" w:rsidRPr="00C3025E">
        <w:rPr>
          <w:sz w:val="22"/>
          <w:szCs w:val="22"/>
        </w:rPr>
        <w:t xml:space="preserve">, a former work colleague of the </w:t>
      </w:r>
      <w:r w:rsidR="009317D5" w:rsidRPr="00C3025E">
        <w:rPr>
          <w:sz w:val="22"/>
          <w:szCs w:val="22"/>
        </w:rPr>
        <w:t>Claimant</w:t>
      </w:r>
      <w:r w:rsidR="00A20F9C" w:rsidRPr="00C3025E">
        <w:rPr>
          <w:sz w:val="22"/>
          <w:szCs w:val="22"/>
        </w:rPr>
        <w:t>, whose statement is dated 1 August 2019.</w:t>
      </w:r>
    </w:p>
    <w:p w14:paraId="03D07F77" w14:textId="28940078" w:rsidR="00C67C30" w:rsidRPr="00C3025E" w:rsidRDefault="003A2EE8" w:rsidP="002C066F">
      <w:pPr>
        <w:pStyle w:val="ParaLevel1"/>
        <w:spacing w:before="120" w:after="120" w:line="360" w:lineRule="auto"/>
        <w:rPr>
          <w:sz w:val="22"/>
          <w:szCs w:val="22"/>
        </w:rPr>
      </w:pPr>
      <w:r w:rsidRPr="00C3025E">
        <w:rPr>
          <w:sz w:val="22"/>
          <w:szCs w:val="22"/>
        </w:rPr>
        <w:t>In addition,</w:t>
      </w:r>
      <w:r w:rsidR="004E0BA9" w:rsidRPr="00C3025E">
        <w:rPr>
          <w:sz w:val="22"/>
          <w:szCs w:val="22"/>
        </w:rPr>
        <w:t xml:space="preserve"> a statement of Mr Heinz Kneubu</w:t>
      </w:r>
      <w:r w:rsidR="009317D5" w:rsidRPr="00C3025E">
        <w:rPr>
          <w:sz w:val="22"/>
          <w:szCs w:val="22"/>
        </w:rPr>
        <w:t>eh</w:t>
      </w:r>
      <w:r w:rsidR="004E0BA9" w:rsidRPr="00C3025E">
        <w:rPr>
          <w:sz w:val="22"/>
          <w:szCs w:val="22"/>
        </w:rPr>
        <w:t xml:space="preserve">l </w:t>
      </w:r>
      <w:r w:rsidR="00457FA2" w:rsidRPr="00C3025E">
        <w:rPr>
          <w:sz w:val="22"/>
          <w:szCs w:val="22"/>
        </w:rPr>
        <w:t xml:space="preserve">(another former work colleague of the </w:t>
      </w:r>
      <w:r w:rsidR="009317D5" w:rsidRPr="00C3025E">
        <w:rPr>
          <w:sz w:val="22"/>
          <w:szCs w:val="22"/>
        </w:rPr>
        <w:t>Claimant</w:t>
      </w:r>
      <w:r w:rsidR="00457FA2" w:rsidRPr="00C3025E">
        <w:rPr>
          <w:sz w:val="22"/>
          <w:szCs w:val="22"/>
        </w:rPr>
        <w:t xml:space="preserve">) </w:t>
      </w:r>
      <w:r w:rsidR="004E0BA9" w:rsidRPr="00C3025E">
        <w:rPr>
          <w:sz w:val="22"/>
          <w:szCs w:val="22"/>
        </w:rPr>
        <w:t xml:space="preserve">dated 15 July 2019 was relied upon by the </w:t>
      </w:r>
      <w:r w:rsidR="009317D5" w:rsidRPr="00C3025E">
        <w:rPr>
          <w:sz w:val="22"/>
          <w:szCs w:val="22"/>
        </w:rPr>
        <w:t>Claimant</w:t>
      </w:r>
      <w:r w:rsidR="004E0BA9" w:rsidRPr="00C3025E">
        <w:rPr>
          <w:sz w:val="22"/>
          <w:szCs w:val="22"/>
        </w:rPr>
        <w:t xml:space="preserve">. The </w:t>
      </w:r>
      <w:r w:rsidR="009317D5" w:rsidRPr="00C3025E">
        <w:rPr>
          <w:sz w:val="22"/>
          <w:szCs w:val="22"/>
        </w:rPr>
        <w:t>Defendant</w:t>
      </w:r>
      <w:r w:rsidR="004E0BA9" w:rsidRPr="00C3025E">
        <w:rPr>
          <w:sz w:val="22"/>
          <w:szCs w:val="22"/>
        </w:rPr>
        <w:t xml:space="preserve"> did not challenge his evidence</w:t>
      </w:r>
      <w:r w:rsidR="00851112" w:rsidRPr="00C3025E">
        <w:rPr>
          <w:sz w:val="22"/>
          <w:szCs w:val="22"/>
        </w:rPr>
        <w:t xml:space="preserve"> and it was not necessary for him to be called to give oral evidence.</w:t>
      </w:r>
    </w:p>
    <w:p w14:paraId="2DA127F1" w14:textId="263E5F0C" w:rsidR="00BB348C" w:rsidRPr="00C3025E" w:rsidRDefault="00C67C30" w:rsidP="002C066F">
      <w:pPr>
        <w:pStyle w:val="ParaLevel1"/>
        <w:spacing w:before="120" w:after="120" w:line="360" w:lineRule="auto"/>
        <w:rPr>
          <w:sz w:val="22"/>
          <w:szCs w:val="22"/>
        </w:rPr>
      </w:pPr>
      <w:r w:rsidRPr="00C3025E">
        <w:rPr>
          <w:sz w:val="22"/>
          <w:szCs w:val="22"/>
        </w:rPr>
        <w:t>T</w:t>
      </w:r>
      <w:r w:rsidR="00BB348C" w:rsidRPr="00C3025E">
        <w:rPr>
          <w:sz w:val="22"/>
          <w:szCs w:val="22"/>
        </w:rPr>
        <w:t xml:space="preserve">he </w:t>
      </w:r>
      <w:r w:rsidR="009317D5" w:rsidRPr="00C3025E">
        <w:rPr>
          <w:sz w:val="22"/>
          <w:szCs w:val="22"/>
        </w:rPr>
        <w:t>Defendant</w:t>
      </w:r>
      <w:r w:rsidR="00BB348C" w:rsidRPr="00C3025E">
        <w:rPr>
          <w:sz w:val="22"/>
          <w:szCs w:val="22"/>
        </w:rPr>
        <w:t xml:space="preserve"> called Mr Craig Jones.</w:t>
      </w:r>
      <w:r w:rsidR="00CC5C0B" w:rsidRPr="00C3025E">
        <w:rPr>
          <w:sz w:val="22"/>
          <w:szCs w:val="22"/>
        </w:rPr>
        <w:t xml:space="preserve"> His statement is dated</w:t>
      </w:r>
      <w:r w:rsidRPr="00C3025E">
        <w:rPr>
          <w:sz w:val="22"/>
          <w:szCs w:val="22"/>
        </w:rPr>
        <w:t xml:space="preserve"> 13 November 2018.</w:t>
      </w:r>
    </w:p>
    <w:p w14:paraId="5009DEDD" w14:textId="1FEB5963" w:rsidR="00BB348C" w:rsidRPr="00C3025E" w:rsidRDefault="00BB348C" w:rsidP="002C066F">
      <w:pPr>
        <w:pStyle w:val="ParaLevel1"/>
        <w:spacing w:before="120" w:after="120" w:line="360" w:lineRule="auto"/>
        <w:rPr>
          <w:sz w:val="22"/>
          <w:szCs w:val="22"/>
        </w:rPr>
      </w:pPr>
      <w:r w:rsidRPr="00C3025E">
        <w:rPr>
          <w:sz w:val="22"/>
          <w:szCs w:val="22"/>
        </w:rPr>
        <w:t xml:space="preserve">I heard from the following expert witnesses on </w:t>
      </w:r>
      <w:r w:rsidR="009317D5" w:rsidRPr="00C3025E">
        <w:rPr>
          <w:sz w:val="22"/>
          <w:szCs w:val="22"/>
        </w:rPr>
        <w:t>behalf</w:t>
      </w:r>
      <w:r w:rsidRPr="00C3025E">
        <w:rPr>
          <w:sz w:val="22"/>
          <w:szCs w:val="22"/>
        </w:rPr>
        <w:t xml:space="preserve"> of the </w:t>
      </w:r>
      <w:r w:rsidR="009317D5" w:rsidRPr="00C3025E">
        <w:rPr>
          <w:sz w:val="22"/>
          <w:szCs w:val="22"/>
        </w:rPr>
        <w:t>Claimant</w:t>
      </w:r>
      <w:r w:rsidRPr="00C3025E">
        <w:rPr>
          <w:sz w:val="22"/>
          <w:szCs w:val="22"/>
        </w:rPr>
        <w:t>:</w:t>
      </w:r>
    </w:p>
    <w:p w14:paraId="47C1F648" w14:textId="44FEECFC" w:rsidR="003D4D79" w:rsidRPr="00C3025E" w:rsidRDefault="0081481C" w:rsidP="00F87258">
      <w:pPr>
        <w:pStyle w:val="ParaLevel2"/>
        <w:spacing w:before="120" w:after="120" w:line="360" w:lineRule="auto"/>
        <w:rPr>
          <w:sz w:val="22"/>
          <w:szCs w:val="22"/>
        </w:rPr>
      </w:pPr>
      <w:r w:rsidRPr="00C3025E">
        <w:rPr>
          <w:sz w:val="22"/>
          <w:szCs w:val="22"/>
        </w:rPr>
        <w:t xml:space="preserve">Dr </w:t>
      </w:r>
      <w:r w:rsidR="00CC7701" w:rsidRPr="00C3025E">
        <w:rPr>
          <w:sz w:val="22"/>
          <w:szCs w:val="22"/>
        </w:rPr>
        <w:t xml:space="preserve">Philip Paul </w:t>
      </w:r>
      <w:r w:rsidR="00720F8F" w:rsidRPr="00C3025E">
        <w:rPr>
          <w:sz w:val="22"/>
          <w:szCs w:val="22"/>
        </w:rPr>
        <w:t>Nichols</w:t>
      </w:r>
      <w:r w:rsidR="00800B0B" w:rsidRPr="00C3025E">
        <w:rPr>
          <w:sz w:val="22"/>
          <w:szCs w:val="22"/>
        </w:rPr>
        <w:t>, consultant neurologist, whose report is dated June 2018</w:t>
      </w:r>
      <w:r w:rsidR="003D4D79" w:rsidRPr="00C3025E">
        <w:rPr>
          <w:sz w:val="22"/>
          <w:szCs w:val="22"/>
        </w:rPr>
        <w:t>;</w:t>
      </w:r>
    </w:p>
    <w:p w14:paraId="22D0E1AA" w14:textId="0C8614BB" w:rsidR="0081481C" w:rsidRPr="00C3025E" w:rsidRDefault="00353F84" w:rsidP="00F87258">
      <w:pPr>
        <w:pStyle w:val="ParaLevel2"/>
        <w:spacing w:before="120" w:after="120" w:line="360" w:lineRule="auto"/>
        <w:rPr>
          <w:sz w:val="22"/>
          <w:szCs w:val="22"/>
        </w:rPr>
      </w:pPr>
      <w:r w:rsidRPr="00C3025E">
        <w:rPr>
          <w:sz w:val="22"/>
          <w:szCs w:val="22"/>
        </w:rPr>
        <w:t>Dr Julius H B</w:t>
      </w:r>
      <w:r w:rsidR="00314DBE" w:rsidRPr="00C3025E">
        <w:rPr>
          <w:sz w:val="22"/>
          <w:szCs w:val="22"/>
        </w:rPr>
        <w:t>o</w:t>
      </w:r>
      <w:r w:rsidRPr="00C3025E">
        <w:rPr>
          <w:sz w:val="22"/>
          <w:szCs w:val="22"/>
        </w:rPr>
        <w:t xml:space="preserve">urke, </w:t>
      </w:r>
      <w:r w:rsidR="003D4D79" w:rsidRPr="00C3025E">
        <w:rPr>
          <w:sz w:val="22"/>
          <w:szCs w:val="22"/>
        </w:rPr>
        <w:t xml:space="preserve">consultant neuropsychiatrist, </w:t>
      </w:r>
      <w:r w:rsidRPr="00C3025E">
        <w:rPr>
          <w:sz w:val="22"/>
          <w:szCs w:val="22"/>
        </w:rPr>
        <w:t>whose reports are dated 14 June 2018 and January 2020, with a supplemental letter</w:t>
      </w:r>
      <w:r w:rsidR="003D4D79" w:rsidRPr="00C3025E">
        <w:rPr>
          <w:sz w:val="22"/>
          <w:szCs w:val="22"/>
        </w:rPr>
        <w:t xml:space="preserve"> dated 30 October 2020;</w:t>
      </w:r>
    </w:p>
    <w:p w14:paraId="07ACF5C7" w14:textId="720E7E69" w:rsidR="003D4D79" w:rsidRPr="00C3025E" w:rsidRDefault="003E68A6" w:rsidP="00F87258">
      <w:pPr>
        <w:pStyle w:val="ParaLevel2"/>
        <w:spacing w:before="120" w:after="120" w:line="360" w:lineRule="auto"/>
        <w:rPr>
          <w:sz w:val="22"/>
          <w:szCs w:val="22"/>
        </w:rPr>
      </w:pPr>
      <w:r w:rsidRPr="00C3025E">
        <w:rPr>
          <w:sz w:val="22"/>
          <w:szCs w:val="22"/>
        </w:rPr>
        <w:t xml:space="preserve">Dr </w:t>
      </w:r>
      <w:r w:rsidR="006902A3" w:rsidRPr="00C3025E">
        <w:rPr>
          <w:sz w:val="22"/>
          <w:szCs w:val="22"/>
        </w:rPr>
        <w:t>K</w:t>
      </w:r>
      <w:r w:rsidRPr="00C3025E">
        <w:rPr>
          <w:sz w:val="22"/>
          <w:szCs w:val="22"/>
        </w:rPr>
        <w:t>atherine P</w:t>
      </w:r>
      <w:r w:rsidR="006902A3" w:rsidRPr="00C3025E">
        <w:rPr>
          <w:sz w:val="22"/>
          <w:szCs w:val="22"/>
        </w:rPr>
        <w:t>ie</w:t>
      </w:r>
      <w:r w:rsidRPr="00C3025E">
        <w:rPr>
          <w:sz w:val="22"/>
          <w:szCs w:val="22"/>
        </w:rPr>
        <w:t>rce</w:t>
      </w:r>
      <w:r w:rsidR="00314DBE" w:rsidRPr="00C3025E">
        <w:rPr>
          <w:sz w:val="22"/>
          <w:szCs w:val="22"/>
        </w:rPr>
        <w:t xml:space="preserve">, consultant neuropsychologist, </w:t>
      </w:r>
      <w:r w:rsidRPr="00C3025E">
        <w:rPr>
          <w:sz w:val="22"/>
          <w:szCs w:val="22"/>
        </w:rPr>
        <w:t>whose reports are dated 22 June 2018</w:t>
      </w:r>
      <w:r w:rsidR="006902A3" w:rsidRPr="00C3025E">
        <w:rPr>
          <w:sz w:val="22"/>
          <w:szCs w:val="22"/>
        </w:rPr>
        <w:t xml:space="preserve"> and January 2020;</w:t>
      </w:r>
    </w:p>
    <w:p w14:paraId="609D52AC" w14:textId="7DC4DE37" w:rsidR="006902A3" w:rsidRPr="00C3025E" w:rsidRDefault="00E5206D" w:rsidP="00F87258">
      <w:pPr>
        <w:pStyle w:val="ParaLevel2"/>
        <w:spacing w:before="120" w:after="120" w:line="360" w:lineRule="auto"/>
        <w:rPr>
          <w:sz w:val="22"/>
          <w:szCs w:val="22"/>
        </w:rPr>
      </w:pPr>
      <w:r w:rsidRPr="00C3025E">
        <w:rPr>
          <w:sz w:val="22"/>
          <w:szCs w:val="22"/>
        </w:rPr>
        <w:t>Dr SS</w:t>
      </w:r>
      <w:r w:rsidR="00293FDA" w:rsidRPr="00C3025E">
        <w:rPr>
          <w:sz w:val="22"/>
          <w:szCs w:val="22"/>
        </w:rPr>
        <w:t xml:space="preserve"> Surenthiran, </w:t>
      </w:r>
      <w:r w:rsidR="008F34F4" w:rsidRPr="00C3025E">
        <w:rPr>
          <w:sz w:val="22"/>
          <w:szCs w:val="22"/>
        </w:rPr>
        <w:t>consultant neu</w:t>
      </w:r>
      <w:r w:rsidR="00F87258" w:rsidRPr="00C3025E">
        <w:rPr>
          <w:sz w:val="22"/>
          <w:szCs w:val="22"/>
        </w:rPr>
        <w:t>r</w:t>
      </w:r>
      <w:r w:rsidR="008F34F4" w:rsidRPr="00C3025E">
        <w:rPr>
          <w:sz w:val="22"/>
          <w:szCs w:val="22"/>
        </w:rPr>
        <w:t>o-otologist, whose report is dated 3 Oc</w:t>
      </w:r>
      <w:r w:rsidR="00F87258" w:rsidRPr="00C3025E">
        <w:rPr>
          <w:sz w:val="22"/>
          <w:szCs w:val="22"/>
        </w:rPr>
        <w:t>t</w:t>
      </w:r>
      <w:r w:rsidR="008F34F4" w:rsidRPr="00C3025E">
        <w:rPr>
          <w:sz w:val="22"/>
          <w:szCs w:val="22"/>
        </w:rPr>
        <w:t>ober 2018.</w:t>
      </w:r>
    </w:p>
    <w:p w14:paraId="177B9F2F" w14:textId="27D7F1F7" w:rsidR="00BB348C" w:rsidRPr="00C3025E" w:rsidRDefault="00554149" w:rsidP="002C066F">
      <w:pPr>
        <w:pStyle w:val="ParaLevel1"/>
        <w:spacing w:before="120" w:after="120" w:line="360" w:lineRule="auto"/>
        <w:rPr>
          <w:sz w:val="22"/>
          <w:szCs w:val="22"/>
        </w:rPr>
      </w:pPr>
      <w:r w:rsidRPr="00C3025E">
        <w:rPr>
          <w:sz w:val="22"/>
          <w:szCs w:val="22"/>
        </w:rPr>
        <w:t xml:space="preserve">I heard from the following expert witnesses on </w:t>
      </w:r>
      <w:r w:rsidR="009317D5" w:rsidRPr="00C3025E">
        <w:rPr>
          <w:sz w:val="22"/>
          <w:szCs w:val="22"/>
        </w:rPr>
        <w:t>behalf</w:t>
      </w:r>
      <w:r w:rsidRPr="00C3025E">
        <w:rPr>
          <w:sz w:val="22"/>
          <w:szCs w:val="22"/>
        </w:rPr>
        <w:t xml:space="preserve"> of the </w:t>
      </w:r>
      <w:r w:rsidR="009317D5" w:rsidRPr="00C3025E">
        <w:rPr>
          <w:sz w:val="22"/>
          <w:szCs w:val="22"/>
        </w:rPr>
        <w:t>Defendant</w:t>
      </w:r>
      <w:r w:rsidRPr="00C3025E">
        <w:rPr>
          <w:sz w:val="22"/>
          <w:szCs w:val="22"/>
        </w:rPr>
        <w:t>:</w:t>
      </w:r>
    </w:p>
    <w:p w14:paraId="226A5D62" w14:textId="246D7D45" w:rsidR="008F34F4" w:rsidRPr="00C3025E" w:rsidRDefault="00782860" w:rsidP="00F87258">
      <w:pPr>
        <w:pStyle w:val="ParaLevel2"/>
        <w:spacing w:before="120" w:after="120" w:line="360" w:lineRule="auto"/>
        <w:rPr>
          <w:sz w:val="22"/>
          <w:szCs w:val="22"/>
        </w:rPr>
      </w:pPr>
      <w:r w:rsidRPr="00C3025E">
        <w:rPr>
          <w:sz w:val="22"/>
          <w:szCs w:val="22"/>
        </w:rPr>
        <w:t xml:space="preserve">Dr Dominic Heaney, </w:t>
      </w:r>
      <w:r w:rsidR="00F87258" w:rsidRPr="00C3025E">
        <w:rPr>
          <w:sz w:val="22"/>
          <w:szCs w:val="22"/>
        </w:rPr>
        <w:t>consultant</w:t>
      </w:r>
      <w:r w:rsidRPr="00C3025E">
        <w:rPr>
          <w:sz w:val="22"/>
          <w:szCs w:val="22"/>
        </w:rPr>
        <w:t xml:space="preserve"> neurologist, </w:t>
      </w:r>
      <w:r w:rsidR="00F87258" w:rsidRPr="00C3025E">
        <w:rPr>
          <w:sz w:val="22"/>
          <w:szCs w:val="22"/>
        </w:rPr>
        <w:t>whose</w:t>
      </w:r>
      <w:r w:rsidRPr="00C3025E">
        <w:rPr>
          <w:sz w:val="22"/>
          <w:szCs w:val="22"/>
        </w:rPr>
        <w:t xml:space="preserve"> report is dated 17 April 2020;</w:t>
      </w:r>
    </w:p>
    <w:p w14:paraId="74DA21DD" w14:textId="7B1EEC64" w:rsidR="00782860" w:rsidRPr="00C3025E" w:rsidRDefault="00297D14" w:rsidP="00F87258">
      <w:pPr>
        <w:pStyle w:val="ParaLevel2"/>
        <w:spacing w:before="120" w:after="120" w:line="360" w:lineRule="auto"/>
        <w:rPr>
          <w:sz w:val="22"/>
          <w:szCs w:val="22"/>
        </w:rPr>
      </w:pPr>
      <w:r w:rsidRPr="00C3025E">
        <w:rPr>
          <w:sz w:val="22"/>
          <w:szCs w:val="22"/>
        </w:rPr>
        <w:t xml:space="preserve">Dr Jonathan Michael Bird, </w:t>
      </w:r>
      <w:r w:rsidR="00314DBE" w:rsidRPr="00C3025E">
        <w:rPr>
          <w:sz w:val="22"/>
          <w:szCs w:val="22"/>
        </w:rPr>
        <w:t xml:space="preserve">consultant neuropsychiatrist, </w:t>
      </w:r>
      <w:r w:rsidRPr="00C3025E">
        <w:rPr>
          <w:sz w:val="22"/>
          <w:szCs w:val="22"/>
        </w:rPr>
        <w:t>whose reports are dated 24 April 2017,</w:t>
      </w:r>
      <w:r w:rsidR="009E2620" w:rsidRPr="00C3025E">
        <w:rPr>
          <w:sz w:val="22"/>
          <w:szCs w:val="22"/>
        </w:rPr>
        <w:t xml:space="preserve"> </w:t>
      </w:r>
      <w:r w:rsidR="00257DD0" w:rsidRPr="00C3025E">
        <w:rPr>
          <w:sz w:val="22"/>
          <w:szCs w:val="22"/>
        </w:rPr>
        <w:t>2 January 2020, with letter</w:t>
      </w:r>
      <w:r w:rsidR="00F87258" w:rsidRPr="00C3025E">
        <w:rPr>
          <w:sz w:val="22"/>
          <w:szCs w:val="22"/>
        </w:rPr>
        <w:t>s dated</w:t>
      </w:r>
      <w:r w:rsidR="00257DD0" w:rsidRPr="00C3025E">
        <w:rPr>
          <w:sz w:val="22"/>
          <w:szCs w:val="22"/>
        </w:rPr>
        <w:t xml:space="preserve"> </w:t>
      </w:r>
      <w:r w:rsidR="00781FC9" w:rsidRPr="00C3025E">
        <w:rPr>
          <w:sz w:val="22"/>
          <w:szCs w:val="22"/>
        </w:rPr>
        <w:t>22 May 2017 and 16 September 2020.</w:t>
      </w:r>
    </w:p>
    <w:p w14:paraId="1F2414A9" w14:textId="73AD3878" w:rsidR="00781FC9" w:rsidRPr="00C3025E" w:rsidRDefault="00781FC9" w:rsidP="00D474BF">
      <w:pPr>
        <w:pStyle w:val="ParaLevel2"/>
        <w:spacing w:before="120" w:after="120" w:line="360" w:lineRule="auto"/>
        <w:rPr>
          <w:sz w:val="22"/>
          <w:szCs w:val="22"/>
        </w:rPr>
      </w:pPr>
      <w:r w:rsidRPr="00C3025E">
        <w:rPr>
          <w:sz w:val="22"/>
          <w:szCs w:val="22"/>
        </w:rPr>
        <w:t xml:space="preserve">Dr </w:t>
      </w:r>
      <w:r w:rsidR="00C55B77" w:rsidRPr="00C3025E">
        <w:rPr>
          <w:sz w:val="22"/>
          <w:szCs w:val="22"/>
        </w:rPr>
        <w:t>Yvonne McCulloch,</w:t>
      </w:r>
      <w:r w:rsidR="00314DBE" w:rsidRPr="00C3025E">
        <w:rPr>
          <w:sz w:val="22"/>
          <w:szCs w:val="22"/>
        </w:rPr>
        <w:t xml:space="preserve"> consultant neuropsychologist,</w:t>
      </w:r>
      <w:r w:rsidR="00C55B77" w:rsidRPr="00C3025E">
        <w:rPr>
          <w:sz w:val="22"/>
          <w:szCs w:val="22"/>
        </w:rPr>
        <w:t xml:space="preserve"> </w:t>
      </w:r>
      <w:r w:rsidR="00F87258" w:rsidRPr="00C3025E">
        <w:rPr>
          <w:sz w:val="22"/>
          <w:szCs w:val="22"/>
        </w:rPr>
        <w:t>whose</w:t>
      </w:r>
      <w:r w:rsidR="00C55B77" w:rsidRPr="00C3025E">
        <w:rPr>
          <w:sz w:val="22"/>
          <w:szCs w:val="22"/>
        </w:rPr>
        <w:t xml:space="preserve"> report is </w:t>
      </w:r>
      <w:r w:rsidR="00F87258" w:rsidRPr="00C3025E">
        <w:rPr>
          <w:sz w:val="22"/>
          <w:szCs w:val="22"/>
        </w:rPr>
        <w:t>dated</w:t>
      </w:r>
      <w:r w:rsidR="00C55B77" w:rsidRPr="00C3025E">
        <w:rPr>
          <w:sz w:val="22"/>
          <w:szCs w:val="22"/>
        </w:rPr>
        <w:t xml:space="preserve"> 6 April 2020.</w:t>
      </w:r>
    </w:p>
    <w:p w14:paraId="22B230F9" w14:textId="233D150F" w:rsidR="00C55B77" w:rsidRPr="00C3025E" w:rsidRDefault="00F87258" w:rsidP="002C066F">
      <w:pPr>
        <w:pStyle w:val="ParaLevel1"/>
        <w:spacing w:before="120" w:after="120" w:line="360" w:lineRule="auto"/>
        <w:rPr>
          <w:sz w:val="22"/>
          <w:szCs w:val="22"/>
        </w:rPr>
      </w:pPr>
      <w:r w:rsidRPr="00C3025E">
        <w:rPr>
          <w:sz w:val="22"/>
          <w:szCs w:val="22"/>
        </w:rPr>
        <w:t>Joint</w:t>
      </w:r>
      <w:r w:rsidR="00C55B77" w:rsidRPr="00C3025E">
        <w:rPr>
          <w:sz w:val="22"/>
          <w:szCs w:val="22"/>
        </w:rPr>
        <w:t xml:space="preserve"> </w:t>
      </w:r>
      <w:r w:rsidRPr="00C3025E">
        <w:rPr>
          <w:sz w:val="22"/>
          <w:szCs w:val="22"/>
        </w:rPr>
        <w:t>statements</w:t>
      </w:r>
      <w:r w:rsidR="00C55B77" w:rsidRPr="00C3025E">
        <w:rPr>
          <w:sz w:val="22"/>
          <w:szCs w:val="22"/>
        </w:rPr>
        <w:t xml:space="preserve"> </w:t>
      </w:r>
      <w:r w:rsidRPr="00C3025E">
        <w:rPr>
          <w:sz w:val="22"/>
          <w:szCs w:val="22"/>
        </w:rPr>
        <w:t>have</w:t>
      </w:r>
      <w:r w:rsidR="00C55B77" w:rsidRPr="00C3025E">
        <w:rPr>
          <w:sz w:val="22"/>
          <w:szCs w:val="22"/>
        </w:rPr>
        <w:t xml:space="preserve"> been prepared </w:t>
      </w:r>
      <w:r w:rsidRPr="00C3025E">
        <w:rPr>
          <w:sz w:val="22"/>
          <w:szCs w:val="22"/>
        </w:rPr>
        <w:t>between</w:t>
      </w:r>
      <w:r w:rsidR="00C55B77" w:rsidRPr="00C3025E">
        <w:rPr>
          <w:sz w:val="22"/>
          <w:szCs w:val="22"/>
        </w:rPr>
        <w:t xml:space="preserve"> experts </w:t>
      </w:r>
      <w:r w:rsidR="00B21E6B" w:rsidRPr="00C3025E">
        <w:rPr>
          <w:sz w:val="22"/>
          <w:szCs w:val="22"/>
        </w:rPr>
        <w:t xml:space="preserve">of like </w:t>
      </w:r>
      <w:r w:rsidRPr="00C3025E">
        <w:rPr>
          <w:sz w:val="22"/>
          <w:szCs w:val="22"/>
        </w:rPr>
        <w:t>discipline</w:t>
      </w:r>
      <w:r w:rsidR="00B21E6B" w:rsidRPr="00C3025E">
        <w:rPr>
          <w:sz w:val="22"/>
          <w:szCs w:val="22"/>
        </w:rPr>
        <w:t xml:space="preserve"> as follows:</w:t>
      </w:r>
    </w:p>
    <w:p w14:paraId="731F7A53" w14:textId="74247D27" w:rsidR="00C55B77" w:rsidRPr="00C3025E" w:rsidRDefault="00512009" w:rsidP="00F87258">
      <w:pPr>
        <w:pStyle w:val="ParaLevel2"/>
        <w:spacing w:before="120" w:after="120" w:line="360" w:lineRule="auto"/>
        <w:rPr>
          <w:sz w:val="22"/>
          <w:szCs w:val="22"/>
        </w:rPr>
      </w:pPr>
      <w:r w:rsidRPr="00C3025E">
        <w:rPr>
          <w:sz w:val="22"/>
          <w:szCs w:val="22"/>
        </w:rPr>
        <w:t xml:space="preserve">The neurologists, </w:t>
      </w:r>
      <w:r w:rsidR="00B21E6B" w:rsidRPr="00C3025E">
        <w:rPr>
          <w:sz w:val="22"/>
          <w:szCs w:val="22"/>
        </w:rPr>
        <w:t xml:space="preserve">Dr </w:t>
      </w:r>
      <w:r w:rsidR="00720F8F" w:rsidRPr="00C3025E">
        <w:rPr>
          <w:sz w:val="22"/>
          <w:szCs w:val="22"/>
        </w:rPr>
        <w:t>Nichols</w:t>
      </w:r>
      <w:r w:rsidR="00B21E6B" w:rsidRPr="00C3025E">
        <w:rPr>
          <w:sz w:val="22"/>
          <w:szCs w:val="22"/>
        </w:rPr>
        <w:t xml:space="preserve"> and Dr Heaney, dated 10 July 2020;</w:t>
      </w:r>
    </w:p>
    <w:p w14:paraId="15894EDC" w14:textId="4C44B433" w:rsidR="0003050C" w:rsidRPr="00C3025E" w:rsidRDefault="00512009" w:rsidP="00F87258">
      <w:pPr>
        <w:pStyle w:val="ParaLevel2"/>
        <w:spacing w:before="120" w:after="120" w:line="360" w:lineRule="auto"/>
        <w:rPr>
          <w:sz w:val="22"/>
          <w:szCs w:val="22"/>
        </w:rPr>
      </w:pPr>
      <w:r w:rsidRPr="00C3025E">
        <w:rPr>
          <w:sz w:val="22"/>
          <w:szCs w:val="22"/>
        </w:rPr>
        <w:t xml:space="preserve">The </w:t>
      </w:r>
      <w:r w:rsidR="00F43DCA" w:rsidRPr="00C3025E">
        <w:rPr>
          <w:sz w:val="22"/>
          <w:szCs w:val="22"/>
        </w:rPr>
        <w:t>neuropsychiatrists</w:t>
      </w:r>
      <w:r w:rsidRPr="00C3025E">
        <w:rPr>
          <w:sz w:val="22"/>
          <w:szCs w:val="22"/>
        </w:rPr>
        <w:t xml:space="preserve">, </w:t>
      </w:r>
      <w:r w:rsidR="0003050C" w:rsidRPr="00C3025E">
        <w:rPr>
          <w:sz w:val="22"/>
          <w:szCs w:val="22"/>
        </w:rPr>
        <w:t xml:space="preserve">Dr Burke and Dr Bird, dated July 2020 and a supplemental statement dated </w:t>
      </w:r>
      <w:r w:rsidR="006664D2" w:rsidRPr="00C3025E">
        <w:rPr>
          <w:sz w:val="22"/>
          <w:szCs w:val="22"/>
        </w:rPr>
        <w:t>10 November 2020</w:t>
      </w:r>
      <w:r w:rsidR="0003050C" w:rsidRPr="00C3025E">
        <w:rPr>
          <w:sz w:val="22"/>
          <w:szCs w:val="22"/>
        </w:rPr>
        <w:t>;</w:t>
      </w:r>
    </w:p>
    <w:p w14:paraId="21477B04" w14:textId="36B11288" w:rsidR="006664D2" w:rsidRPr="00C3025E" w:rsidRDefault="00512009" w:rsidP="00F87258">
      <w:pPr>
        <w:pStyle w:val="ParaLevel2"/>
        <w:spacing w:before="120" w:after="120" w:line="360" w:lineRule="auto"/>
        <w:rPr>
          <w:sz w:val="22"/>
          <w:szCs w:val="22"/>
        </w:rPr>
      </w:pPr>
      <w:r w:rsidRPr="00C3025E">
        <w:rPr>
          <w:sz w:val="22"/>
          <w:szCs w:val="22"/>
        </w:rPr>
        <w:t xml:space="preserve">The </w:t>
      </w:r>
      <w:r w:rsidR="00F43DCA" w:rsidRPr="00C3025E">
        <w:rPr>
          <w:sz w:val="22"/>
          <w:szCs w:val="22"/>
        </w:rPr>
        <w:t>neuropsychologists</w:t>
      </w:r>
      <w:r w:rsidRPr="00C3025E">
        <w:rPr>
          <w:sz w:val="22"/>
          <w:szCs w:val="22"/>
        </w:rPr>
        <w:t xml:space="preserve">, </w:t>
      </w:r>
      <w:r w:rsidR="006664D2" w:rsidRPr="00C3025E">
        <w:rPr>
          <w:sz w:val="22"/>
          <w:szCs w:val="22"/>
        </w:rPr>
        <w:t>Dr Pier</w:t>
      </w:r>
      <w:r w:rsidRPr="00C3025E">
        <w:rPr>
          <w:sz w:val="22"/>
          <w:szCs w:val="22"/>
        </w:rPr>
        <w:t>ce</w:t>
      </w:r>
      <w:r w:rsidR="006664D2" w:rsidRPr="00C3025E">
        <w:rPr>
          <w:sz w:val="22"/>
          <w:szCs w:val="22"/>
        </w:rPr>
        <w:t xml:space="preserve"> and Dr McCulloch</w:t>
      </w:r>
      <w:r w:rsidR="00314DBE" w:rsidRPr="00C3025E">
        <w:rPr>
          <w:sz w:val="22"/>
          <w:szCs w:val="22"/>
        </w:rPr>
        <w:t>,</w:t>
      </w:r>
      <w:r w:rsidR="006664D2" w:rsidRPr="00C3025E">
        <w:rPr>
          <w:sz w:val="22"/>
          <w:szCs w:val="22"/>
        </w:rPr>
        <w:t xml:space="preserve"> dated 7 July 2020</w:t>
      </w:r>
      <w:r w:rsidR="00F87258" w:rsidRPr="00C3025E">
        <w:rPr>
          <w:sz w:val="22"/>
          <w:szCs w:val="22"/>
        </w:rPr>
        <w:t>.</w:t>
      </w:r>
    </w:p>
    <w:p w14:paraId="3302873B" w14:textId="278D65B1" w:rsidR="002E5AC3" w:rsidRPr="00C3025E" w:rsidRDefault="002E5AC3" w:rsidP="002C066F">
      <w:pPr>
        <w:pStyle w:val="ParaLevel1"/>
        <w:spacing w:before="120" w:after="120" w:line="360" w:lineRule="auto"/>
        <w:rPr>
          <w:sz w:val="22"/>
          <w:szCs w:val="22"/>
        </w:rPr>
      </w:pPr>
      <w:r w:rsidRPr="00C3025E">
        <w:rPr>
          <w:sz w:val="22"/>
          <w:szCs w:val="22"/>
        </w:rPr>
        <w:t xml:space="preserve">The </w:t>
      </w:r>
      <w:r w:rsidR="00015D60" w:rsidRPr="00C3025E">
        <w:rPr>
          <w:sz w:val="22"/>
          <w:szCs w:val="22"/>
        </w:rPr>
        <w:t>submissions</w:t>
      </w:r>
      <w:r w:rsidR="00DC5269" w:rsidRPr="00C3025E">
        <w:rPr>
          <w:sz w:val="22"/>
          <w:szCs w:val="22"/>
        </w:rPr>
        <w:t xml:space="preserve"> and evidence </w:t>
      </w:r>
      <w:r w:rsidRPr="00C3025E">
        <w:rPr>
          <w:sz w:val="22"/>
          <w:szCs w:val="22"/>
        </w:rPr>
        <w:t>first six days of the trial w</w:t>
      </w:r>
      <w:r w:rsidR="00DC5269" w:rsidRPr="00C3025E">
        <w:rPr>
          <w:sz w:val="22"/>
          <w:szCs w:val="22"/>
        </w:rPr>
        <w:t xml:space="preserve">as </w:t>
      </w:r>
      <w:r w:rsidR="00015D60" w:rsidRPr="00C3025E">
        <w:rPr>
          <w:sz w:val="22"/>
          <w:szCs w:val="22"/>
        </w:rPr>
        <w:t>transcribed</w:t>
      </w:r>
      <w:r w:rsidR="00DC5269" w:rsidRPr="00C3025E">
        <w:rPr>
          <w:sz w:val="22"/>
          <w:szCs w:val="22"/>
        </w:rPr>
        <w:t xml:space="preserve"> and h</w:t>
      </w:r>
      <w:r w:rsidR="0081481C" w:rsidRPr="00C3025E">
        <w:rPr>
          <w:sz w:val="22"/>
          <w:szCs w:val="22"/>
        </w:rPr>
        <w:t>e</w:t>
      </w:r>
      <w:r w:rsidR="00DC5269" w:rsidRPr="00C3025E">
        <w:rPr>
          <w:sz w:val="22"/>
          <w:szCs w:val="22"/>
        </w:rPr>
        <w:t xml:space="preserve">nce I have available to me that </w:t>
      </w:r>
      <w:r w:rsidR="00015D60" w:rsidRPr="00C3025E">
        <w:rPr>
          <w:sz w:val="22"/>
          <w:szCs w:val="22"/>
        </w:rPr>
        <w:t>transcript</w:t>
      </w:r>
      <w:r w:rsidR="00DC5269" w:rsidRPr="00C3025E">
        <w:rPr>
          <w:sz w:val="22"/>
          <w:szCs w:val="22"/>
        </w:rPr>
        <w:t xml:space="preserve"> as well as my own </w:t>
      </w:r>
      <w:r w:rsidR="00015D60" w:rsidRPr="00C3025E">
        <w:rPr>
          <w:sz w:val="22"/>
          <w:szCs w:val="22"/>
        </w:rPr>
        <w:t>notes</w:t>
      </w:r>
      <w:r w:rsidR="00DC5269" w:rsidRPr="00C3025E">
        <w:rPr>
          <w:sz w:val="22"/>
          <w:szCs w:val="22"/>
        </w:rPr>
        <w:t xml:space="preserve"> of evidence. </w:t>
      </w:r>
      <w:r w:rsidR="00B55546" w:rsidRPr="00C3025E">
        <w:rPr>
          <w:sz w:val="22"/>
          <w:szCs w:val="22"/>
        </w:rPr>
        <w:t xml:space="preserve">The </w:t>
      </w:r>
      <w:r w:rsidR="00015D60" w:rsidRPr="00C3025E">
        <w:rPr>
          <w:sz w:val="22"/>
          <w:szCs w:val="22"/>
        </w:rPr>
        <w:t>transcript</w:t>
      </w:r>
      <w:r w:rsidR="00B55546" w:rsidRPr="00C3025E">
        <w:rPr>
          <w:sz w:val="22"/>
          <w:szCs w:val="22"/>
        </w:rPr>
        <w:t xml:space="preserve"> appears to be </w:t>
      </w:r>
      <w:r w:rsidR="004350D9" w:rsidRPr="00C3025E">
        <w:rPr>
          <w:sz w:val="22"/>
          <w:szCs w:val="22"/>
        </w:rPr>
        <w:t>largel</w:t>
      </w:r>
      <w:r w:rsidR="00B55546" w:rsidRPr="00C3025E">
        <w:rPr>
          <w:sz w:val="22"/>
          <w:szCs w:val="22"/>
        </w:rPr>
        <w:t xml:space="preserve">y accurate though inevitably there </w:t>
      </w:r>
      <w:r w:rsidR="00015D60" w:rsidRPr="00C3025E">
        <w:rPr>
          <w:sz w:val="22"/>
          <w:szCs w:val="22"/>
        </w:rPr>
        <w:t>are</w:t>
      </w:r>
      <w:r w:rsidR="00B55546" w:rsidRPr="00C3025E">
        <w:rPr>
          <w:sz w:val="22"/>
          <w:szCs w:val="22"/>
        </w:rPr>
        <w:t xml:space="preserve"> occasional points at which it </w:t>
      </w:r>
      <w:r w:rsidR="00015D60" w:rsidRPr="00C3025E">
        <w:rPr>
          <w:sz w:val="22"/>
          <w:szCs w:val="22"/>
        </w:rPr>
        <w:t>appears</w:t>
      </w:r>
      <w:r w:rsidR="00B55546" w:rsidRPr="00C3025E">
        <w:rPr>
          <w:sz w:val="22"/>
          <w:szCs w:val="22"/>
        </w:rPr>
        <w:t xml:space="preserve"> erroneous. I</w:t>
      </w:r>
      <w:r w:rsidR="00B26943" w:rsidRPr="00C3025E">
        <w:rPr>
          <w:sz w:val="22"/>
          <w:szCs w:val="22"/>
        </w:rPr>
        <w:t>n</w:t>
      </w:r>
      <w:r w:rsidR="00B55546" w:rsidRPr="00C3025E">
        <w:rPr>
          <w:sz w:val="22"/>
          <w:szCs w:val="22"/>
        </w:rPr>
        <w:t xml:space="preserve"> the </w:t>
      </w:r>
      <w:r w:rsidR="00015D60" w:rsidRPr="00C3025E">
        <w:rPr>
          <w:sz w:val="22"/>
          <w:szCs w:val="22"/>
        </w:rPr>
        <w:t>verbatim</w:t>
      </w:r>
      <w:r w:rsidR="004D06F6" w:rsidRPr="00C3025E">
        <w:rPr>
          <w:sz w:val="22"/>
          <w:szCs w:val="22"/>
        </w:rPr>
        <w:t xml:space="preserve"> </w:t>
      </w:r>
      <w:r w:rsidR="00E0710E" w:rsidRPr="00C3025E">
        <w:rPr>
          <w:sz w:val="22"/>
          <w:szCs w:val="22"/>
        </w:rPr>
        <w:t>quotations</w:t>
      </w:r>
      <w:r w:rsidR="004D06F6" w:rsidRPr="00C3025E">
        <w:rPr>
          <w:sz w:val="22"/>
          <w:szCs w:val="22"/>
        </w:rPr>
        <w:t xml:space="preserve"> in</w:t>
      </w:r>
      <w:r w:rsidR="00B26943" w:rsidRPr="00C3025E">
        <w:rPr>
          <w:sz w:val="22"/>
          <w:szCs w:val="22"/>
        </w:rPr>
        <w:t xml:space="preserve"> </w:t>
      </w:r>
      <w:r w:rsidR="004D06F6" w:rsidRPr="00C3025E">
        <w:rPr>
          <w:sz w:val="22"/>
          <w:szCs w:val="22"/>
        </w:rPr>
        <w:t xml:space="preserve">this judgment, I have </w:t>
      </w:r>
      <w:r w:rsidR="00015D60" w:rsidRPr="00C3025E">
        <w:rPr>
          <w:sz w:val="22"/>
          <w:szCs w:val="22"/>
        </w:rPr>
        <w:t>taken</w:t>
      </w:r>
      <w:r w:rsidR="004D06F6" w:rsidRPr="00C3025E">
        <w:rPr>
          <w:sz w:val="22"/>
          <w:szCs w:val="22"/>
        </w:rPr>
        <w:t xml:space="preserve"> the </w:t>
      </w:r>
      <w:r w:rsidR="00E0710E" w:rsidRPr="00C3025E">
        <w:rPr>
          <w:sz w:val="22"/>
          <w:szCs w:val="22"/>
        </w:rPr>
        <w:t>passages</w:t>
      </w:r>
      <w:r w:rsidR="004D06F6" w:rsidRPr="00C3025E">
        <w:rPr>
          <w:sz w:val="22"/>
          <w:szCs w:val="22"/>
        </w:rPr>
        <w:t xml:space="preserve"> fr</w:t>
      </w:r>
      <w:r w:rsidR="00D56852" w:rsidRPr="00C3025E">
        <w:rPr>
          <w:sz w:val="22"/>
          <w:szCs w:val="22"/>
        </w:rPr>
        <w:t>o</w:t>
      </w:r>
      <w:r w:rsidR="004D06F6" w:rsidRPr="00C3025E">
        <w:rPr>
          <w:sz w:val="22"/>
          <w:szCs w:val="22"/>
        </w:rPr>
        <w:t xml:space="preserve">m the </w:t>
      </w:r>
      <w:r w:rsidR="00015D60" w:rsidRPr="00C3025E">
        <w:rPr>
          <w:sz w:val="22"/>
          <w:szCs w:val="22"/>
        </w:rPr>
        <w:t>transcript</w:t>
      </w:r>
      <w:r w:rsidR="004D06F6" w:rsidRPr="00C3025E">
        <w:rPr>
          <w:sz w:val="22"/>
          <w:szCs w:val="22"/>
        </w:rPr>
        <w:t xml:space="preserve"> without </w:t>
      </w:r>
      <w:r w:rsidR="00013071" w:rsidRPr="00C3025E">
        <w:rPr>
          <w:sz w:val="22"/>
          <w:szCs w:val="22"/>
        </w:rPr>
        <w:t>correction</w:t>
      </w:r>
      <w:r w:rsidR="004D06F6" w:rsidRPr="00C3025E">
        <w:rPr>
          <w:sz w:val="22"/>
          <w:szCs w:val="22"/>
        </w:rPr>
        <w:t xml:space="preserve">, though have noted where I think the </w:t>
      </w:r>
      <w:r w:rsidR="00015D60" w:rsidRPr="00C3025E">
        <w:rPr>
          <w:sz w:val="22"/>
          <w:szCs w:val="22"/>
        </w:rPr>
        <w:t>transcript</w:t>
      </w:r>
      <w:r w:rsidR="004D06F6" w:rsidRPr="00C3025E">
        <w:rPr>
          <w:sz w:val="22"/>
          <w:szCs w:val="22"/>
        </w:rPr>
        <w:t xml:space="preserve"> may be </w:t>
      </w:r>
      <w:r w:rsidR="00015D60" w:rsidRPr="00C3025E">
        <w:rPr>
          <w:sz w:val="22"/>
          <w:szCs w:val="22"/>
        </w:rPr>
        <w:t>inaccurate</w:t>
      </w:r>
      <w:r w:rsidR="004D06F6" w:rsidRPr="00C3025E">
        <w:rPr>
          <w:sz w:val="22"/>
          <w:szCs w:val="22"/>
        </w:rPr>
        <w:t xml:space="preserve">. </w:t>
      </w:r>
    </w:p>
    <w:p w14:paraId="477C13D1" w14:textId="45316C82" w:rsidR="00B26943" w:rsidRPr="00C3025E" w:rsidRDefault="003C7D68" w:rsidP="002C066F">
      <w:pPr>
        <w:pStyle w:val="ParaLevel1"/>
        <w:spacing w:before="120" w:after="120" w:line="360" w:lineRule="auto"/>
        <w:rPr>
          <w:sz w:val="22"/>
          <w:szCs w:val="22"/>
        </w:rPr>
      </w:pPr>
      <w:r w:rsidRPr="00C3025E">
        <w:rPr>
          <w:sz w:val="22"/>
          <w:szCs w:val="22"/>
        </w:rPr>
        <w:t>I have been assisted in preparing this judgment by the written submissions, both opening and closing, from counsel for both parties. I am grateful to them for the efficient manner in which they dealt with the case and for their clear submissions on issues which</w:t>
      </w:r>
      <w:r w:rsidR="00B85B7F" w:rsidRPr="00C3025E">
        <w:rPr>
          <w:sz w:val="22"/>
          <w:szCs w:val="22"/>
        </w:rPr>
        <w:t xml:space="preserve"> are far from straightforward in fact. I should express particular gratitude to Mr Grant for his written chronology, since I have lent heavily on it in</w:t>
      </w:r>
      <w:r w:rsidR="00A574A6" w:rsidRPr="00C3025E">
        <w:rPr>
          <w:sz w:val="22"/>
          <w:szCs w:val="22"/>
        </w:rPr>
        <w:t xml:space="preserve"> the preparation of this judgment</w:t>
      </w:r>
      <w:r w:rsidR="00BA714B" w:rsidRPr="00C3025E">
        <w:rPr>
          <w:sz w:val="22"/>
          <w:szCs w:val="22"/>
        </w:rPr>
        <w:t xml:space="preserve"> and indeed it forms the basis though is not the sole source of the chronological presentation of medical records below</w:t>
      </w:r>
      <w:r w:rsidR="00A574A6" w:rsidRPr="00C3025E">
        <w:rPr>
          <w:sz w:val="22"/>
          <w:szCs w:val="22"/>
        </w:rPr>
        <w:t>.</w:t>
      </w:r>
      <w:r w:rsidR="00BB2DF7" w:rsidRPr="00C3025E">
        <w:rPr>
          <w:sz w:val="22"/>
          <w:szCs w:val="22"/>
        </w:rPr>
        <w:t xml:space="preserve"> I have divided </w:t>
      </w:r>
      <w:r w:rsidR="00BA714B" w:rsidRPr="00C3025E">
        <w:rPr>
          <w:sz w:val="22"/>
          <w:szCs w:val="22"/>
        </w:rPr>
        <w:t>t</w:t>
      </w:r>
      <w:r w:rsidR="00BB2DF7" w:rsidRPr="00C3025E">
        <w:rPr>
          <w:sz w:val="22"/>
          <w:szCs w:val="22"/>
        </w:rPr>
        <w:t>his chronology between the passages of my judgment dea</w:t>
      </w:r>
      <w:r w:rsidR="00017F2E" w:rsidRPr="00C3025E">
        <w:rPr>
          <w:sz w:val="22"/>
          <w:szCs w:val="22"/>
        </w:rPr>
        <w:t>l</w:t>
      </w:r>
      <w:r w:rsidR="00BB2DF7" w:rsidRPr="00C3025E">
        <w:rPr>
          <w:sz w:val="22"/>
          <w:szCs w:val="22"/>
        </w:rPr>
        <w:t xml:space="preserve">ing with Issues 1, </w:t>
      </w:r>
      <w:r w:rsidR="00017F2E" w:rsidRPr="00C3025E">
        <w:rPr>
          <w:sz w:val="22"/>
          <w:szCs w:val="22"/>
        </w:rPr>
        <w:t>2 and 4, as set out below (that is say</w:t>
      </w:r>
      <w:r w:rsidR="004B3205" w:rsidRPr="00C3025E">
        <w:rPr>
          <w:sz w:val="22"/>
          <w:szCs w:val="22"/>
        </w:rPr>
        <w:t xml:space="preserve"> pre-accident, the </w:t>
      </w:r>
      <w:r w:rsidR="00D43FA4" w:rsidRPr="00C3025E">
        <w:rPr>
          <w:sz w:val="22"/>
          <w:szCs w:val="22"/>
        </w:rPr>
        <w:t>accident</w:t>
      </w:r>
      <w:r w:rsidR="004B3205" w:rsidRPr="00C3025E">
        <w:rPr>
          <w:sz w:val="22"/>
          <w:szCs w:val="22"/>
        </w:rPr>
        <w:t xml:space="preserve"> to the Claimant being made </w:t>
      </w:r>
      <w:r w:rsidR="00D43FA4" w:rsidRPr="00C3025E">
        <w:rPr>
          <w:sz w:val="22"/>
          <w:szCs w:val="22"/>
        </w:rPr>
        <w:t>redundant</w:t>
      </w:r>
      <w:r w:rsidR="004B3205" w:rsidRPr="00C3025E">
        <w:rPr>
          <w:sz w:val="22"/>
          <w:szCs w:val="22"/>
        </w:rPr>
        <w:t xml:space="preserve"> and events </w:t>
      </w:r>
      <w:r w:rsidR="00D43FA4" w:rsidRPr="00C3025E">
        <w:rPr>
          <w:sz w:val="22"/>
          <w:szCs w:val="22"/>
        </w:rPr>
        <w:t>si</w:t>
      </w:r>
      <w:r w:rsidR="004B3205" w:rsidRPr="00C3025E">
        <w:rPr>
          <w:sz w:val="22"/>
          <w:szCs w:val="22"/>
        </w:rPr>
        <w:t xml:space="preserve">nce the </w:t>
      </w:r>
      <w:r w:rsidR="00D43FA4" w:rsidRPr="00C3025E">
        <w:rPr>
          <w:sz w:val="22"/>
          <w:szCs w:val="22"/>
        </w:rPr>
        <w:t>redundancy</w:t>
      </w:r>
      <w:r w:rsidR="004B3205" w:rsidRPr="00C3025E">
        <w:rPr>
          <w:sz w:val="22"/>
          <w:szCs w:val="22"/>
        </w:rPr>
        <w:t xml:space="preserve">). </w:t>
      </w:r>
      <w:r w:rsidR="00B700CE" w:rsidRPr="00C3025E">
        <w:rPr>
          <w:sz w:val="22"/>
          <w:szCs w:val="22"/>
        </w:rPr>
        <w:t xml:space="preserve">Where medical records are referred to in other parts of the judgment, the relevant references should be </w:t>
      </w:r>
      <w:r w:rsidR="00D43FA4" w:rsidRPr="00C3025E">
        <w:rPr>
          <w:sz w:val="22"/>
          <w:szCs w:val="22"/>
        </w:rPr>
        <w:t xml:space="preserve">found </w:t>
      </w:r>
      <w:r w:rsidR="00BA714B" w:rsidRPr="00C3025E">
        <w:rPr>
          <w:sz w:val="22"/>
          <w:szCs w:val="22"/>
        </w:rPr>
        <w:t>within those three parts of the chronology</w:t>
      </w:r>
      <w:r w:rsidR="00D43FA4" w:rsidRPr="00C3025E">
        <w:rPr>
          <w:sz w:val="22"/>
          <w:szCs w:val="22"/>
        </w:rPr>
        <w:t>.</w:t>
      </w:r>
      <w:r w:rsidR="00874FF4" w:rsidRPr="00C3025E">
        <w:rPr>
          <w:sz w:val="22"/>
          <w:szCs w:val="22"/>
        </w:rPr>
        <w:t xml:space="preserve"> </w:t>
      </w:r>
    </w:p>
    <w:p w14:paraId="29DE733E" w14:textId="7682EC46" w:rsidR="00396176" w:rsidRPr="00C3025E" w:rsidRDefault="00457FA2" w:rsidP="002C066F">
      <w:pPr>
        <w:pStyle w:val="ParaLevel1"/>
        <w:spacing w:before="120" w:after="120" w:line="360" w:lineRule="auto"/>
        <w:rPr>
          <w:sz w:val="22"/>
          <w:szCs w:val="22"/>
        </w:rPr>
      </w:pPr>
      <w:r w:rsidRPr="00C3025E">
        <w:rPr>
          <w:sz w:val="22"/>
          <w:szCs w:val="22"/>
        </w:rPr>
        <w:t>T</w:t>
      </w:r>
      <w:r w:rsidR="00396176" w:rsidRPr="00C3025E">
        <w:rPr>
          <w:sz w:val="22"/>
          <w:szCs w:val="22"/>
        </w:rPr>
        <w:t xml:space="preserve">he trial bundle in this case </w:t>
      </w:r>
      <w:r w:rsidR="001D26E7" w:rsidRPr="00C3025E">
        <w:rPr>
          <w:sz w:val="22"/>
          <w:szCs w:val="22"/>
        </w:rPr>
        <w:t>ran</w:t>
      </w:r>
      <w:r w:rsidRPr="00C3025E">
        <w:rPr>
          <w:sz w:val="22"/>
          <w:szCs w:val="22"/>
        </w:rPr>
        <w:t>,</w:t>
      </w:r>
      <w:r w:rsidR="00396176" w:rsidRPr="00C3025E">
        <w:rPr>
          <w:sz w:val="22"/>
          <w:szCs w:val="22"/>
        </w:rPr>
        <w:t xml:space="preserve"> with the addition of</w:t>
      </w:r>
      <w:r w:rsidR="001D26E7" w:rsidRPr="00C3025E">
        <w:rPr>
          <w:sz w:val="22"/>
          <w:szCs w:val="22"/>
        </w:rPr>
        <w:t xml:space="preserve"> </w:t>
      </w:r>
      <w:r w:rsidRPr="00C3025E">
        <w:rPr>
          <w:sz w:val="22"/>
          <w:szCs w:val="22"/>
        </w:rPr>
        <w:t xml:space="preserve">extra </w:t>
      </w:r>
      <w:r w:rsidR="001D26E7" w:rsidRPr="00C3025E">
        <w:rPr>
          <w:sz w:val="22"/>
          <w:szCs w:val="22"/>
        </w:rPr>
        <w:t xml:space="preserve">documents </w:t>
      </w:r>
      <w:r w:rsidR="002E5AC3" w:rsidRPr="00C3025E">
        <w:rPr>
          <w:sz w:val="22"/>
          <w:szCs w:val="22"/>
        </w:rPr>
        <w:t>included</w:t>
      </w:r>
      <w:r w:rsidRPr="00C3025E">
        <w:rPr>
          <w:sz w:val="22"/>
          <w:szCs w:val="22"/>
        </w:rPr>
        <w:t xml:space="preserve"> </w:t>
      </w:r>
      <w:r w:rsidR="001D26E7" w:rsidRPr="00C3025E">
        <w:rPr>
          <w:sz w:val="22"/>
          <w:szCs w:val="22"/>
        </w:rPr>
        <w:t>during the trial, to 3</w:t>
      </w:r>
      <w:r w:rsidR="004350D9" w:rsidRPr="00C3025E">
        <w:rPr>
          <w:sz w:val="22"/>
          <w:szCs w:val="22"/>
        </w:rPr>
        <w:t>,</w:t>
      </w:r>
      <w:r w:rsidR="001D26E7" w:rsidRPr="00C3025E">
        <w:rPr>
          <w:sz w:val="22"/>
          <w:szCs w:val="22"/>
        </w:rPr>
        <w:t xml:space="preserve">857 pages. </w:t>
      </w:r>
      <w:r w:rsidR="00FC15D7" w:rsidRPr="00C3025E">
        <w:rPr>
          <w:sz w:val="22"/>
          <w:szCs w:val="22"/>
        </w:rPr>
        <w:t>These pages include</w:t>
      </w:r>
      <w:r w:rsidR="00336933" w:rsidRPr="00C3025E">
        <w:rPr>
          <w:sz w:val="22"/>
          <w:szCs w:val="22"/>
        </w:rPr>
        <w:t xml:space="preserve"> many (though it would seem by no means all) of the </w:t>
      </w:r>
      <w:r w:rsidR="009317D5" w:rsidRPr="00C3025E">
        <w:rPr>
          <w:sz w:val="22"/>
          <w:szCs w:val="22"/>
        </w:rPr>
        <w:t>Claimant</w:t>
      </w:r>
      <w:r w:rsidR="00336933" w:rsidRPr="00C3025E">
        <w:rPr>
          <w:sz w:val="22"/>
          <w:szCs w:val="22"/>
        </w:rPr>
        <w:t>’s medical records.</w:t>
      </w:r>
      <w:r w:rsidR="00ED1706" w:rsidRPr="00C3025E">
        <w:rPr>
          <w:sz w:val="22"/>
          <w:szCs w:val="22"/>
        </w:rPr>
        <w:t xml:space="preserve"> During the trial reference has been made to many issues, some of which it seems to me are of little if any relevance.</w:t>
      </w:r>
      <w:r w:rsidR="00FD38F6" w:rsidRPr="00C3025E">
        <w:rPr>
          <w:sz w:val="22"/>
          <w:szCs w:val="22"/>
        </w:rPr>
        <w:t xml:space="preserve"> It is inevitably the case that a judgment following the trial of this length, during which so much material has been referred to, will be selective</w:t>
      </w:r>
      <w:r w:rsidR="00686456" w:rsidRPr="00C3025E">
        <w:rPr>
          <w:sz w:val="22"/>
          <w:szCs w:val="22"/>
        </w:rPr>
        <w:t xml:space="preserve"> in its reference to that material. That is not to say that other material has not influenced me in reaching the conclusions below.</w:t>
      </w:r>
    </w:p>
    <w:p w14:paraId="56B60109" w14:textId="7816DE2E" w:rsidR="00F3089A" w:rsidRPr="00C3025E" w:rsidRDefault="00F3089A" w:rsidP="002C066F">
      <w:pPr>
        <w:pStyle w:val="ParaLevel1"/>
        <w:numPr>
          <w:ilvl w:val="0"/>
          <w:numId w:val="0"/>
        </w:numPr>
        <w:spacing w:before="120" w:after="120" w:line="360" w:lineRule="auto"/>
        <w:rPr>
          <w:b/>
          <w:bCs/>
          <w:sz w:val="22"/>
          <w:szCs w:val="22"/>
        </w:rPr>
      </w:pPr>
      <w:bookmarkStart w:id="4" w:name="Claimantcase"/>
      <w:bookmarkEnd w:id="4"/>
      <w:r w:rsidRPr="00C3025E">
        <w:rPr>
          <w:b/>
          <w:bCs/>
          <w:sz w:val="22"/>
          <w:szCs w:val="22"/>
        </w:rPr>
        <w:t xml:space="preserve">The </w:t>
      </w:r>
      <w:r w:rsidR="009317D5" w:rsidRPr="00C3025E">
        <w:rPr>
          <w:b/>
          <w:bCs/>
          <w:sz w:val="22"/>
          <w:szCs w:val="22"/>
        </w:rPr>
        <w:t>Claimant</w:t>
      </w:r>
      <w:r w:rsidRPr="00C3025E">
        <w:rPr>
          <w:b/>
          <w:bCs/>
          <w:sz w:val="22"/>
          <w:szCs w:val="22"/>
        </w:rPr>
        <w:t xml:space="preserve">’s case in </w:t>
      </w:r>
      <w:r w:rsidR="00C7761B" w:rsidRPr="00C3025E">
        <w:rPr>
          <w:b/>
          <w:bCs/>
          <w:sz w:val="22"/>
          <w:szCs w:val="22"/>
        </w:rPr>
        <w:t>summary</w:t>
      </w:r>
    </w:p>
    <w:p w14:paraId="790E9D37" w14:textId="236F9162" w:rsidR="00333C74" w:rsidRPr="00C3025E" w:rsidRDefault="00B051CF" w:rsidP="003E6414">
      <w:pPr>
        <w:pStyle w:val="ParaLevel1"/>
        <w:spacing w:before="120" w:after="120" w:line="360" w:lineRule="auto"/>
        <w:rPr>
          <w:sz w:val="22"/>
          <w:szCs w:val="22"/>
        </w:rPr>
      </w:pPr>
      <w:r w:rsidRPr="00C3025E">
        <w:rPr>
          <w:sz w:val="22"/>
          <w:szCs w:val="22"/>
        </w:rPr>
        <w:t xml:space="preserve">The </w:t>
      </w:r>
      <w:r w:rsidR="009317D5" w:rsidRPr="00C3025E">
        <w:rPr>
          <w:sz w:val="22"/>
          <w:szCs w:val="22"/>
        </w:rPr>
        <w:t>Claimant</w:t>
      </w:r>
      <w:r w:rsidRPr="00C3025E">
        <w:rPr>
          <w:sz w:val="22"/>
          <w:szCs w:val="22"/>
        </w:rPr>
        <w:t xml:space="preserve"> </w:t>
      </w:r>
      <w:r w:rsidR="00F436D6" w:rsidRPr="00C3025E">
        <w:rPr>
          <w:sz w:val="22"/>
          <w:szCs w:val="22"/>
        </w:rPr>
        <w:t xml:space="preserve">has a history of work in the IT industry, both as an employee and running his own company. </w:t>
      </w:r>
      <w:r w:rsidR="00333C74" w:rsidRPr="00C3025E">
        <w:rPr>
          <w:sz w:val="22"/>
          <w:szCs w:val="22"/>
        </w:rPr>
        <w:t xml:space="preserve">He </w:t>
      </w:r>
      <w:r w:rsidRPr="00C3025E">
        <w:rPr>
          <w:sz w:val="22"/>
          <w:szCs w:val="22"/>
        </w:rPr>
        <w:t xml:space="preserve">obtained a job with the </w:t>
      </w:r>
      <w:r w:rsidR="009317D5" w:rsidRPr="00C3025E">
        <w:rPr>
          <w:sz w:val="22"/>
          <w:szCs w:val="22"/>
        </w:rPr>
        <w:t>Defendant</w:t>
      </w:r>
      <w:r w:rsidRPr="00C3025E">
        <w:rPr>
          <w:sz w:val="22"/>
          <w:szCs w:val="22"/>
        </w:rPr>
        <w:t xml:space="preserve"> </w:t>
      </w:r>
      <w:r w:rsidR="00333C74" w:rsidRPr="00C3025E">
        <w:rPr>
          <w:sz w:val="22"/>
          <w:szCs w:val="22"/>
        </w:rPr>
        <w:t xml:space="preserve">as head of IT </w:t>
      </w:r>
      <w:r w:rsidR="00F436D6" w:rsidRPr="00C3025E">
        <w:rPr>
          <w:sz w:val="22"/>
          <w:szCs w:val="22"/>
        </w:rPr>
        <w:t>starting on 30 June 2014, earning £50,000 gross per annum.</w:t>
      </w:r>
      <w:r w:rsidR="0091057B" w:rsidRPr="00C3025E">
        <w:rPr>
          <w:sz w:val="22"/>
          <w:szCs w:val="22"/>
        </w:rPr>
        <w:t xml:space="preserve"> The job was subject to a </w:t>
      </w:r>
      <w:r w:rsidR="0080763F" w:rsidRPr="00C3025E">
        <w:rPr>
          <w:sz w:val="22"/>
          <w:szCs w:val="22"/>
        </w:rPr>
        <w:t>probationary</w:t>
      </w:r>
      <w:r w:rsidR="0091057B" w:rsidRPr="00C3025E">
        <w:rPr>
          <w:sz w:val="22"/>
          <w:szCs w:val="22"/>
        </w:rPr>
        <w:t xml:space="preserve"> period which </w:t>
      </w:r>
      <w:r w:rsidR="00333C74" w:rsidRPr="00C3025E">
        <w:rPr>
          <w:sz w:val="22"/>
          <w:szCs w:val="22"/>
        </w:rPr>
        <w:t>ended in December 2014, following which his job was made permanent.</w:t>
      </w:r>
      <w:r w:rsidR="00707C58" w:rsidRPr="00C3025E">
        <w:rPr>
          <w:sz w:val="22"/>
          <w:szCs w:val="22"/>
        </w:rPr>
        <w:t xml:space="preserve"> His pay was increased to £51,000 per annum </w:t>
      </w:r>
      <w:r w:rsidR="0042169D" w:rsidRPr="00C3025E">
        <w:rPr>
          <w:sz w:val="22"/>
          <w:szCs w:val="22"/>
        </w:rPr>
        <w:t>shortly after the accident.</w:t>
      </w:r>
    </w:p>
    <w:p w14:paraId="35CA39AD" w14:textId="79791E21" w:rsidR="00371753" w:rsidRPr="00C3025E" w:rsidRDefault="00371753" w:rsidP="002C066F">
      <w:pPr>
        <w:pStyle w:val="ParaLevel1"/>
        <w:spacing w:before="120" w:after="120" w:line="360" w:lineRule="auto"/>
        <w:rPr>
          <w:sz w:val="22"/>
          <w:szCs w:val="22"/>
        </w:rPr>
      </w:pPr>
      <w:r w:rsidRPr="00C3025E">
        <w:rPr>
          <w:sz w:val="22"/>
          <w:szCs w:val="22"/>
        </w:rPr>
        <w:t xml:space="preserve">At the time of the accident, the </w:t>
      </w:r>
      <w:r w:rsidR="009317D5" w:rsidRPr="00C3025E">
        <w:rPr>
          <w:sz w:val="22"/>
          <w:szCs w:val="22"/>
        </w:rPr>
        <w:t>Claimant</w:t>
      </w:r>
      <w:r w:rsidRPr="00C3025E">
        <w:rPr>
          <w:sz w:val="22"/>
          <w:szCs w:val="22"/>
        </w:rPr>
        <w:t xml:space="preserve"> lived in Norwich with his family, but spent the week working </w:t>
      </w:r>
      <w:r w:rsidR="00FE3AA4" w:rsidRPr="00C3025E">
        <w:rPr>
          <w:sz w:val="22"/>
          <w:szCs w:val="22"/>
        </w:rPr>
        <w:t>at</w:t>
      </w:r>
      <w:r w:rsidRPr="00C3025E">
        <w:rPr>
          <w:sz w:val="22"/>
          <w:szCs w:val="22"/>
        </w:rPr>
        <w:t xml:space="preserve"> </w:t>
      </w:r>
      <w:r w:rsidR="00EE751E" w:rsidRPr="00C3025E">
        <w:rPr>
          <w:sz w:val="22"/>
          <w:szCs w:val="22"/>
        </w:rPr>
        <w:t xml:space="preserve">the </w:t>
      </w:r>
      <w:r w:rsidR="009317D5" w:rsidRPr="00C3025E">
        <w:rPr>
          <w:sz w:val="22"/>
          <w:szCs w:val="22"/>
        </w:rPr>
        <w:t>Defendant</w:t>
      </w:r>
      <w:r w:rsidR="00FE3AA4" w:rsidRPr="00C3025E">
        <w:rPr>
          <w:sz w:val="22"/>
          <w:szCs w:val="22"/>
        </w:rPr>
        <w:t>’s base</w:t>
      </w:r>
      <w:r w:rsidR="00F5360A" w:rsidRPr="00C3025E">
        <w:rPr>
          <w:sz w:val="22"/>
          <w:szCs w:val="22"/>
        </w:rPr>
        <w:t xml:space="preserve"> in Chester. His parents live in Shavington</w:t>
      </w:r>
      <w:r w:rsidR="00F10080" w:rsidRPr="00C3025E">
        <w:rPr>
          <w:sz w:val="22"/>
          <w:szCs w:val="22"/>
        </w:rPr>
        <w:t xml:space="preserve"> (</w:t>
      </w:r>
      <w:r w:rsidR="008522EA" w:rsidRPr="00C3025E">
        <w:rPr>
          <w:sz w:val="22"/>
          <w:szCs w:val="22"/>
        </w:rPr>
        <w:t>near Crewe</w:t>
      </w:r>
      <w:r w:rsidR="00F10080" w:rsidRPr="00C3025E">
        <w:rPr>
          <w:sz w:val="22"/>
          <w:szCs w:val="22"/>
        </w:rPr>
        <w:t>)</w:t>
      </w:r>
      <w:r w:rsidR="008522EA" w:rsidRPr="00C3025E">
        <w:rPr>
          <w:sz w:val="22"/>
          <w:szCs w:val="22"/>
        </w:rPr>
        <w:t xml:space="preserve"> </w:t>
      </w:r>
      <w:r w:rsidR="00F5360A" w:rsidRPr="00C3025E">
        <w:rPr>
          <w:sz w:val="22"/>
          <w:szCs w:val="22"/>
        </w:rPr>
        <w:t>an</w:t>
      </w:r>
      <w:r w:rsidR="00222AA1" w:rsidRPr="00C3025E">
        <w:rPr>
          <w:sz w:val="22"/>
          <w:szCs w:val="22"/>
        </w:rPr>
        <w:t>d</w:t>
      </w:r>
      <w:r w:rsidR="00F5360A" w:rsidRPr="00C3025E">
        <w:rPr>
          <w:sz w:val="22"/>
          <w:szCs w:val="22"/>
        </w:rPr>
        <w:t xml:space="preserve"> his practice was to stay with them</w:t>
      </w:r>
      <w:r w:rsidR="00B450A5" w:rsidRPr="00C3025E">
        <w:rPr>
          <w:sz w:val="22"/>
          <w:szCs w:val="22"/>
        </w:rPr>
        <w:t xml:space="preserve"> </w:t>
      </w:r>
      <w:r w:rsidR="00222AA1" w:rsidRPr="00C3025E">
        <w:rPr>
          <w:sz w:val="22"/>
          <w:szCs w:val="22"/>
        </w:rPr>
        <w:t>whilst</w:t>
      </w:r>
      <w:r w:rsidR="00F5360A" w:rsidRPr="00C3025E">
        <w:rPr>
          <w:sz w:val="22"/>
          <w:szCs w:val="22"/>
        </w:rPr>
        <w:t xml:space="preserve"> working.</w:t>
      </w:r>
    </w:p>
    <w:p w14:paraId="6E8D2351" w14:textId="1A523EC7" w:rsidR="003E6414" w:rsidRPr="00C3025E" w:rsidRDefault="003E6414" w:rsidP="002C066F">
      <w:pPr>
        <w:pStyle w:val="ParaLevel1"/>
        <w:spacing w:before="120" w:after="120" w:line="360" w:lineRule="auto"/>
        <w:rPr>
          <w:sz w:val="22"/>
          <w:szCs w:val="22"/>
        </w:rPr>
      </w:pPr>
      <w:r w:rsidRPr="00C3025E">
        <w:rPr>
          <w:sz w:val="22"/>
          <w:szCs w:val="22"/>
        </w:rPr>
        <w:t xml:space="preserve">It is common ground that, shortly before </w:t>
      </w:r>
      <w:r w:rsidR="009A7191" w:rsidRPr="00C3025E">
        <w:rPr>
          <w:sz w:val="22"/>
          <w:szCs w:val="22"/>
        </w:rPr>
        <w:t xml:space="preserve">the </w:t>
      </w:r>
      <w:r w:rsidRPr="00C3025E">
        <w:rPr>
          <w:sz w:val="22"/>
          <w:szCs w:val="22"/>
        </w:rPr>
        <w:t xml:space="preserve">accident, the </w:t>
      </w:r>
      <w:r w:rsidR="009317D5" w:rsidRPr="00C3025E">
        <w:rPr>
          <w:sz w:val="22"/>
          <w:szCs w:val="22"/>
        </w:rPr>
        <w:t>Claimant</w:t>
      </w:r>
      <w:r w:rsidRPr="00C3025E">
        <w:rPr>
          <w:sz w:val="22"/>
          <w:szCs w:val="22"/>
        </w:rPr>
        <w:t xml:space="preserve"> became aware of circumstances that gave rise to the possibility that </w:t>
      </w:r>
      <w:r w:rsidR="0057062E" w:rsidRPr="00C3025E">
        <w:rPr>
          <w:sz w:val="22"/>
          <w:szCs w:val="22"/>
        </w:rPr>
        <w:t xml:space="preserve">his job might become redundant. I deal with the detail of this further below. </w:t>
      </w:r>
    </w:p>
    <w:p w14:paraId="7675E128" w14:textId="15DE17C1" w:rsidR="00316ED4" w:rsidRPr="00C3025E" w:rsidRDefault="00D565D3" w:rsidP="002C066F">
      <w:pPr>
        <w:pStyle w:val="ParaLevel1"/>
        <w:spacing w:before="120" w:after="120" w:line="360" w:lineRule="auto"/>
        <w:rPr>
          <w:sz w:val="22"/>
          <w:szCs w:val="22"/>
        </w:rPr>
      </w:pPr>
      <w:bookmarkStart w:id="5" w:name="_Ref66105634"/>
      <w:r w:rsidRPr="00C3025E">
        <w:rPr>
          <w:sz w:val="22"/>
          <w:szCs w:val="22"/>
        </w:rPr>
        <w:t xml:space="preserve">The accident occurred on Monday 23 March 2015. </w:t>
      </w:r>
      <w:r w:rsidR="00E90FD4" w:rsidRPr="00C3025E">
        <w:rPr>
          <w:sz w:val="22"/>
          <w:szCs w:val="22"/>
        </w:rPr>
        <w:t xml:space="preserve">The </w:t>
      </w:r>
      <w:r w:rsidR="009317D5" w:rsidRPr="00C3025E">
        <w:rPr>
          <w:sz w:val="22"/>
          <w:szCs w:val="22"/>
        </w:rPr>
        <w:t>Claimant</w:t>
      </w:r>
      <w:r w:rsidR="00006174" w:rsidRPr="00C3025E">
        <w:rPr>
          <w:sz w:val="22"/>
          <w:szCs w:val="22"/>
        </w:rPr>
        <w:t xml:space="preserve">’s account is that he and Mr Craig Jones were in a hurry to </w:t>
      </w:r>
      <w:r w:rsidR="00222AA1" w:rsidRPr="00C3025E">
        <w:rPr>
          <w:sz w:val="22"/>
          <w:szCs w:val="22"/>
        </w:rPr>
        <w:t>carry</w:t>
      </w:r>
      <w:r w:rsidR="00006174" w:rsidRPr="00C3025E">
        <w:rPr>
          <w:sz w:val="22"/>
          <w:szCs w:val="22"/>
        </w:rPr>
        <w:t xml:space="preserve"> out </w:t>
      </w:r>
      <w:r w:rsidR="00222AA1" w:rsidRPr="00C3025E">
        <w:rPr>
          <w:sz w:val="22"/>
          <w:szCs w:val="22"/>
        </w:rPr>
        <w:t>certain</w:t>
      </w:r>
      <w:r w:rsidR="00006174" w:rsidRPr="00C3025E">
        <w:rPr>
          <w:sz w:val="22"/>
          <w:szCs w:val="22"/>
        </w:rPr>
        <w:t xml:space="preserve"> tasks before handing the building, the Old Palace, </w:t>
      </w:r>
      <w:r w:rsidR="00222AA1" w:rsidRPr="00C3025E">
        <w:rPr>
          <w:sz w:val="22"/>
          <w:szCs w:val="22"/>
        </w:rPr>
        <w:t>over</w:t>
      </w:r>
      <w:r w:rsidR="00006174" w:rsidRPr="00C3025E">
        <w:rPr>
          <w:sz w:val="22"/>
          <w:szCs w:val="22"/>
        </w:rPr>
        <w:t xml:space="preserve"> to the </w:t>
      </w:r>
      <w:r w:rsidR="00DF3588" w:rsidRPr="00C3025E">
        <w:rPr>
          <w:sz w:val="22"/>
          <w:szCs w:val="22"/>
        </w:rPr>
        <w:t>landlord</w:t>
      </w:r>
      <w:r w:rsidR="00006174" w:rsidRPr="00C3025E">
        <w:rPr>
          <w:sz w:val="22"/>
          <w:szCs w:val="22"/>
        </w:rPr>
        <w:t>. The</w:t>
      </w:r>
      <w:r w:rsidR="00316ED4" w:rsidRPr="00C3025E">
        <w:rPr>
          <w:sz w:val="22"/>
          <w:szCs w:val="22"/>
        </w:rPr>
        <w:t xml:space="preserve">y </w:t>
      </w:r>
      <w:r w:rsidR="00006174" w:rsidRPr="00C3025E">
        <w:rPr>
          <w:sz w:val="22"/>
          <w:szCs w:val="22"/>
        </w:rPr>
        <w:t xml:space="preserve">were in the cellar, an area described </w:t>
      </w:r>
      <w:r w:rsidR="00DF3588" w:rsidRPr="00C3025E">
        <w:rPr>
          <w:sz w:val="22"/>
          <w:szCs w:val="22"/>
        </w:rPr>
        <w:t>by</w:t>
      </w:r>
      <w:r w:rsidR="00006174" w:rsidRPr="00C3025E">
        <w:rPr>
          <w:sz w:val="22"/>
          <w:szCs w:val="22"/>
        </w:rPr>
        <w:t xml:space="preserve"> him as having “</w:t>
      </w:r>
      <w:r w:rsidR="00006174" w:rsidRPr="00C3025E">
        <w:rPr>
          <w:i/>
          <w:iCs/>
          <w:sz w:val="22"/>
          <w:szCs w:val="22"/>
        </w:rPr>
        <w:t>domed</w:t>
      </w:r>
      <w:r w:rsidR="00006174" w:rsidRPr="00C3025E">
        <w:rPr>
          <w:sz w:val="22"/>
          <w:szCs w:val="22"/>
        </w:rPr>
        <w:t>” ceilings – the word “</w:t>
      </w:r>
      <w:r w:rsidR="00006174" w:rsidRPr="00C3025E">
        <w:rPr>
          <w:i/>
          <w:iCs/>
          <w:sz w:val="22"/>
          <w:szCs w:val="22"/>
        </w:rPr>
        <w:t>vaulted</w:t>
      </w:r>
      <w:r w:rsidR="00006174" w:rsidRPr="00C3025E">
        <w:rPr>
          <w:sz w:val="22"/>
          <w:szCs w:val="22"/>
        </w:rPr>
        <w:t xml:space="preserve">” might </w:t>
      </w:r>
      <w:r w:rsidR="008F22E2" w:rsidRPr="00C3025E">
        <w:rPr>
          <w:sz w:val="22"/>
          <w:szCs w:val="22"/>
        </w:rPr>
        <w:t xml:space="preserve">better describe </w:t>
      </w:r>
      <w:r w:rsidR="00D42770" w:rsidRPr="00C3025E">
        <w:rPr>
          <w:sz w:val="22"/>
          <w:szCs w:val="22"/>
        </w:rPr>
        <w:t>them</w:t>
      </w:r>
      <w:r w:rsidR="00006174" w:rsidRPr="00C3025E">
        <w:rPr>
          <w:sz w:val="22"/>
          <w:szCs w:val="22"/>
        </w:rPr>
        <w:t xml:space="preserve">. </w:t>
      </w:r>
      <w:r w:rsidR="00316ED4" w:rsidRPr="00C3025E">
        <w:rPr>
          <w:sz w:val="22"/>
          <w:szCs w:val="22"/>
        </w:rPr>
        <w:t>The plan below,</w:t>
      </w:r>
      <w:r w:rsidR="00E601FD" w:rsidRPr="00C3025E">
        <w:rPr>
          <w:sz w:val="22"/>
          <w:szCs w:val="22"/>
        </w:rPr>
        <w:t xml:space="preserve"> from page 2932 of the trial bundle,</w:t>
      </w:r>
      <w:r w:rsidR="00316ED4" w:rsidRPr="00C3025E">
        <w:rPr>
          <w:sz w:val="22"/>
          <w:szCs w:val="22"/>
        </w:rPr>
        <w:t xml:space="preserve"> shows the appro</w:t>
      </w:r>
      <w:r w:rsidR="00E601FD" w:rsidRPr="00C3025E">
        <w:rPr>
          <w:sz w:val="22"/>
          <w:szCs w:val="22"/>
        </w:rPr>
        <w:t>x</w:t>
      </w:r>
      <w:r w:rsidR="00316ED4" w:rsidRPr="00C3025E">
        <w:rPr>
          <w:sz w:val="22"/>
          <w:szCs w:val="22"/>
        </w:rPr>
        <w:t>imate layout</w:t>
      </w:r>
      <w:r w:rsidR="00E601FD" w:rsidRPr="00C3025E">
        <w:rPr>
          <w:rStyle w:val="FootnoteReference"/>
          <w:sz w:val="22"/>
          <w:szCs w:val="22"/>
        </w:rPr>
        <w:footnoteReference w:id="2"/>
      </w:r>
      <w:r w:rsidR="00316ED4" w:rsidRPr="00C3025E">
        <w:rPr>
          <w:sz w:val="22"/>
          <w:szCs w:val="22"/>
        </w:rPr>
        <w:t>:</w:t>
      </w:r>
      <w:bookmarkEnd w:id="5"/>
    </w:p>
    <w:p w14:paraId="3409FF8B" w14:textId="740EB453" w:rsidR="0029638F" w:rsidRPr="00C3025E" w:rsidRDefault="00953A56" w:rsidP="008A34B6">
      <w:pPr>
        <w:pStyle w:val="ParaLevel1"/>
        <w:numPr>
          <w:ilvl w:val="0"/>
          <w:numId w:val="0"/>
        </w:numPr>
        <w:spacing w:before="120" w:after="120" w:line="360" w:lineRule="auto"/>
        <w:ind w:left="709"/>
        <w:rPr>
          <w:sz w:val="22"/>
          <w:szCs w:val="22"/>
        </w:rPr>
      </w:pPr>
      <w:r>
        <w:rPr>
          <w:sz w:val="22"/>
          <w:szCs w:val="22"/>
        </w:rPr>
        <w:pict w14:anchorId="01DC5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4pt;height:266pt">
            <v:imagedata r:id="rId8" o:title=""/>
          </v:shape>
        </w:pict>
      </w:r>
    </w:p>
    <w:p w14:paraId="2A527738" w14:textId="081E89A0" w:rsidR="00EA2795" w:rsidRPr="00C3025E" w:rsidRDefault="00E601FD" w:rsidP="002C066F">
      <w:pPr>
        <w:pStyle w:val="ParaLevel1"/>
        <w:spacing w:before="120" w:after="120" w:line="360" w:lineRule="auto"/>
        <w:rPr>
          <w:sz w:val="22"/>
          <w:szCs w:val="22"/>
        </w:rPr>
      </w:pPr>
      <w:r w:rsidRPr="00C3025E">
        <w:rPr>
          <w:sz w:val="22"/>
          <w:szCs w:val="22"/>
        </w:rPr>
        <w:t>Mr Long states (and Mr Jones broadly agrees) that</w:t>
      </w:r>
      <w:r w:rsidR="00CF10E3" w:rsidRPr="00C3025E">
        <w:rPr>
          <w:sz w:val="22"/>
          <w:szCs w:val="22"/>
        </w:rPr>
        <w:t xml:space="preserve"> </w:t>
      </w:r>
      <w:r w:rsidRPr="00C3025E">
        <w:rPr>
          <w:sz w:val="22"/>
          <w:szCs w:val="22"/>
        </w:rPr>
        <w:t xml:space="preserve">he </w:t>
      </w:r>
      <w:r w:rsidR="00CF10E3" w:rsidRPr="00C3025E">
        <w:rPr>
          <w:sz w:val="22"/>
          <w:szCs w:val="22"/>
        </w:rPr>
        <w:t xml:space="preserve">was in the </w:t>
      </w:r>
      <w:r w:rsidRPr="00C3025E">
        <w:rPr>
          <w:sz w:val="22"/>
          <w:szCs w:val="22"/>
        </w:rPr>
        <w:t>seating</w:t>
      </w:r>
      <w:r w:rsidR="00CF10E3" w:rsidRPr="00C3025E">
        <w:rPr>
          <w:sz w:val="22"/>
          <w:szCs w:val="22"/>
        </w:rPr>
        <w:t xml:space="preserve"> area, when he became aware that Mr Jones, </w:t>
      </w:r>
      <w:r w:rsidR="00DF3588" w:rsidRPr="00C3025E">
        <w:rPr>
          <w:sz w:val="22"/>
          <w:szCs w:val="22"/>
        </w:rPr>
        <w:t>who</w:t>
      </w:r>
      <w:r w:rsidR="00CF10E3" w:rsidRPr="00C3025E">
        <w:rPr>
          <w:sz w:val="22"/>
          <w:szCs w:val="22"/>
        </w:rPr>
        <w:t xml:space="preserve"> </w:t>
      </w:r>
      <w:r w:rsidR="00DF3588" w:rsidRPr="00C3025E">
        <w:rPr>
          <w:sz w:val="22"/>
          <w:szCs w:val="22"/>
        </w:rPr>
        <w:t>was</w:t>
      </w:r>
      <w:r w:rsidR="00CF10E3" w:rsidRPr="00C3025E">
        <w:rPr>
          <w:sz w:val="22"/>
          <w:szCs w:val="22"/>
        </w:rPr>
        <w:t xml:space="preserve"> in the kitchen, was struggling with a large and </w:t>
      </w:r>
      <w:r w:rsidR="00DF3588" w:rsidRPr="00C3025E">
        <w:rPr>
          <w:sz w:val="22"/>
          <w:szCs w:val="22"/>
        </w:rPr>
        <w:t>awkward</w:t>
      </w:r>
      <w:r w:rsidR="00CF10E3" w:rsidRPr="00C3025E">
        <w:rPr>
          <w:sz w:val="22"/>
          <w:szCs w:val="22"/>
        </w:rPr>
        <w:t xml:space="preserve"> </w:t>
      </w:r>
      <w:r w:rsidR="00DF3588" w:rsidRPr="00C3025E">
        <w:rPr>
          <w:sz w:val="22"/>
          <w:szCs w:val="22"/>
        </w:rPr>
        <w:t>object</w:t>
      </w:r>
      <w:r w:rsidR="00CF10E3" w:rsidRPr="00C3025E">
        <w:rPr>
          <w:sz w:val="22"/>
          <w:szCs w:val="22"/>
        </w:rPr>
        <w:t xml:space="preserve">. </w:t>
      </w:r>
      <w:r w:rsidR="00A638A3" w:rsidRPr="00C3025E">
        <w:rPr>
          <w:sz w:val="22"/>
          <w:szCs w:val="22"/>
        </w:rPr>
        <w:t>Both the</w:t>
      </w:r>
      <w:r w:rsidRPr="00C3025E">
        <w:rPr>
          <w:sz w:val="22"/>
          <w:szCs w:val="22"/>
        </w:rPr>
        <w:t xml:space="preserve"> seating</w:t>
      </w:r>
      <w:r w:rsidR="0057633A" w:rsidRPr="00C3025E">
        <w:rPr>
          <w:sz w:val="22"/>
          <w:szCs w:val="22"/>
        </w:rPr>
        <w:t xml:space="preserve"> </w:t>
      </w:r>
      <w:r w:rsidR="00A638A3" w:rsidRPr="00C3025E">
        <w:rPr>
          <w:sz w:val="22"/>
          <w:szCs w:val="22"/>
        </w:rPr>
        <w:t>area and the kitchen were lit, but</w:t>
      </w:r>
      <w:r w:rsidR="00D42770" w:rsidRPr="00C3025E">
        <w:rPr>
          <w:sz w:val="22"/>
          <w:szCs w:val="22"/>
        </w:rPr>
        <w:t xml:space="preserve"> the room</w:t>
      </w:r>
      <w:r w:rsidRPr="00C3025E">
        <w:rPr>
          <w:sz w:val="22"/>
          <w:szCs w:val="22"/>
        </w:rPr>
        <w:t xml:space="preserve"> </w:t>
      </w:r>
      <w:r w:rsidR="00A638A3" w:rsidRPr="00C3025E">
        <w:rPr>
          <w:sz w:val="22"/>
          <w:szCs w:val="22"/>
        </w:rPr>
        <w:t>between</w:t>
      </w:r>
      <w:r w:rsidR="00D42770" w:rsidRPr="00C3025E">
        <w:rPr>
          <w:sz w:val="22"/>
          <w:szCs w:val="22"/>
        </w:rPr>
        <w:t>,</w:t>
      </w:r>
      <w:r w:rsidR="00A638A3" w:rsidRPr="00C3025E">
        <w:rPr>
          <w:sz w:val="22"/>
          <w:szCs w:val="22"/>
        </w:rPr>
        <w:t xml:space="preserve"> the pool room</w:t>
      </w:r>
      <w:r w:rsidRPr="00C3025E">
        <w:rPr>
          <w:sz w:val="22"/>
          <w:szCs w:val="22"/>
        </w:rPr>
        <w:t>,</w:t>
      </w:r>
      <w:r w:rsidR="00A638A3" w:rsidRPr="00C3025E">
        <w:rPr>
          <w:sz w:val="22"/>
          <w:szCs w:val="22"/>
        </w:rPr>
        <w:t xml:space="preserve"> was unlit.</w:t>
      </w:r>
      <w:r w:rsidR="0057633A" w:rsidRPr="00C3025E">
        <w:rPr>
          <w:sz w:val="22"/>
          <w:szCs w:val="22"/>
        </w:rPr>
        <w:t xml:space="preserve"> </w:t>
      </w:r>
      <w:r w:rsidR="00E8559C" w:rsidRPr="00C3025E">
        <w:rPr>
          <w:sz w:val="22"/>
          <w:szCs w:val="22"/>
        </w:rPr>
        <w:t xml:space="preserve">Mr Long states at </w:t>
      </w:r>
      <w:r w:rsidR="00DF3588" w:rsidRPr="00C3025E">
        <w:rPr>
          <w:sz w:val="22"/>
          <w:szCs w:val="22"/>
        </w:rPr>
        <w:t>paragraphs</w:t>
      </w:r>
      <w:r w:rsidR="00E8559C" w:rsidRPr="00C3025E">
        <w:rPr>
          <w:sz w:val="22"/>
          <w:szCs w:val="22"/>
        </w:rPr>
        <w:t xml:space="preserve"> 37 and 38 of his witness </w:t>
      </w:r>
      <w:r w:rsidR="00DF3588" w:rsidRPr="00C3025E">
        <w:rPr>
          <w:sz w:val="22"/>
          <w:szCs w:val="22"/>
        </w:rPr>
        <w:t>statement</w:t>
      </w:r>
      <w:r w:rsidR="00E8559C" w:rsidRPr="00C3025E">
        <w:rPr>
          <w:sz w:val="22"/>
          <w:szCs w:val="22"/>
        </w:rPr>
        <w:t>, “</w:t>
      </w:r>
      <w:r w:rsidR="00E8559C" w:rsidRPr="00C3025E">
        <w:rPr>
          <w:i/>
          <w:iCs/>
          <w:sz w:val="22"/>
          <w:szCs w:val="22"/>
        </w:rPr>
        <w:t xml:space="preserve">I rushed to help him by jogging because I didn’t want to hurt myself…My last clear </w:t>
      </w:r>
      <w:r w:rsidR="00DF3588" w:rsidRPr="00C3025E">
        <w:rPr>
          <w:i/>
          <w:iCs/>
          <w:sz w:val="22"/>
          <w:szCs w:val="22"/>
        </w:rPr>
        <w:t>memory</w:t>
      </w:r>
      <w:r w:rsidR="00E8559C" w:rsidRPr="00C3025E">
        <w:rPr>
          <w:i/>
          <w:iCs/>
          <w:sz w:val="22"/>
          <w:szCs w:val="22"/>
        </w:rPr>
        <w:t xml:space="preserve"> before the accident is of seeing Craig </w:t>
      </w:r>
      <w:r w:rsidR="00DF3588" w:rsidRPr="00C3025E">
        <w:rPr>
          <w:i/>
          <w:iCs/>
          <w:sz w:val="22"/>
          <w:szCs w:val="22"/>
        </w:rPr>
        <w:t>strain</w:t>
      </w:r>
      <w:r w:rsidR="00E8559C" w:rsidRPr="00C3025E">
        <w:rPr>
          <w:i/>
          <w:iCs/>
          <w:sz w:val="22"/>
          <w:szCs w:val="22"/>
        </w:rPr>
        <w:t xml:space="preserve"> himself and of me beginning to run towards him. I remember the impact. My next memory is</w:t>
      </w:r>
      <w:r w:rsidR="00FF5EBC" w:rsidRPr="00C3025E">
        <w:rPr>
          <w:i/>
          <w:iCs/>
          <w:sz w:val="22"/>
          <w:szCs w:val="22"/>
        </w:rPr>
        <w:t xml:space="preserve"> of being upstairs on the ground floor sat in the </w:t>
      </w:r>
      <w:r w:rsidR="00DF3588" w:rsidRPr="00C3025E">
        <w:rPr>
          <w:i/>
          <w:iCs/>
          <w:sz w:val="22"/>
          <w:szCs w:val="22"/>
        </w:rPr>
        <w:t>wi</w:t>
      </w:r>
      <w:r w:rsidR="001254B2" w:rsidRPr="00C3025E">
        <w:rPr>
          <w:i/>
          <w:iCs/>
          <w:sz w:val="22"/>
          <w:szCs w:val="22"/>
        </w:rPr>
        <w:t>n</w:t>
      </w:r>
      <w:r w:rsidR="00DF3588" w:rsidRPr="00C3025E">
        <w:rPr>
          <w:i/>
          <w:iCs/>
          <w:sz w:val="22"/>
          <w:szCs w:val="22"/>
        </w:rPr>
        <w:t>dow</w:t>
      </w:r>
      <w:r w:rsidR="00FF5EBC" w:rsidRPr="00C3025E">
        <w:rPr>
          <w:i/>
          <w:iCs/>
          <w:sz w:val="22"/>
          <w:szCs w:val="22"/>
        </w:rPr>
        <w:t xml:space="preserve"> seat of the doorway on the ground floor. I remember </w:t>
      </w:r>
      <w:r w:rsidR="001254B2" w:rsidRPr="00C3025E">
        <w:rPr>
          <w:i/>
          <w:iCs/>
          <w:sz w:val="22"/>
          <w:szCs w:val="22"/>
        </w:rPr>
        <w:t>that</w:t>
      </w:r>
      <w:r w:rsidR="00FF5EBC" w:rsidRPr="00C3025E">
        <w:rPr>
          <w:i/>
          <w:iCs/>
          <w:sz w:val="22"/>
          <w:szCs w:val="22"/>
        </w:rPr>
        <w:t xml:space="preserve"> Craig was there. My next memory </w:t>
      </w:r>
      <w:r w:rsidR="00F71EDA" w:rsidRPr="00C3025E">
        <w:rPr>
          <w:i/>
          <w:iCs/>
          <w:sz w:val="22"/>
          <w:szCs w:val="22"/>
        </w:rPr>
        <w:t xml:space="preserve">is </w:t>
      </w:r>
      <w:r w:rsidR="00FF5EBC" w:rsidRPr="00C3025E">
        <w:rPr>
          <w:i/>
          <w:iCs/>
          <w:sz w:val="22"/>
          <w:szCs w:val="22"/>
        </w:rPr>
        <w:t>of ringing Sharon Lloyd</w:t>
      </w:r>
      <w:r w:rsidR="00FF5EBC" w:rsidRPr="00C3025E">
        <w:rPr>
          <w:rStyle w:val="FootnoteReference"/>
          <w:i/>
          <w:iCs/>
          <w:sz w:val="22"/>
          <w:szCs w:val="22"/>
        </w:rPr>
        <w:footnoteReference w:id="3"/>
      </w:r>
      <w:r w:rsidR="00FF5EBC" w:rsidRPr="00C3025E">
        <w:rPr>
          <w:i/>
          <w:iCs/>
          <w:sz w:val="22"/>
          <w:szCs w:val="22"/>
        </w:rPr>
        <w:t xml:space="preserve">. I </w:t>
      </w:r>
      <w:r w:rsidR="003916EF" w:rsidRPr="00C3025E">
        <w:rPr>
          <w:i/>
          <w:iCs/>
          <w:sz w:val="22"/>
          <w:szCs w:val="22"/>
        </w:rPr>
        <w:t>remember</w:t>
      </w:r>
      <w:r w:rsidR="00FF5EBC" w:rsidRPr="00C3025E">
        <w:rPr>
          <w:i/>
          <w:iCs/>
          <w:sz w:val="22"/>
          <w:szCs w:val="22"/>
        </w:rPr>
        <w:t xml:space="preserve"> that I rang her but have no </w:t>
      </w:r>
      <w:r w:rsidR="00992FBC" w:rsidRPr="00C3025E">
        <w:rPr>
          <w:i/>
          <w:iCs/>
          <w:sz w:val="22"/>
          <w:szCs w:val="22"/>
        </w:rPr>
        <w:t xml:space="preserve">memory of </w:t>
      </w:r>
      <w:r w:rsidR="001254B2" w:rsidRPr="00C3025E">
        <w:rPr>
          <w:i/>
          <w:iCs/>
          <w:sz w:val="22"/>
          <w:szCs w:val="22"/>
        </w:rPr>
        <w:t>t</w:t>
      </w:r>
      <w:r w:rsidR="00992FBC" w:rsidRPr="00C3025E">
        <w:rPr>
          <w:i/>
          <w:iCs/>
          <w:sz w:val="22"/>
          <w:szCs w:val="22"/>
        </w:rPr>
        <w:t xml:space="preserve">he conversation. My next memory is of </w:t>
      </w:r>
      <w:r w:rsidR="001254B2" w:rsidRPr="00C3025E">
        <w:rPr>
          <w:i/>
          <w:iCs/>
          <w:sz w:val="22"/>
          <w:szCs w:val="22"/>
        </w:rPr>
        <w:t>wiping</w:t>
      </w:r>
      <w:r w:rsidR="00992FBC" w:rsidRPr="00C3025E">
        <w:rPr>
          <w:i/>
          <w:iCs/>
          <w:sz w:val="22"/>
          <w:szCs w:val="22"/>
        </w:rPr>
        <w:t xml:space="preserve"> my </w:t>
      </w:r>
      <w:r w:rsidR="009317D5" w:rsidRPr="00C3025E">
        <w:rPr>
          <w:i/>
          <w:iCs/>
          <w:sz w:val="22"/>
          <w:szCs w:val="22"/>
        </w:rPr>
        <w:t>forehead</w:t>
      </w:r>
      <w:r w:rsidR="00992FBC" w:rsidRPr="00C3025E">
        <w:rPr>
          <w:i/>
          <w:iCs/>
          <w:sz w:val="22"/>
          <w:szCs w:val="22"/>
        </w:rPr>
        <w:t xml:space="preserve"> with a</w:t>
      </w:r>
      <w:r w:rsidR="0057633A" w:rsidRPr="00C3025E">
        <w:rPr>
          <w:i/>
          <w:iCs/>
          <w:sz w:val="22"/>
          <w:szCs w:val="22"/>
        </w:rPr>
        <w:t xml:space="preserve"> </w:t>
      </w:r>
      <w:r w:rsidR="001254B2" w:rsidRPr="00C3025E">
        <w:rPr>
          <w:i/>
          <w:iCs/>
          <w:sz w:val="22"/>
          <w:szCs w:val="22"/>
        </w:rPr>
        <w:t>bandage</w:t>
      </w:r>
      <w:r w:rsidR="00992FBC" w:rsidRPr="00C3025E">
        <w:rPr>
          <w:i/>
          <w:iCs/>
          <w:sz w:val="22"/>
          <w:szCs w:val="22"/>
        </w:rPr>
        <w:t xml:space="preserve"> with a patch on i</w:t>
      </w:r>
      <w:r w:rsidR="0067591C" w:rsidRPr="00C3025E">
        <w:rPr>
          <w:i/>
          <w:iCs/>
          <w:sz w:val="22"/>
          <w:szCs w:val="22"/>
        </w:rPr>
        <w:t>t</w:t>
      </w:r>
      <w:r w:rsidR="00992FBC" w:rsidRPr="00C3025E">
        <w:rPr>
          <w:i/>
          <w:iCs/>
          <w:sz w:val="22"/>
          <w:szCs w:val="22"/>
        </w:rPr>
        <w:t xml:space="preserve"> fr</w:t>
      </w:r>
      <w:r w:rsidR="0067591C" w:rsidRPr="00C3025E">
        <w:rPr>
          <w:i/>
          <w:iCs/>
          <w:sz w:val="22"/>
          <w:szCs w:val="22"/>
        </w:rPr>
        <w:t>o</w:t>
      </w:r>
      <w:r w:rsidR="00992FBC" w:rsidRPr="00C3025E">
        <w:rPr>
          <w:i/>
          <w:iCs/>
          <w:sz w:val="22"/>
          <w:szCs w:val="22"/>
        </w:rPr>
        <w:t xml:space="preserve">m the first aid kit and it was bleeding. My next </w:t>
      </w:r>
      <w:r w:rsidR="001254B2" w:rsidRPr="00C3025E">
        <w:rPr>
          <w:i/>
          <w:iCs/>
          <w:sz w:val="22"/>
          <w:szCs w:val="22"/>
        </w:rPr>
        <w:t>memory</w:t>
      </w:r>
      <w:r w:rsidR="00992FBC" w:rsidRPr="00C3025E">
        <w:rPr>
          <w:i/>
          <w:iCs/>
          <w:sz w:val="22"/>
          <w:szCs w:val="22"/>
        </w:rPr>
        <w:t xml:space="preserve"> is of taking the landlord’s managing agent </w:t>
      </w:r>
      <w:r w:rsidR="00371753" w:rsidRPr="00C3025E">
        <w:rPr>
          <w:i/>
          <w:iCs/>
          <w:sz w:val="22"/>
          <w:szCs w:val="22"/>
        </w:rPr>
        <w:t>around the building….”</w:t>
      </w:r>
    </w:p>
    <w:p w14:paraId="5443DB9E" w14:textId="08544892" w:rsidR="00371753" w:rsidRPr="00C3025E" w:rsidRDefault="00371753" w:rsidP="002C066F">
      <w:pPr>
        <w:pStyle w:val="ParaLevel1"/>
        <w:spacing w:before="120" w:after="120" w:line="360" w:lineRule="auto"/>
        <w:rPr>
          <w:sz w:val="22"/>
          <w:szCs w:val="22"/>
        </w:rPr>
      </w:pPr>
      <w:r w:rsidRPr="00C3025E">
        <w:rPr>
          <w:sz w:val="22"/>
          <w:szCs w:val="22"/>
        </w:rPr>
        <w:t xml:space="preserve">It would appear that the </w:t>
      </w:r>
      <w:r w:rsidR="009317D5" w:rsidRPr="00C3025E">
        <w:rPr>
          <w:sz w:val="22"/>
          <w:szCs w:val="22"/>
        </w:rPr>
        <w:t>Claimant</w:t>
      </w:r>
      <w:r w:rsidRPr="00C3025E">
        <w:rPr>
          <w:sz w:val="22"/>
          <w:szCs w:val="22"/>
        </w:rPr>
        <w:t xml:space="preserve"> continued to work for the remainder of the day. He has no recollection of whether he attended the gym </w:t>
      </w:r>
      <w:r w:rsidR="00B450A5" w:rsidRPr="00C3025E">
        <w:rPr>
          <w:sz w:val="22"/>
          <w:szCs w:val="22"/>
        </w:rPr>
        <w:t xml:space="preserve">after work (as </w:t>
      </w:r>
      <w:r w:rsidR="001254B2" w:rsidRPr="00C3025E">
        <w:rPr>
          <w:sz w:val="22"/>
          <w:szCs w:val="22"/>
        </w:rPr>
        <w:t>suggested</w:t>
      </w:r>
      <w:r w:rsidR="00B450A5" w:rsidRPr="00C3025E">
        <w:rPr>
          <w:sz w:val="22"/>
          <w:szCs w:val="22"/>
        </w:rPr>
        <w:t xml:space="preserve"> by </w:t>
      </w:r>
      <w:r w:rsidR="001254B2" w:rsidRPr="00C3025E">
        <w:rPr>
          <w:sz w:val="22"/>
          <w:szCs w:val="22"/>
        </w:rPr>
        <w:t>Mr</w:t>
      </w:r>
      <w:r w:rsidR="00B450A5" w:rsidRPr="00C3025E">
        <w:rPr>
          <w:sz w:val="22"/>
          <w:szCs w:val="22"/>
        </w:rPr>
        <w:t xml:space="preserve"> Craig) but he recalls </w:t>
      </w:r>
      <w:r w:rsidR="00453EB2" w:rsidRPr="00C3025E">
        <w:rPr>
          <w:sz w:val="22"/>
          <w:szCs w:val="22"/>
        </w:rPr>
        <w:t>being at his parents’ home that evening and suffering a “</w:t>
      </w:r>
      <w:r w:rsidR="00453EB2" w:rsidRPr="00C3025E">
        <w:rPr>
          <w:i/>
          <w:iCs/>
          <w:sz w:val="22"/>
          <w:szCs w:val="22"/>
        </w:rPr>
        <w:t>st</w:t>
      </w:r>
      <w:r w:rsidR="001F72BA" w:rsidRPr="00C3025E">
        <w:rPr>
          <w:i/>
          <w:iCs/>
          <w:sz w:val="22"/>
          <w:szCs w:val="22"/>
        </w:rPr>
        <w:t>r</w:t>
      </w:r>
      <w:r w:rsidR="00453EB2" w:rsidRPr="00C3025E">
        <w:rPr>
          <w:i/>
          <w:iCs/>
          <w:sz w:val="22"/>
          <w:szCs w:val="22"/>
        </w:rPr>
        <w:t xml:space="preserve">ange </w:t>
      </w:r>
      <w:r w:rsidR="001F72BA" w:rsidRPr="00C3025E">
        <w:rPr>
          <w:i/>
          <w:iCs/>
          <w:sz w:val="22"/>
          <w:szCs w:val="22"/>
        </w:rPr>
        <w:t>tingling</w:t>
      </w:r>
      <w:r w:rsidR="00453EB2" w:rsidRPr="00C3025E">
        <w:rPr>
          <w:i/>
          <w:iCs/>
          <w:sz w:val="22"/>
          <w:szCs w:val="22"/>
        </w:rPr>
        <w:t xml:space="preserve"> sensation all over my body</w:t>
      </w:r>
      <w:r w:rsidR="00453EB2" w:rsidRPr="00C3025E">
        <w:rPr>
          <w:sz w:val="22"/>
          <w:szCs w:val="22"/>
        </w:rPr>
        <w:t>.”</w:t>
      </w:r>
    </w:p>
    <w:p w14:paraId="262030F2" w14:textId="2F104FAA" w:rsidR="00F80B22" w:rsidRPr="00C3025E" w:rsidRDefault="00453EB2" w:rsidP="002C066F">
      <w:pPr>
        <w:pStyle w:val="ParaLevel1"/>
        <w:spacing w:before="120" w:after="120" w:line="360" w:lineRule="auto"/>
        <w:rPr>
          <w:sz w:val="22"/>
          <w:szCs w:val="22"/>
        </w:rPr>
      </w:pPr>
      <w:r w:rsidRPr="00C3025E">
        <w:rPr>
          <w:sz w:val="22"/>
          <w:szCs w:val="22"/>
        </w:rPr>
        <w:t>O</w:t>
      </w:r>
      <w:r w:rsidR="006D199B" w:rsidRPr="00C3025E">
        <w:rPr>
          <w:sz w:val="22"/>
          <w:szCs w:val="22"/>
        </w:rPr>
        <w:t>n</w:t>
      </w:r>
      <w:r w:rsidRPr="00C3025E">
        <w:rPr>
          <w:sz w:val="22"/>
          <w:szCs w:val="22"/>
        </w:rPr>
        <w:t xml:space="preserve"> the following morning</w:t>
      </w:r>
      <w:r w:rsidR="00D565D3" w:rsidRPr="00C3025E">
        <w:rPr>
          <w:sz w:val="22"/>
          <w:szCs w:val="22"/>
        </w:rPr>
        <w:t xml:space="preserve"> (Tuesday 24</w:t>
      </w:r>
      <w:r w:rsidR="004350D9" w:rsidRPr="00C3025E">
        <w:rPr>
          <w:sz w:val="22"/>
          <w:szCs w:val="22"/>
        </w:rPr>
        <w:t xml:space="preserve"> March</w:t>
      </w:r>
      <w:r w:rsidRPr="00C3025E">
        <w:rPr>
          <w:sz w:val="22"/>
          <w:szCs w:val="22"/>
        </w:rPr>
        <w:t xml:space="preserve">, </w:t>
      </w:r>
      <w:r w:rsidR="00314DBE" w:rsidRPr="00C3025E">
        <w:rPr>
          <w:sz w:val="22"/>
          <w:szCs w:val="22"/>
        </w:rPr>
        <w:t>t</w:t>
      </w:r>
      <w:r w:rsidRPr="00C3025E">
        <w:rPr>
          <w:sz w:val="22"/>
          <w:szCs w:val="22"/>
        </w:rPr>
        <w:t xml:space="preserve">he </w:t>
      </w:r>
      <w:r w:rsidR="00314DBE" w:rsidRPr="00C3025E">
        <w:rPr>
          <w:sz w:val="22"/>
          <w:szCs w:val="22"/>
        </w:rPr>
        <w:t xml:space="preserve">Claimant </w:t>
      </w:r>
      <w:r w:rsidR="0018032A" w:rsidRPr="00C3025E">
        <w:rPr>
          <w:sz w:val="22"/>
          <w:szCs w:val="22"/>
        </w:rPr>
        <w:t>went</w:t>
      </w:r>
      <w:r w:rsidRPr="00C3025E">
        <w:rPr>
          <w:sz w:val="22"/>
          <w:szCs w:val="22"/>
        </w:rPr>
        <w:t xml:space="preserve"> to </w:t>
      </w:r>
      <w:r w:rsidR="00024977" w:rsidRPr="00C3025E">
        <w:rPr>
          <w:sz w:val="22"/>
          <w:szCs w:val="22"/>
        </w:rPr>
        <w:t xml:space="preserve">the </w:t>
      </w:r>
      <w:r w:rsidRPr="00C3025E">
        <w:rPr>
          <w:sz w:val="22"/>
          <w:szCs w:val="22"/>
        </w:rPr>
        <w:t>Countess of Chester Hospital</w:t>
      </w:r>
      <w:r w:rsidR="00AE5F27" w:rsidRPr="00C3025E">
        <w:rPr>
          <w:sz w:val="22"/>
          <w:szCs w:val="22"/>
        </w:rPr>
        <w:t xml:space="preserve"> </w:t>
      </w:r>
      <w:r w:rsidR="0018032A" w:rsidRPr="00C3025E">
        <w:rPr>
          <w:sz w:val="22"/>
          <w:szCs w:val="22"/>
        </w:rPr>
        <w:t xml:space="preserve">(“CoC”) </w:t>
      </w:r>
      <w:r w:rsidR="00AE5F27" w:rsidRPr="00C3025E">
        <w:rPr>
          <w:sz w:val="22"/>
          <w:szCs w:val="22"/>
        </w:rPr>
        <w:t>(</w:t>
      </w:r>
      <w:r w:rsidR="008522EA" w:rsidRPr="00C3025E">
        <w:rPr>
          <w:sz w:val="22"/>
          <w:szCs w:val="22"/>
        </w:rPr>
        <w:t>which is</w:t>
      </w:r>
      <w:r w:rsidR="00512009" w:rsidRPr="00C3025E">
        <w:rPr>
          <w:sz w:val="22"/>
          <w:szCs w:val="22"/>
        </w:rPr>
        <w:t xml:space="preserve">, as the name might be thought to suggest, </w:t>
      </w:r>
      <w:r w:rsidR="00AE5F27" w:rsidRPr="00C3025E">
        <w:rPr>
          <w:sz w:val="22"/>
          <w:szCs w:val="22"/>
        </w:rPr>
        <w:t>in Chester)</w:t>
      </w:r>
      <w:r w:rsidR="00695A4B" w:rsidRPr="00C3025E">
        <w:rPr>
          <w:sz w:val="22"/>
          <w:szCs w:val="22"/>
        </w:rPr>
        <w:t>, probably after first attending his father’s GP Practice</w:t>
      </w:r>
      <w:r w:rsidR="00332290" w:rsidRPr="00C3025E">
        <w:rPr>
          <w:rStyle w:val="FootnoteReference"/>
          <w:sz w:val="22"/>
          <w:szCs w:val="22"/>
        </w:rPr>
        <w:footnoteReference w:id="4"/>
      </w:r>
      <w:r w:rsidR="00314DBE" w:rsidRPr="00C3025E">
        <w:rPr>
          <w:sz w:val="22"/>
          <w:szCs w:val="22"/>
        </w:rPr>
        <w:t xml:space="preserve">. He </w:t>
      </w:r>
      <w:r w:rsidR="00923DF0" w:rsidRPr="00C3025E">
        <w:rPr>
          <w:sz w:val="22"/>
          <w:szCs w:val="22"/>
        </w:rPr>
        <w:t>was discharged fr</w:t>
      </w:r>
      <w:r w:rsidR="0018032A" w:rsidRPr="00C3025E">
        <w:rPr>
          <w:sz w:val="22"/>
          <w:szCs w:val="22"/>
        </w:rPr>
        <w:t>o</w:t>
      </w:r>
      <w:r w:rsidR="00923DF0" w:rsidRPr="00C3025E">
        <w:rPr>
          <w:sz w:val="22"/>
          <w:szCs w:val="22"/>
        </w:rPr>
        <w:t xml:space="preserve">m the </w:t>
      </w:r>
      <w:r w:rsidR="0018032A" w:rsidRPr="00C3025E">
        <w:rPr>
          <w:sz w:val="22"/>
          <w:szCs w:val="22"/>
        </w:rPr>
        <w:t>CoC</w:t>
      </w:r>
      <w:r w:rsidR="00196235" w:rsidRPr="00C3025E">
        <w:rPr>
          <w:sz w:val="22"/>
          <w:szCs w:val="22"/>
        </w:rPr>
        <w:t xml:space="preserve"> on the same day</w:t>
      </w:r>
      <w:r w:rsidR="00923DF0" w:rsidRPr="00C3025E">
        <w:rPr>
          <w:sz w:val="22"/>
          <w:szCs w:val="22"/>
        </w:rPr>
        <w:t xml:space="preserve"> with “</w:t>
      </w:r>
      <w:r w:rsidR="00923DF0" w:rsidRPr="00C3025E">
        <w:rPr>
          <w:i/>
          <w:iCs/>
          <w:sz w:val="22"/>
          <w:szCs w:val="22"/>
        </w:rPr>
        <w:t xml:space="preserve">written advice”. </w:t>
      </w:r>
      <w:r w:rsidR="00F80B22" w:rsidRPr="00C3025E">
        <w:rPr>
          <w:sz w:val="22"/>
          <w:szCs w:val="22"/>
        </w:rPr>
        <w:t xml:space="preserve">It is common ground that that was probably </w:t>
      </w:r>
      <w:r w:rsidR="001F72BA" w:rsidRPr="00C3025E">
        <w:rPr>
          <w:sz w:val="22"/>
          <w:szCs w:val="22"/>
        </w:rPr>
        <w:t>head</w:t>
      </w:r>
      <w:r w:rsidR="00F80B22" w:rsidRPr="00C3025E">
        <w:rPr>
          <w:sz w:val="22"/>
          <w:szCs w:val="22"/>
        </w:rPr>
        <w:t xml:space="preserve"> injury advice.</w:t>
      </w:r>
    </w:p>
    <w:p w14:paraId="7FAD5443" w14:textId="34ED1416" w:rsidR="00F80B22" w:rsidRPr="00C3025E" w:rsidRDefault="006D199B" w:rsidP="002C066F">
      <w:pPr>
        <w:pStyle w:val="ParaLevel1"/>
        <w:spacing w:before="120" w:after="120" w:line="360" w:lineRule="auto"/>
        <w:rPr>
          <w:sz w:val="22"/>
          <w:szCs w:val="22"/>
        </w:rPr>
      </w:pPr>
      <w:r w:rsidRPr="00C3025E">
        <w:rPr>
          <w:sz w:val="22"/>
          <w:szCs w:val="22"/>
        </w:rPr>
        <w:t>On</w:t>
      </w:r>
      <w:r w:rsidR="00F80B22" w:rsidRPr="00C3025E">
        <w:rPr>
          <w:sz w:val="22"/>
          <w:szCs w:val="22"/>
        </w:rPr>
        <w:t xml:space="preserve"> Wednesday 25 </w:t>
      </w:r>
      <w:r w:rsidRPr="00C3025E">
        <w:rPr>
          <w:sz w:val="22"/>
          <w:szCs w:val="22"/>
        </w:rPr>
        <w:t xml:space="preserve">March, </w:t>
      </w:r>
      <w:r w:rsidR="00F80B22" w:rsidRPr="00C3025E">
        <w:rPr>
          <w:sz w:val="22"/>
          <w:szCs w:val="22"/>
        </w:rPr>
        <w:t xml:space="preserve">he returned to Norwich, driving himself. He recalls stopping for a sleep, which he says was </w:t>
      </w:r>
      <w:r w:rsidR="001F72BA" w:rsidRPr="00C3025E">
        <w:rPr>
          <w:sz w:val="22"/>
          <w:szCs w:val="22"/>
        </w:rPr>
        <w:t>unusual</w:t>
      </w:r>
      <w:r w:rsidR="00F80B22" w:rsidRPr="00C3025E">
        <w:rPr>
          <w:sz w:val="22"/>
          <w:szCs w:val="22"/>
        </w:rPr>
        <w:t>.</w:t>
      </w:r>
    </w:p>
    <w:p w14:paraId="63A0C81A" w14:textId="553D4F6D" w:rsidR="00C90927" w:rsidRPr="00C3025E" w:rsidRDefault="0058539C" w:rsidP="00C90927">
      <w:pPr>
        <w:pStyle w:val="ParaLevel1"/>
        <w:spacing w:before="120" w:after="120" w:line="360" w:lineRule="auto"/>
        <w:rPr>
          <w:sz w:val="22"/>
          <w:szCs w:val="22"/>
        </w:rPr>
      </w:pPr>
      <w:r w:rsidRPr="00C3025E">
        <w:rPr>
          <w:sz w:val="22"/>
          <w:szCs w:val="22"/>
        </w:rPr>
        <w:t xml:space="preserve">The </w:t>
      </w:r>
      <w:r w:rsidR="009317D5" w:rsidRPr="00C3025E">
        <w:rPr>
          <w:sz w:val="22"/>
          <w:szCs w:val="22"/>
        </w:rPr>
        <w:t>Claimant</w:t>
      </w:r>
      <w:r w:rsidRPr="00C3025E">
        <w:rPr>
          <w:sz w:val="22"/>
          <w:szCs w:val="22"/>
        </w:rPr>
        <w:t xml:space="preserve"> states that his next </w:t>
      </w:r>
      <w:r w:rsidR="001F72BA" w:rsidRPr="00C3025E">
        <w:rPr>
          <w:sz w:val="22"/>
          <w:szCs w:val="22"/>
        </w:rPr>
        <w:t>recollection</w:t>
      </w:r>
      <w:r w:rsidRPr="00C3025E">
        <w:rPr>
          <w:sz w:val="22"/>
          <w:szCs w:val="22"/>
        </w:rPr>
        <w:t xml:space="preserve"> is being on the bathroom floor at his parents’ house vomiting. He states that this was Sunday 29</w:t>
      </w:r>
      <w:r w:rsidRPr="00C3025E">
        <w:rPr>
          <w:sz w:val="22"/>
          <w:szCs w:val="22"/>
          <w:vertAlign w:val="superscript"/>
        </w:rPr>
        <w:t>th</w:t>
      </w:r>
      <w:r w:rsidRPr="00C3025E">
        <w:rPr>
          <w:sz w:val="22"/>
          <w:szCs w:val="22"/>
        </w:rPr>
        <w:t xml:space="preserve"> March</w:t>
      </w:r>
      <w:r w:rsidR="002003B1" w:rsidRPr="00C3025E">
        <w:rPr>
          <w:sz w:val="22"/>
          <w:szCs w:val="22"/>
        </w:rPr>
        <w:t xml:space="preserve">, a date </w:t>
      </w:r>
      <w:r w:rsidR="001F72BA" w:rsidRPr="00C3025E">
        <w:rPr>
          <w:sz w:val="22"/>
          <w:szCs w:val="22"/>
        </w:rPr>
        <w:t>confirmed</w:t>
      </w:r>
      <w:r w:rsidR="002003B1" w:rsidRPr="00C3025E">
        <w:rPr>
          <w:sz w:val="22"/>
          <w:szCs w:val="22"/>
        </w:rPr>
        <w:t xml:space="preserve"> both </w:t>
      </w:r>
      <w:r w:rsidR="00314DBE" w:rsidRPr="00C3025E">
        <w:rPr>
          <w:sz w:val="22"/>
          <w:szCs w:val="22"/>
        </w:rPr>
        <w:t xml:space="preserve">by his </w:t>
      </w:r>
      <w:r w:rsidR="001F72BA" w:rsidRPr="00C3025E">
        <w:rPr>
          <w:sz w:val="22"/>
          <w:szCs w:val="22"/>
        </w:rPr>
        <w:t>wife</w:t>
      </w:r>
      <w:r w:rsidR="002003B1" w:rsidRPr="00C3025E">
        <w:rPr>
          <w:sz w:val="22"/>
          <w:szCs w:val="22"/>
        </w:rPr>
        <w:t xml:space="preserve"> and </w:t>
      </w:r>
      <w:r w:rsidR="00314DBE" w:rsidRPr="00C3025E">
        <w:rPr>
          <w:sz w:val="22"/>
          <w:szCs w:val="22"/>
        </w:rPr>
        <w:t xml:space="preserve">by </w:t>
      </w:r>
      <w:r w:rsidR="002003B1" w:rsidRPr="00C3025E">
        <w:rPr>
          <w:sz w:val="22"/>
          <w:szCs w:val="22"/>
        </w:rPr>
        <w:t xml:space="preserve">his father as the day </w:t>
      </w:r>
      <w:r w:rsidR="001F72BA" w:rsidRPr="00C3025E">
        <w:rPr>
          <w:sz w:val="22"/>
          <w:szCs w:val="22"/>
        </w:rPr>
        <w:t>on</w:t>
      </w:r>
      <w:r w:rsidR="002003B1" w:rsidRPr="00C3025E">
        <w:rPr>
          <w:sz w:val="22"/>
          <w:szCs w:val="22"/>
        </w:rPr>
        <w:t xml:space="preserve"> </w:t>
      </w:r>
      <w:r w:rsidR="001F72BA" w:rsidRPr="00C3025E">
        <w:rPr>
          <w:sz w:val="22"/>
          <w:szCs w:val="22"/>
        </w:rPr>
        <w:t>which</w:t>
      </w:r>
      <w:r w:rsidR="002003B1" w:rsidRPr="00C3025E">
        <w:rPr>
          <w:sz w:val="22"/>
          <w:szCs w:val="22"/>
        </w:rPr>
        <w:t xml:space="preserve"> h</w:t>
      </w:r>
      <w:r w:rsidR="0080763F" w:rsidRPr="00C3025E">
        <w:rPr>
          <w:sz w:val="22"/>
          <w:szCs w:val="22"/>
        </w:rPr>
        <w:t>e</w:t>
      </w:r>
      <w:r w:rsidR="002003B1" w:rsidRPr="00C3025E">
        <w:rPr>
          <w:sz w:val="22"/>
          <w:szCs w:val="22"/>
        </w:rPr>
        <w:t xml:space="preserve"> </w:t>
      </w:r>
      <w:r w:rsidR="001F72BA" w:rsidRPr="00C3025E">
        <w:rPr>
          <w:sz w:val="22"/>
          <w:szCs w:val="22"/>
        </w:rPr>
        <w:t>travelled</w:t>
      </w:r>
      <w:r w:rsidR="002003B1" w:rsidRPr="00C3025E">
        <w:rPr>
          <w:sz w:val="22"/>
          <w:szCs w:val="22"/>
        </w:rPr>
        <w:t xml:space="preserve"> back from </w:t>
      </w:r>
      <w:r w:rsidR="001F72BA" w:rsidRPr="00C3025E">
        <w:rPr>
          <w:sz w:val="22"/>
          <w:szCs w:val="22"/>
        </w:rPr>
        <w:t>Norwich</w:t>
      </w:r>
      <w:r w:rsidR="002003B1" w:rsidRPr="00C3025E">
        <w:rPr>
          <w:sz w:val="22"/>
          <w:szCs w:val="22"/>
        </w:rPr>
        <w:t xml:space="preserve"> to Shavington. O</w:t>
      </w:r>
      <w:r w:rsidR="006D199B" w:rsidRPr="00C3025E">
        <w:rPr>
          <w:sz w:val="22"/>
          <w:szCs w:val="22"/>
        </w:rPr>
        <w:t>n</w:t>
      </w:r>
      <w:r w:rsidR="002003B1" w:rsidRPr="00C3025E">
        <w:rPr>
          <w:sz w:val="22"/>
          <w:szCs w:val="22"/>
        </w:rPr>
        <w:t xml:space="preserve"> the following day, he again attended</w:t>
      </w:r>
      <w:r w:rsidR="00196235" w:rsidRPr="00C3025E">
        <w:rPr>
          <w:sz w:val="22"/>
          <w:szCs w:val="22"/>
        </w:rPr>
        <w:t xml:space="preserve"> CoC</w:t>
      </w:r>
      <w:r w:rsidR="002003B1" w:rsidRPr="00C3025E">
        <w:rPr>
          <w:sz w:val="22"/>
          <w:szCs w:val="22"/>
        </w:rPr>
        <w:t xml:space="preserve"> and was admitted until 3</w:t>
      </w:r>
      <w:r w:rsidR="004350D9" w:rsidRPr="00C3025E">
        <w:rPr>
          <w:sz w:val="22"/>
          <w:szCs w:val="22"/>
          <w:vertAlign w:val="superscript"/>
        </w:rPr>
        <w:t xml:space="preserve"> </w:t>
      </w:r>
      <w:r w:rsidR="002003B1" w:rsidRPr="00C3025E">
        <w:rPr>
          <w:sz w:val="22"/>
          <w:szCs w:val="22"/>
        </w:rPr>
        <w:t>April 201</w:t>
      </w:r>
      <w:r w:rsidR="00EE732F" w:rsidRPr="00C3025E">
        <w:rPr>
          <w:sz w:val="22"/>
          <w:szCs w:val="22"/>
        </w:rPr>
        <w:t>5.</w:t>
      </w:r>
      <w:r w:rsidR="00C90927" w:rsidRPr="00C3025E">
        <w:rPr>
          <w:sz w:val="22"/>
          <w:szCs w:val="22"/>
        </w:rPr>
        <w:t xml:space="preserve"> </w:t>
      </w:r>
      <w:r w:rsidR="00EE732F" w:rsidRPr="00C3025E">
        <w:rPr>
          <w:sz w:val="22"/>
          <w:szCs w:val="22"/>
        </w:rPr>
        <w:t xml:space="preserve">He then </w:t>
      </w:r>
      <w:r w:rsidR="001F72BA" w:rsidRPr="00C3025E">
        <w:rPr>
          <w:sz w:val="22"/>
          <w:szCs w:val="22"/>
        </w:rPr>
        <w:t>returned</w:t>
      </w:r>
      <w:r w:rsidR="00EE732F" w:rsidRPr="00C3025E">
        <w:rPr>
          <w:sz w:val="22"/>
          <w:szCs w:val="22"/>
        </w:rPr>
        <w:t xml:space="preserve"> to </w:t>
      </w:r>
      <w:r w:rsidR="001F72BA" w:rsidRPr="00C3025E">
        <w:rPr>
          <w:sz w:val="22"/>
          <w:szCs w:val="22"/>
        </w:rPr>
        <w:t>Norwich</w:t>
      </w:r>
      <w:r w:rsidR="00EE732F" w:rsidRPr="00C3025E">
        <w:rPr>
          <w:sz w:val="22"/>
          <w:szCs w:val="22"/>
        </w:rPr>
        <w:t xml:space="preserve"> and had some time off work. </w:t>
      </w:r>
    </w:p>
    <w:p w14:paraId="03B102D4" w14:textId="4C855B94" w:rsidR="0057062E" w:rsidRPr="00C3025E" w:rsidRDefault="00EE732F" w:rsidP="009317D5">
      <w:pPr>
        <w:pStyle w:val="ParaLevel1"/>
        <w:spacing w:before="120" w:after="120" w:line="360" w:lineRule="auto"/>
        <w:rPr>
          <w:sz w:val="22"/>
          <w:szCs w:val="22"/>
        </w:rPr>
      </w:pPr>
      <w:r w:rsidRPr="00C3025E">
        <w:rPr>
          <w:sz w:val="22"/>
          <w:szCs w:val="22"/>
        </w:rPr>
        <w:t xml:space="preserve">He </w:t>
      </w:r>
      <w:r w:rsidR="001F72BA" w:rsidRPr="00C3025E">
        <w:rPr>
          <w:sz w:val="22"/>
          <w:szCs w:val="22"/>
        </w:rPr>
        <w:t>attempted</w:t>
      </w:r>
      <w:r w:rsidRPr="00C3025E">
        <w:rPr>
          <w:sz w:val="22"/>
          <w:szCs w:val="22"/>
        </w:rPr>
        <w:t xml:space="preserve"> a return</w:t>
      </w:r>
      <w:r w:rsidR="00196235" w:rsidRPr="00C3025E">
        <w:rPr>
          <w:sz w:val="22"/>
          <w:szCs w:val="22"/>
        </w:rPr>
        <w:t xml:space="preserve"> to</w:t>
      </w:r>
      <w:r w:rsidR="00736E51" w:rsidRPr="00C3025E">
        <w:rPr>
          <w:sz w:val="22"/>
          <w:szCs w:val="22"/>
        </w:rPr>
        <w:t xml:space="preserve"> </w:t>
      </w:r>
      <w:r w:rsidR="00196235" w:rsidRPr="00C3025E">
        <w:rPr>
          <w:sz w:val="22"/>
          <w:szCs w:val="22"/>
        </w:rPr>
        <w:t>work</w:t>
      </w:r>
      <w:r w:rsidRPr="00C3025E">
        <w:rPr>
          <w:sz w:val="22"/>
          <w:szCs w:val="22"/>
        </w:rPr>
        <w:t xml:space="preserve"> on 20</w:t>
      </w:r>
      <w:r w:rsidR="00195F8D" w:rsidRPr="00C3025E">
        <w:rPr>
          <w:sz w:val="22"/>
          <w:szCs w:val="22"/>
        </w:rPr>
        <w:t xml:space="preserve"> </w:t>
      </w:r>
      <w:r w:rsidRPr="00C3025E">
        <w:rPr>
          <w:sz w:val="22"/>
          <w:szCs w:val="22"/>
        </w:rPr>
        <w:t xml:space="preserve">April, but only lasted a few hours. On that day, he was </w:t>
      </w:r>
      <w:r w:rsidR="001F72BA" w:rsidRPr="00C3025E">
        <w:rPr>
          <w:sz w:val="22"/>
          <w:szCs w:val="22"/>
        </w:rPr>
        <w:t>told</w:t>
      </w:r>
      <w:r w:rsidRPr="00C3025E">
        <w:rPr>
          <w:sz w:val="22"/>
          <w:szCs w:val="22"/>
        </w:rPr>
        <w:t xml:space="preserve"> that h</w:t>
      </w:r>
      <w:r w:rsidR="00195F8D" w:rsidRPr="00C3025E">
        <w:rPr>
          <w:sz w:val="22"/>
          <w:szCs w:val="22"/>
        </w:rPr>
        <w:t>e</w:t>
      </w:r>
      <w:r w:rsidR="001F72BA" w:rsidRPr="00C3025E">
        <w:rPr>
          <w:sz w:val="22"/>
          <w:szCs w:val="22"/>
        </w:rPr>
        <w:t xml:space="preserve"> </w:t>
      </w:r>
      <w:r w:rsidRPr="00C3025E">
        <w:rPr>
          <w:sz w:val="22"/>
          <w:szCs w:val="22"/>
        </w:rPr>
        <w:t>was to be made redundant</w:t>
      </w:r>
      <w:r w:rsidR="0057062E" w:rsidRPr="00C3025E">
        <w:rPr>
          <w:sz w:val="22"/>
          <w:szCs w:val="22"/>
        </w:rPr>
        <w:t xml:space="preserve"> an</w:t>
      </w:r>
      <w:r w:rsidR="00C90927" w:rsidRPr="00C3025E">
        <w:rPr>
          <w:sz w:val="22"/>
          <w:szCs w:val="22"/>
        </w:rPr>
        <w:t>d this</w:t>
      </w:r>
      <w:r w:rsidR="0057062E" w:rsidRPr="00C3025E">
        <w:rPr>
          <w:sz w:val="22"/>
          <w:szCs w:val="22"/>
        </w:rPr>
        <w:t xml:space="preserve"> took </w:t>
      </w:r>
      <w:r w:rsidR="00AF5276" w:rsidRPr="00C3025E">
        <w:rPr>
          <w:sz w:val="22"/>
          <w:szCs w:val="22"/>
        </w:rPr>
        <w:t xml:space="preserve">effect on </w:t>
      </w:r>
      <w:r w:rsidR="0057062E" w:rsidRPr="00C3025E">
        <w:rPr>
          <w:sz w:val="22"/>
          <w:szCs w:val="22"/>
        </w:rPr>
        <w:t>14</w:t>
      </w:r>
      <w:r w:rsidR="00195F8D" w:rsidRPr="00C3025E">
        <w:rPr>
          <w:sz w:val="22"/>
          <w:szCs w:val="22"/>
        </w:rPr>
        <w:t xml:space="preserve"> </w:t>
      </w:r>
      <w:r w:rsidR="0057062E" w:rsidRPr="00C3025E">
        <w:rPr>
          <w:sz w:val="22"/>
          <w:szCs w:val="22"/>
        </w:rPr>
        <w:t>May 2015.</w:t>
      </w:r>
      <w:r w:rsidR="00013CB2" w:rsidRPr="00C3025E">
        <w:rPr>
          <w:sz w:val="22"/>
          <w:szCs w:val="22"/>
        </w:rPr>
        <w:t xml:space="preserve"> The </w:t>
      </w:r>
      <w:r w:rsidR="009317D5" w:rsidRPr="00C3025E">
        <w:rPr>
          <w:sz w:val="22"/>
          <w:szCs w:val="22"/>
        </w:rPr>
        <w:t>Claimant</w:t>
      </w:r>
      <w:r w:rsidR="00013CB2" w:rsidRPr="00C3025E">
        <w:rPr>
          <w:sz w:val="22"/>
          <w:szCs w:val="22"/>
        </w:rPr>
        <w:t xml:space="preserve"> </w:t>
      </w:r>
      <w:r w:rsidR="00C90927" w:rsidRPr="00C3025E">
        <w:rPr>
          <w:sz w:val="22"/>
          <w:szCs w:val="22"/>
        </w:rPr>
        <w:t>appealed</w:t>
      </w:r>
      <w:r w:rsidR="00013CB2" w:rsidRPr="00C3025E">
        <w:rPr>
          <w:sz w:val="22"/>
          <w:szCs w:val="22"/>
        </w:rPr>
        <w:t xml:space="preserve"> the </w:t>
      </w:r>
      <w:r w:rsidR="00806EAC" w:rsidRPr="00C3025E">
        <w:rPr>
          <w:sz w:val="22"/>
          <w:szCs w:val="22"/>
        </w:rPr>
        <w:t>redundancy</w:t>
      </w:r>
      <w:r w:rsidR="00C90927" w:rsidRPr="00C3025E">
        <w:rPr>
          <w:sz w:val="22"/>
          <w:szCs w:val="22"/>
        </w:rPr>
        <w:t xml:space="preserve"> dismissal, by letter dated on or around 14 May 2015. </w:t>
      </w:r>
      <w:r w:rsidR="0080763F" w:rsidRPr="00C3025E">
        <w:rPr>
          <w:sz w:val="22"/>
          <w:szCs w:val="22"/>
        </w:rPr>
        <w:t xml:space="preserve">The </w:t>
      </w:r>
      <w:r w:rsidR="009317D5" w:rsidRPr="00C3025E">
        <w:rPr>
          <w:sz w:val="22"/>
          <w:szCs w:val="22"/>
        </w:rPr>
        <w:t>Claimant</w:t>
      </w:r>
      <w:r w:rsidR="0080763F" w:rsidRPr="00C3025E">
        <w:rPr>
          <w:sz w:val="22"/>
          <w:szCs w:val="22"/>
        </w:rPr>
        <w:t xml:space="preserve"> challenged the lawfulness of the redundancy process, apparently on grounds of disability discrimination</w:t>
      </w:r>
      <w:r w:rsidR="00D474BF" w:rsidRPr="00C3025E">
        <w:rPr>
          <w:rStyle w:val="FootnoteReference"/>
          <w:sz w:val="22"/>
          <w:szCs w:val="22"/>
        </w:rPr>
        <w:footnoteReference w:id="5"/>
      </w:r>
      <w:r w:rsidR="0080763F" w:rsidRPr="00C3025E">
        <w:rPr>
          <w:sz w:val="22"/>
          <w:szCs w:val="22"/>
        </w:rPr>
        <w:t xml:space="preserve">. It </w:t>
      </w:r>
      <w:r w:rsidR="004350D9" w:rsidRPr="00C3025E">
        <w:rPr>
          <w:sz w:val="22"/>
          <w:szCs w:val="22"/>
        </w:rPr>
        <w:t xml:space="preserve">has </w:t>
      </w:r>
      <w:r w:rsidR="0080763F" w:rsidRPr="00C3025E">
        <w:rPr>
          <w:sz w:val="22"/>
          <w:szCs w:val="22"/>
        </w:rPr>
        <w:t>bec</w:t>
      </w:r>
      <w:r w:rsidR="004350D9" w:rsidRPr="00C3025E">
        <w:rPr>
          <w:sz w:val="22"/>
          <w:szCs w:val="22"/>
        </w:rPr>
        <w:t>o</w:t>
      </w:r>
      <w:r w:rsidR="0080763F" w:rsidRPr="00C3025E">
        <w:rPr>
          <w:sz w:val="22"/>
          <w:szCs w:val="22"/>
        </w:rPr>
        <w:t>me apparent</w:t>
      </w:r>
      <w:r w:rsidR="004350D9" w:rsidRPr="00C3025E">
        <w:rPr>
          <w:rStyle w:val="FootnoteReference"/>
          <w:sz w:val="22"/>
          <w:szCs w:val="22"/>
        </w:rPr>
        <w:footnoteReference w:id="6"/>
      </w:r>
      <w:r w:rsidR="00512009" w:rsidRPr="00C3025E">
        <w:rPr>
          <w:sz w:val="22"/>
          <w:szCs w:val="22"/>
        </w:rPr>
        <w:t xml:space="preserve"> </w:t>
      </w:r>
      <w:r w:rsidR="0080763F" w:rsidRPr="00C3025E">
        <w:rPr>
          <w:sz w:val="22"/>
          <w:szCs w:val="22"/>
        </w:rPr>
        <w:t>that th</w:t>
      </w:r>
      <w:r w:rsidR="00512009" w:rsidRPr="00C3025E">
        <w:rPr>
          <w:sz w:val="22"/>
          <w:szCs w:val="22"/>
        </w:rPr>
        <w:t>e employment</w:t>
      </w:r>
      <w:r w:rsidR="0080763F" w:rsidRPr="00C3025E">
        <w:rPr>
          <w:sz w:val="22"/>
          <w:szCs w:val="22"/>
        </w:rPr>
        <w:t xml:space="preserve"> claim had been settled b</w:t>
      </w:r>
      <w:r w:rsidR="00F10080" w:rsidRPr="00C3025E">
        <w:rPr>
          <w:sz w:val="22"/>
          <w:szCs w:val="22"/>
        </w:rPr>
        <w:t>y</w:t>
      </w:r>
      <w:r w:rsidR="0080763F" w:rsidRPr="00C3025E">
        <w:rPr>
          <w:sz w:val="22"/>
          <w:szCs w:val="22"/>
        </w:rPr>
        <w:t xml:space="preserve"> the </w:t>
      </w:r>
      <w:r w:rsidR="009317D5" w:rsidRPr="00C3025E">
        <w:rPr>
          <w:sz w:val="22"/>
          <w:szCs w:val="22"/>
        </w:rPr>
        <w:t>Defendant</w:t>
      </w:r>
      <w:r w:rsidR="0080763F" w:rsidRPr="00C3025E">
        <w:rPr>
          <w:sz w:val="22"/>
          <w:szCs w:val="22"/>
        </w:rPr>
        <w:t xml:space="preserve"> paying £5,575 to the </w:t>
      </w:r>
      <w:r w:rsidR="009317D5" w:rsidRPr="00C3025E">
        <w:rPr>
          <w:sz w:val="22"/>
          <w:szCs w:val="22"/>
        </w:rPr>
        <w:t>Claimant</w:t>
      </w:r>
      <w:r w:rsidR="0080763F" w:rsidRPr="00C3025E">
        <w:rPr>
          <w:sz w:val="22"/>
          <w:szCs w:val="22"/>
        </w:rPr>
        <w:t>, on terms that were expressed to be “</w:t>
      </w:r>
      <w:r w:rsidR="0080763F" w:rsidRPr="00C3025E">
        <w:rPr>
          <w:i/>
          <w:iCs/>
          <w:sz w:val="22"/>
          <w:szCs w:val="22"/>
        </w:rPr>
        <w:t>without admission of liability.”</w:t>
      </w:r>
    </w:p>
    <w:p w14:paraId="723AAF2F" w14:textId="7F30EE86" w:rsidR="00A120EB" w:rsidRPr="00C3025E" w:rsidRDefault="000F12AE" w:rsidP="002C066F">
      <w:pPr>
        <w:pStyle w:val="ParaLevel1"/>
        <w:spacing w:before="120" w:after="120" w:line="360" w:lineRule="auto"/>
        <w:rPr>
          <w:sz w:val="22"/>
          <w:szCs w:val="22"/>
        </w:rPr>
      </w:pPr>
      <w:r w:rsidRPr="00C3025E">
        <w:rPr>
          <w:sz w:val="22"/>
          <w:szCs w:val="22"/>
        </w:rPr>
        <w:t xml:space="preserve">Since the accident, the </w:t>
      </w:r>
      <w:r w:rsidR="009317D5" w:rsidRPr="00C3025E">
        <w:rPr>
          <w:sz w:val="22"/>
          <w:szCs w:val="22"/>
        </w:rPr>
        <w:t>Claimant</w:t>
      </w:r>
      <w:r w:rsidRPr="00C3025E">
        <w:rPr>
          <w:sz w:val="22"/>
          <w:szCs w:val="22"/>
        </w:rPr>
        <w:t xml:space="preserve"> has </w:t>
      </w:r>
      <w:r w:rsidR="001F72BA" w:rsidRPr="00C3025E">
        <w:rPr>
          <w:sz w:val="22"/>
          <w:szCs w:val="22"/>
        </w:rPr>
        <w:t>complained</w:t>
      </w:r>
      <w:r w:rsidRPr="00C3025E">
        <w:rPr>
          <w:sz w:val="22"/>
          <w:szCs w:val="22"/>
        </w:rPr>
        <w:t xml:space="preserve"> of a</w:t>
      </w:r>
      <w:r w:rsidR="00192F7E" w:rsidRPr="00C3025E">
        <w:rPr>
          <w:sz w:val="22"/>
          <w:szCs w:val="22"/>
        </w:rPr>
        <w:t xml:space="preserve"> variety of symptoms that have sev</w:t>
      </w:r>
      <w:r w:rsidR="001F72BA" w:rsidRPr="00C3025E">
        <w:rPr>
          <w:sz w:val="22"/>
          <w:szCs w:val="22"/>
        </w:rPr>
        <w:t>er</w:t>
      </w:r>
      <w:r w:rsidR="00192F7E" w:rsidRPr="00C3025E">
        <w:rPr>
          <w:sz w:val="22"/>
          <w:szCs w:val="22"/>
        </w:rPr>
        <w:t>ely compromised his ability to</w:t>
      </w:r>
      <w:r w:rsidR="001F72BA" w:rsidRPr="00C3025E">
        <w:rPr>
          <w:sz w:val="22"/>
          <w:szCs w:val="22"/>
        </w:rPr>
        <w:t xml:space="preserve"> </w:t>
      </w:r>
      <w:r w:rsidR="00192F7E" w:rsidRPr="00C3025E">
        <w:rPr>
          <w:sz w:val="22"/>
          <w:szCs w:val="22"/>
        </w:rPr>
        <w:t xml:space="preserve">work or to </w:t>
      </w:r>
      <w:r w:rsidR="001F72BA" w:rsidRPr="00C3025E">
        <w:rPr>
          <w:sz w:val="22"/>
          <w:szCs w:val="22"/>
        </w:rPr>
        <w:t>function</w:t>
      </w:r>
      <w:r w:rsidR="00192F7E" w:rsidRPr="00C3025E">
        <w:rPr>
          <w:sz w:val="22"/>
          <w:szCs w:val="22"/>
        </w:rPr>
        <w:t xml:space="preserve"> normally, namely: memory </w:t>
      </w:r>
      <w:r w:rsidR="003916EF" w:rsidRPr="00C3025E">
        <w:rPr>
          <w:sz w:val="22"/>
          <w:szCs w:val="22"/>
        </w:rPr>
        <w:t>problems</w:t>
      </w:r>
      <w:r w:rsidR="00192F7E" w:rsidRPr="00C3025E">
        <w:rPr>
          <w:sz w:val="22"/>
          <w:szCs w:val="22"/>
        </w:rPr>
        <w:t xml:space="preserve">, difficulties with </w:t>
      </w:r>
      <w:r w:rsidR="001F72BA" w:rsidRPr="00C3025E">
        <w:rPr>
          <w:sz w:val="22"/>
          <w:szCs w:val="22"/>
        </w:rPr>
        <w:t>concentration</w:t>
      </w:r>
      <w:r w:rsidR="00192F7E" w:rsidRPr="00C3025E">
        <w:rPr>
          <w:sz w:val="22"/>
          <w:szCs w:val="22"/>
        </w:rPr>
        <w:t xml:space="preserve"> and problem solving; </w:t>
      </w:r>
      <w:r w:rsidR="0056690F" w:rsidRPr="00C3025E">
        <w:rPr>
          <w:sz w:val="22"/>
          <w:szCs w:val="22"/>
        </w:rPr>
        <w:t xml:space="preserve">word finding </w:t>
      </w:r>
      <w:r w:rsidR="001F72BA" w:rsidRPr="00C3025E">
        <w:rPr>
          <w:sz w:val="22"/>
          <w:szCs w:val="22"/>
        </w:rPr>
        <w:t>difficulties</w:t>
      </w:r>
      <w:r w:rsidR="0056690F" w:rsidRPr="00C3025E">
        <w:rPr>
          <w:sz w:val="22"/>
          <w:szCs w:val="22"/>
        </w:rPr>
        <w:t>; polyopia (mul</w:t>
      </w:r>
      <w:r w:rsidR="001F72BA" w:rsidRPr="00C3025E">
        <w:rPr>
          <w:sz w:val="22"/>
          <w:szCs w:val="22"/>
        </w:rPr>
        <w:t>ti</w:t>
      </w:r>
      <w:r w:rsidR="0056690F" w:rsidRPr="00C3025E">
        <w:rPr>
          <w:sz w:val="22"/>
          <w:szCs w:val="22"/>
        </w:rPr>
        <w:t>ple visual images); vertigo</w:t>
      </w:r>
      <w:r w:rsidR="001F72BA" w:rsidRPr="00C3025E">
        <w:rPr>
          <w:sz w:val="22"/>
          <w:szCs w:val="22"/>
        </w:rPr>
        <w:t>;</w:t>
      </w:r>
      <w:r w:rsidR="0056690F" w:rsidRPr="00C3025E">
        <w:rPr>
          <w:sz w:val="22"/>
          <w:szCs w:val="22"/>
        </w:rPr>
        <w:t xml:space="preserve"> balance difficulties; </w:t>
      </w:r>
      <w:r w:rsidR="001F72BA" w:rsidRPr="00C3025E">
        <w:rPr>
          <w:sz w:val="22"/>
          <w:szCs w:val="22"/>
        </w:rPr>
        <w:t>fatigue</w:t>
      </w:r>
      <w:r w:rsidR="0056690F" w:rsidRPr="00C3025E">
        <w:rPr>
          <w:sz w:val="22"/>
          <w:szCs w:val="22"/>
        </w:rPr>
        <w:t>; anger</w:t>
      </w:r>
      <w:r w:rsidR="00404B1E" w:rsidRPr="00C3025E">
        <w:rPr>
          <w:sz w:val="22"/>
          <w:szCs w:val="22"/>
        </w:rPr>
        <w:t xml:space="preserve">; </w:t>
      </w:r>
      <w:r w:rsidR="00151A06" w:rsidRPr="00C3025E">
        <w:rPr>
          <w:sz w:val="22"/>
          <w:szCs w:val="22"/>
        </w:rPr>
        <w:t xml:space="preserve">avolition; and </w:t>
      </w:r>
      <w:r w:rsidR="001F72BA" w:rsidRPr="00C3025E">
        <w:rPr>
          <w:sz w:val="22"/>
          <w:szCs w:val="22"/>
        </w:rPr>
        <w:t>light</w:t>
      </w:r>
      <w:r w:rsidR="00151A06" w:rsidRPr="00C3025E">
        <w:rPr>
          <w:sz w:val="22"/>
          <w:szCs w:val="22"/>
        </w:rPr>
        <w:t xml:space="preserve"> and noise s</w:t>
      </w:r>
      <w:r w:rsidR="003916EF" w:rsidRPr="00C3025E">
        <w:rPr>
          <w:sz w:val="22"/>
          <w:szCs w:val="22"/>
        </w:rPr>
        <w:t>e</w:t>
      </w:r>
      <w:r w:rsidR="00151A06" w:rsidRPr="00C3025E">
        <w:rPr>
          <w:sz w:val="22"/>
          <w:szCs w:val="22"/>
        </w:rPr>
        <w:t>n</w:t>
      </w:r>
      <w:r w:rsidR="003916EF" w:rsidRPr="00C3025E">
        <w:rPr>
          <w:sz w:val="22"/>
          <w:szCs w:val="22"/>
        </w:rPr>
        <w:t>s</w:t>
      </w:r>
      <w:r w:rsidR="00976D9B" w:rsidRPr="00C3025E">
        <w:rPr>
          <w:sz w:val="22"/>
          <w:szCs w:val="22"/>
        </w:rPr>
        <w:t>i</w:t>
      </w:r>
      <w:r w:rsidR="00151A06" w:rsidRPr="00C3025E">
        <w:rPr>
          <w:sz w:val="22"/>
          <w:szCs w:val="22"/>
        </w:rPr>
        <w:t>tivity. These have</w:t>
      </w:r>
      <w:r w:rsidR="00A834F7" w:rsidRPr="00C3025E">
        <w:rPr>
          <w:sz w:val="22"/>
          <w:szCs w:val="22"/>
        </w:rPr>
        <w:t xml:space="preserve">, on his case, caused </w:t>
      </w:r>
      <w:r w:rsidR="008046D6" w:rsidRPr="00C3025E">
        <w:rPr>
          <w:sz w:val="22"/>
          <w:szCs w:val="22"/>
        </w:rPr>
        <w:t xml:space="preserve">a severe </w:t>
      </w:r>
      <w:r w:rsidR="00976D9B" w:rsidRPr="00C3025E">
        <w:rPr>
          <w:sz w:val="22"/>
          <w:szCs w:val="22"/>
        </w:rPr>
        <w:t>depressi</w:t>
      </w:r>
      <w:r w:rsidR="008046D6" w:rsidRPr="00C3025E">
        <w:rPr>
          <w:sz w:val="22"/>
          <w:szCs w:val="22"/>
        </w:rPr>
        <w:t>ve disorder</w:t>
      </w:r>
      <w:r w:rsidR="00151A06" w:rsidRPr="00C3025E">
        <w:rPr>
          <w:sz w:val="22"/>
          <w:szCs w:val="22"/>
        </w:rPr>
        <w:t xml:space="preserve">. </w:t>
      </w:r>
    </w:p>
    <w:p w14:paraId="42FCA12D" w14:textId="70335FD1" w:rsidR="00151A06" w:rsidRPr="00C3025E" w:rsidRDefault="00045B4E" w:rsidP="00512009">
      <w:pPr>
        <w:pStyle w:val="ParaLevel1"/>
        <w:spacing w:before="120" w:after="120" w:line="360" w:lineRule="auto"/>
        <w:rPr>
          <w:sz w:val="22"/>
          <w:szCs w:val="22"/>
        </w:rPr>
      </w:pPr>
      <w:r w:rsidRPr="00C3025E">
        <w:rPr>
          <w:sz w:val="22"/>
          <w:szCs w:val="22"/>
        </w:rPr>
        <w:t xml:space="preserve">The </w:t>
      </w:r>
      <w:r w:rsidR="00404B1E" w:rsidRPr="00C3025E">
        <w:rPr>
          <w:sz w:val="22"/>
          <w:szCs w:val="22"/>
        </w:rPr>
        <w:t xml:space="preserve">Claimant accepts </w:t>
      </w:r>
      <w:r w:rsidRPr="00C3025E">
        <w:rPr>
          <w:sz w:val="22"/>
          <w:szCs w:val="22"/>
        </w:rPr>
        <w:t>that</w:t>
      </w:r>
      <w:r w:rsidR="009E2620" w:rsidRPr="00C3025E">
        <w:rPr>
          <w:sz w:val="22"/>
          <w:szCs w:val="22"/>
        </w:rPr>
        <w:t>, at the time of the accident,</w:t>
      </w:r>
      <w:r w:rsidRPr="00C3025E">
        <w:rPr>
          <w:sz w:val="22"/>
          <w:szCs w:val="22"/>
        </w:rPr>
        <w:t xml:space="preserve"> he ha</w:t>
      </w:r>
      <w:r w:rsidR="009E2620" w:rsidRPr="00C3025E">
        <w:rPr>
          <w:sz w:val="22"/>
          <w:szCs w:val="22"/>
        </w:rPr>
        <w:t>d</w:t>
      </w:r>
      <w:r w:rsidRPr="00C3025E">
        <w:rPr>
          <w:sz w:val="22"/>
          <w:szCs w:val="22"/>
        </w:rPr>
        <w:t xml:space="preserve"> a pre-existing medical history that has been </w:t>
      </w:r>
      <w:r w:rsidR="003916EF" w:rsidRPr="00C3025E">
        <w:rPr>
          <w:sz w:val="22"/>
          <w:szCs w:val="22"/>
        </w:rPr>
        <w:t>diagnosed</w:t>
      </w:r>
      <w:r w:rsidRPr="00C3025E">
        <w:rPr>
          <w:sz w:val="22"/>
          <w:szCs w:val="22"/>
        </w:rPr>
        <w:t xml:space="preserve"> as </w:t>
      </w:r>
      <w:r w:rsidR="003916EF" w:rsidRPr="00C3025E">
        <w:rPr>
          <w:sz w:val="22"/>
          <w:szCs w:val="22"/>
        </w:rPr>
        <w:t>fibromyalgia</w:t>
      </w:r>
      <w:r w:rsidR="00A52AD6" w:rsidRPr="00C3025E">
        <w:rPr>
          <w:sz w:val="22"/>
          <w:szCs w:val="22"/>
        </w:rPr>
        <w:t xml:space="preserve"> and which involves somatoform symptomatology</w:t>
      </w:r>
      <w:r w:rsidR="00986F50" w:rsidRPr="00C3025E">
        <w:rPr>
          <w:sz w:val="22"/>
          <w:szCs w:val="22"/>
        </w:rPr>
        <w:t xml:space="preserve">. </w:t>
      </w:r>
      <w:r w:rsidR="00151A06" w:rsidRPr="00C3025E">
        <w:rPr>
          <w:sz w:val="22"/>
          <w:szCs w:val="22"/>
        </w:rPr>
        <w:t xml:space="preserve">His claim </w:t>
      </w:r>
      <w:r w:rsidR="009E2620" w:rsidRPr="00C3025E">
        <w:rPr>
          <w:sz w:val="22"/>
          <w:szCs w:val="22"/>
        </w:rPr>
        <w:t xml:space="preserve">for damages </w:t>
      </w:r>
      <w:r w:rsidR="00151A06" w:rsidRPr="00C3025E">
        <w:rPr>
          <w:sz w:val="22"/>
          <w:szCs w:val="22"/>
        </w:rPr>
        <w:t xml:space="preserve">is </w:t>
      </w:r>
      <w:r w:rsidR="003916EF" w:rsidRPr="00C3025E">
        <w:rPr>
          <w:sz w:val="22"/>
          <w:szCs w:val="22"/>
        </w:rPr>
        <w:t>formulated</w:t>
      </w:r>
      <w:r w:rsidR="00086CB0" w:rsidRPr="00C3025E">
        <w:rPr>
          <w:sz w:val="22"/>
          <w:szCs w:val="22"/>
        </w:rPr>
        <w:t xml:space="preserve"> on the basis that he </w:t>
      </w:r>
      <w:r w:rsidR="00986F50" w:rsidRPr="00C3025E">
        <w:rPr>
          <w:sz w:val="22"/>
          <w:szCs w:val="22"/>
        </w:rPr>
        <w:t xml:space="preserve">suffered a mild Traumatic Brain Injury </w:t>
      </w:r>
      <w:r w:rsidR="006C41E0" w:rsidRPr="00C3025E">
        <w:rPr>
          <w:sz w:val="22"/>
          <w:szCs w:val="22"/>
        </w:rPr>
        <w:t xml:space="preserve">(“mTBI”) </w:t>
      </w:r>
      <w:r w:rsidR="005D7D12" w:rsidRPr="00C3025E">
        <w:rPr>
          <w:sz w:val="22"/>
          <w:szCs w:val="22"/>
        </w:rPr>
        <w:t xml:space="preserve">in the accident </w:t>
      </w:r>
      <w:r w:rsidR="0014313D" w:rsidRPr="00C3025E">
        <w:rPr>
          <w:sz w:val="22"/>
          <w:szCs w:val="22"/>
        </w:rPr>
        <w:t xml:space="preserve">that has developed into a Functional </w:t>
      </w:r>
      <w:r w:rsidR="003916EF" w:rsidRPr="00C3025E">
        <w:rPr>
          <w:sz w:val="22"/>
          <w:szCs w:val="22"/>
        </w:rPr>
        <w:t>Neurological</w:t>
      </w:r>
      <w:r w:rsidR="0014313D" w:rsidRPr="00C3025E">
        <w:rPr>
          <w:sz w:val="22"/>
          <w:szCs w:val="22"/>
        </w:rPr>
        <w:t xml:space="preserve"> Symptom Disorder</w:t>
      </w:r>
      <w:r w:rsidR="008046D6" w:rsidRPr="00C3025E">
        <w:rPr>
          <w:sz w:val="22"/>
          <w:szCs w:val="22"/>
        </w:rPr>
        <w:t xml:space="preserve"> (FNSD)</w:t>
      </w:r>
      <w:r w:rsidR="0014313D" w:rsidRPr="00C3025E">
        <w:rPr>
          <w:sz w:val="22"/>
          <w:szCs w:val="22"/>
        </w:rPr>
        <w:t xml:space="preserve"> </w:t>
      </w:r>
      <w:r w:rsidR="003916EF" w:rsidRPr="00C3025E">
        <w:rPr>
          <w:sz w:val="22"/>
          <w:szCs w:val="22"/>
        </w:rPr>
        <w:t>and</w:t>
      </w:r>
      <w:r w:rsidR="0014313D" w:rsidRPr="00C3025E">
        <w:rPr>
          <w:sz w:val="22"/>
          <w:szCs w:val="22"/>
        </w:rPr>
        <w:t xml:space="preserve"> </w:t>
      </w:r>
      <w:r w:rsidR="006D199B" w:rsidRPr="00C3025E">
        <w:rPr>
          <w:sz w:val="22"/>
          <w:szCs w:val="22"/>
        </w:rPr>
        <w:t>N</w:t>
      </w:r>
      <w:r w:rsidR="003916EF" w:rsidRPr="00C3025E">
        <w:rPr>
          <w:sz w:val="22"/>
          <w:szCs w:val="22"/>
        </w:rPr>
        <w:t>eurocognitive</w:t>
      </w:r>
      <w:r w:rsidR="0014313D" w:rsidRPr="00C3025E">
        <w:rPr>
          <w:sz w:val="22"/>
          <w:szCs w:val="22"/>
        </w:rPr>
        <w:t xml:space="preserve"> </w:t>
      </w:r>
      <w:r w:rsidR="003916EF" w:rsidRPr="00C3025E">
        <w:rPr>
          <w:sz w:val="22"/>
          <w:szCs w:val="22"/>
        </w:rPr>
        <w:t>Disorder</w:t>
      </w:r>
      <w:r w:rsidR="0014313D" w:rsidRPr="00C3025E">
        <w:rPr>
          <w:sz w:val="22"/>
          <w:szCs w:val="22"/>
        </w:rPr>
        <w:t xml:space="preserve"> due to TBI with </w:t>
      </w:r>
      <w:r w:rsidR="009317D5" w:rsidRPr="00C3025E">
        <w:rPr>
          <w:sz w:val="22"/>
          <w:szCs w:val="22"/>
        </w:rPr>
        <w:t>Behavioural</w:t>
      </w:r>
      <w:r w:rsidR="0014313D" w:rsidRPr="00C3025E">
        <w:rPr>
          <w:sz w:val="22"/>
          <w:szCs w:val="22"/>
        </w:rPr>
        <w:t xml:space="preserve"> Syndrome</w:t>
      </w:r>
      <w:r w:rsidR="00F54B8A" w:rsidRPr="00C3025E">
        <w:rPr>
          <w:sz w:val="22"/>
          <w:szCs w:val="22"/>
        </w:rPr>
        <w:t>.</w:t>
      </w:r>
      <w:r w:rsidR="005D0C83" w:rsidRPr="00C3025E">
        <w:rPr>
          <w:sz w:val="22"/>
          <w:szCs w:val="22"/>
        </w:rPr>
        <w:t xml:space="preserve"> He contends that, but for the accident, he would not have </w:t>
      </w:r>
      <w:r w:rsidR="00A834F7" w:rsidRPr="00C3025E">
        <w:rPr>
          <w:sz w:val="22"/>
          <w:szCs w:val="22"/>
        </w:rPr>
        <w:t>suffered FNSD</w:t>
      </w:r>
      <w:r w:rsidR="00330A74" w:rsidRPr="00C3025E">
        <w:rPr>
          <w:sz w:val="22"/>
          <w:szCs w:val="22"/>
        </w:rPr>
        <w:t xml:space="preserve">. Whilst there was a probability that the </w:t>
      </w:r>
      <w:r w:rsidR="009317D5" w:rsidRPr="00C3025E">
        <w:rPr>
          <w:sz w:val="22"/>
          <w:szCs w:val="22"/>
        </w:rPr>
        <w:t>Claimant</w:t>
      </w:r>
      <w:r w:rsidR="00D641F0" w:rsidRPr="00C3025E">
        <w:rPr>
          <w:sz w:val="22"/>
          <w:szCs w:val="22"/>
        </w:rPr>
        <w:t xml:space="preserve">’s pre-existing </w:t>
      </w:r>
      <w:r w:rsidR="00180AF5" w:rsidRPr="00C3025E">
        <w:rPr>
          <w:sz w:val="22"/>
          <w:szCs w:val="22"/>
        </w:rPr>
        <w:t>fibromyalgia</w:t>
      </w:r>
      <w:r w:rsidR="00312090" w:rsidRPr="00C3025E">
        <w:rPr>
          <w:sz w:val="22"/>
          <w:szCs w:val="22"/>
        </w:rPr>
        <w:t>/</w:t>
      </w:r>
      <w:r w:rsidR="00D641F0" w:rsidRPr="00C3025E">
        <w:rPr>
          <w:sz w:val="22"/>
          <w:szCs w:val="22"/>
        </w:rPr>
        <w:t xml:space="preserve">somatoform </w:t>
      </w:r>
      <w:r w:rsidR="00A52AD6" w:rsidRPr="00C3025E">
        <w:rPr>
          <w:sz w:val="22"/>
          <w:szCs w:val="22"/>
        </w:rPr>
        <w:t xml:space="preserve">symptoms would have </w:t>
      </w:r>
      <w:r w:rsidR="00312090" w:rsidRPr="00C3025E">
        <w:rPr>
          <w:sz w:val="22"/>
          <w:szCs w:val="22"/>
        </w:rPr>
        <w:t xml:space="preserve">recurred, </w:t>
      </w:r>
      <w:r w:rsidR="00180AF5" w:rsidRPr="00C3025E">
        <w:rPr>
          <w:sz w:val="22"/>
          <w:szCs w:val="22"/>
        </w:rPr>
        <w:t>particularly</w:t>
      </w:r>
      <w:r w:rsidR="00312090" w:rsidRPr="00C3025E">
        <w:rPr>
          <w:sz w:val="22"/>
          <w:szCs w:val="22"/>
        </w:rPr>
        <w:t xml:space="preserve"> in </w:t>
      </w:r>
      <w:r w:rsidR="00180AF5" w:rsidRPr="00C3025E">
        <w:rPr>
          <w:sz w:val="22"/>
          <w:szCs w:val="22"/>
        </w:rPr>
        <w:t>times</w:t>
      </w:r>
      <w:r w:rsidR="00312090" w:rsidRPr="00C3025E">
        <w:rPr>
          <w:sz w:val="22"/>
          <w:szCs w:val="22"/>
        </w:rPr>
        <w:t xml:space="preserve"> of stress, this would not have </w:t>
      </w:r>
      <w:r w:rsidR="00180AF5" w:rsidRPr="00C3025E">
        <w:rPr>
          <w:sz w:val="22"/>
          <w:szCs w:val="22"/>
        </w:rPr>
        <w:t>interfered</w:t>
      </w:r>
      <w:r w:rsidR="00312090" w:rsidRPr="00C3025E">
        <w:rPr>
          <w:sz w:val="22"/>
          <w:szCs w:val="22"/>
        </w:rPr>
        <w:t xml:space="preserve"> with his ability to work in a </w:t>
      </w:r>
      <w:r w:rsidR="00180AF5" w:rsidRPr="00C3025E">
        <w:rPr>
          <w:sz w:val="22"/>
          <w:szCs w:val="22"/>
        </w:rPr>
        <w:t>responsible</w:t>
      </w:r>
      <w:r w:rsidR="009A5B85" w:rsidRPr="00C3025E">
        <w:rPr>
          <w:sz w:val="22"/>
          <w:szCs w:val="22"/>
        </w:rPr>
        <w:t xml:space="preserve"> and </w:t>
      </w:r>
      <w:r w:rsidR="00C018FF" w:rsidRPr="00C3025E">
        <w:rPr>
          <w:sz w:val="22"/>
          <w:szCs w:val="22"/>
        </w:rPr>
        <w:t>well-paid</w:t>
      </w:r>
      <w:r w:rsidR="009A5B85" w:rsidRPr="00C3025E">
        <w:rPr>
          <w:sz w:val="22"/>
          <w:szCs w:val="22"/>
        </w:rPr>
        <w:t xml:space="preserve"> job. </w:t>
      </w:r>
      <w:r w:rsidR="00180AF5" w:rsidRPr="00C3025E">
        <w:rPr>
          <w:sz w:val="22"/>
          <w:szCs w:val="22"/>
        </w:rPr>
        <w:t>Further</w:t>
      </w:r>
      <w:r w:rsidR="009A5B85" w:rsidRPr="00C3025E">
        <w:rPr>
          <w:sz w:val="22"/>
          <w:szCs w:val="22"/>
        </w:rPr>
        <w:t xml:space="preserve">, </w:t>
      </w:r>
      <w:r w:rsidR="00180AF5" w:rsidRPr="00C3025E">
        <w:rPr>
          <w:sz w:val="22"/>
          <w:szCs w:val="22"/>
        </w:rPr>
        <w:t>whilst</w:t>
      </w:r>
      <w:r w:rsidR="009A5B85" w:rsidRPr="00C3025E">
        <w:rPr>
          <w:sz w:val="22"/>
          <w:szCs w:val="22"/>
        </w:rPr>
        <w:t xml:space="preserve">, </w:t>
      </w:r>
      <w:r w:rsidR="00180AF5" w:rsidRPr="00C3025E">
        <w:rPr>
          <w:sz w:val="22"/>
          <w:szCs w:val="22"/>
        </w:rPr>
        <w:t>absent</w:t>
      </w:r>
      <w:r w:rsidR="009A5B85" w:rsidRPr="00C3025E">
        <w:rPr>
          <w:sz w:val="22"/>
          <w:szCs w:val="22"/>
        </w:rPr>
        <w:t xml:space="preserve"> the accident, the circumstances of his being made </w:t>
      </w:r>
      <w:r w:rsidR="00180AF5" w:rsidRPr="00C3025E">
        <w:rPr>
          <w:sz w:val="22"/>
          <w:szCs w:val="22"/>
        </w:rPr>
        <w:t>redundant</w:t>
      </w:r>
      <w:r w:rsidR="009E4A49" w:rsidRPr="00C3025E">
        <w:rPr>
          <w:sz w:val="22"/>
          <w:szCs w:val="22"/>
        </w:rPr>
        <w:t xml:space="preserve"> </w:t>
      </w:r>
      <w:r w:rsidR="009A5B85" w:rsidRPr="00C3025E">
        <w:rPr>
          <w:sz w:val="22"/>
          <w:szCs w:val="22"/>
        </w:rPr>
        <w:t>may have caused a short-</w:t>
      </w:r>
      <w:r w:rsidR="00180AF5" w:rsidRPr="00C3025E">
        <w:rPr>
          <w:sz w:val="22"/>
          <w:szCs w:val="22"/>
        </w:rPr>
        <w:t>lived</w:t>
      </w:r>
      <w:r w:rsidR="009A5B85" w:rsidRPr="00C3025E">
        <w:rPr>
          <w:sz w:val="22"/>
          <w:szCs w:val="22"/>
        </w:rPr>
        <w:t xml:space="preserve"> adjustment disorder, the</w:t>
      </w:r>
      <w:r w:rsidR="00512009" w:rsidRPr="00C3025E">
        <w:rPr>
          <w:sz w:val="22"/>
          <w:szCs w:val="22"/>
        </w:rPr>
        <w:t xml:space="preserve"> redundancy</w:t>
      </w:r>
      <w:r w:rsidR="009A5B85" w:rsidRPr="00C3025E">
        <w:rPr>
          <w:sz w:val="22"/>
          <w:szCs w:val="22"/>
        </w:rPr>
        <w:t xml:space="preserve"> would not have cause</w:t>
      </w:r>
      <w:r w:rsidR="00180AF5" w:rsidRPr="00C3025E">
        <w:rPr>
          <w:sz w:val="22"/>
          <w:szCs w:val="22"/>
        </w:rPr>
        <w:t>d</w:t>
      </w:r>
      <w:r w:rsidR="009A5B85" w:rsidRPr="00C3025E">
        <w:rPr>
          <w:sz w:val="22"/>
          <w:szCs w:val="22"/>
        </w:rPr>
        <w:t xml:space="preserve"> a severe depressive </w:t>
      </w:r>
      <w:r w:rsidR="00180AF5" w:rsidRPr="00C3025E">
        <w:rPr>
          <w:sz w:val="22"/>
          <w:szCs w:val="22"/>
        </w:rPr>
        <w:t>disorder</w:t>
      </w:r>
      <w:r w:rsidR="009A5B85" w:rsidRPr="00C3025E">
        <w:rPr>
          <w:sz w:val="22"/>
          <w:szCs w:val="22"/>
        </w:rPr>
        <w:t xml:space="preserve"> of the </w:t>
      </w:r>
      <w:r w:rsidR="00180AF5" w:rsidRPr="00C3025E">
        <w:rPr>
          <w:sz w:val="22"/>
          <w:szCs w:val="22"/>
        </w:rPr>
        <w:t>kind or severity</w:t>
      </w:r>
      <w:r w:rsidR="009A5B85" w:rsidRPr="00C3025E">
        <w:rPr>
          <w:sz w:val="22"/>
          <w:szCs w:val="22"/>
        </w:rPr>
        <w:t xml:space="preserve"> that he has in fact </w:t>
      </w:r>
      <w:r w:rsidR="00180AF5" w:rsidRPr="00C3025E">
        <w:rPr>
          <w:sz w:val="22"/>
          <w:szCs w:val="22"/>
        </w:rPr>
        <w:t>suffered</w:t>
      </w:r>
      <w:r w:rsidR="009A5B85" w:rsidRPr="00C3025E">
        <w:rPr>
          <w:sz w:val="22"/>
          <w:szCs w:val="22"/>
        </w:rPr>
        <w:t xml:space="preserve">. </w:t>
      </w:r>
    </w:p>
    <w:p w14:paraId="23230B7A" w14:textId="202E4CC8" w:rsidR="00F54B8A" w:rsidRPr="00C3025E" w:rsidRDefault="005D7D12" w:rsidP="00512009">
      <w:pPr>
        <w:pStyle w:val="ParaLevel1"/>
        <w:spacing w:before="120" w:after="120" w:line="360" w:lineRule="auto"/>
        <w:rPr>
          <w:sz w:val="22"/>
          <w:szCs w:val="22"/>
        </w:rPr>
      </w:pPr>
      <w:r w:rsidRPr="00C3025E">
        <w:rPr>
          <w:sz w:val="22"/>
          <w:szCs w:val="22"/>
        </w:rPr>
        <w:t>On his case, h</w:t>
      </w:r>
      <w:r w:rsidR="00F54B8A" w:rsidRPr="00C3025E">
        <w:rPr>
          <w:sz w:val="22"/>
          <w:szCs w:val="22"/>
        </w:rPr>
        <w:t xml:space="preserve">e remains </w:t>
      </w:r>
      <w:r w:rsidR="003916EF" w:rsidRPr="00C3025E">
        <w:rPr>
          <w:sz w:val="22"/>
          <w:szCs w:val="22"/>
        </w:rPr>
        <w:t>unfit</w:t>
      </w:r>
      <w:r w:rsidR="00F54B8A" w:rsidRPr="00C3025E">
        <w:rPr>
          <w:sz w:val="22"/>
          <w:szCs w:val="22"/>
        </w:rPr>
        <w:t xml:space="preserve"> to work </w:t>
      </w:r>
      <w:r w:rsidR="00E73132" w:rsidRPr="00C3025E">
        <w:rPr>
          <w:sz w:val="22"/>
          <w:szCs w:val="22"/>
        </w:rPr>
        <w:t xml:space="preserve">at the level that </w:t>
      </w:r>
      <w:r w:rsidR="009317D5" w:rsidRPr="00C3025E">
        <w:rPr>
          <w:sz w:val="22"/>
          <w:szCs w:val="22"/>
        </w:rPr>
        <w:t>he</w:t>
      </w:r>
      <w:r w:rsidR="00E73132" w:rsidRPr="00C3025E">
        <w:rPr>
          <w:sz w:val="22"/>
          <w:szCs w:val="22"/>
        </w:rPr>
        <w:t xml:space="preserve"> did prior to his accident, though recently (since his witness </w:t>
      </w:r>
      <w:r w:rsidR="003916EF" w:rsidRPr="00C3025E">
        <w:rPr>
          <w:sz w:val="22"/>
          <w:szCs w:val="22"/>
        </w:rPr>
        <w:t>statements</w:t>
      </w:r>
      <w:r w:rsidR="00E73132" w:rsidRPr="00C3025E">
        <w:rPr>
          <w:sz w:val="22"/>
          <w:szCs w:val="22"/>
        </w:rPr>
        <w:t xml:space="preserve"> in this </w:t>
      </w:r>
      <w:r w:rsidRPr="00C3025E">
        <w:rPr>
          <w:sz w:val="22"/>
          <w:szCs w:val="22"/>
        </w:rPr>
        <w:t>litiga</w:t>
      </w:r>
      <w:r w:rsidR="00E73132" w:rsidRPr="00C3025E">
        <w:rPr>
          <w:sz w:val="22"/>
          <w:szCs w:val="22"/>
        </w:rPr>
        <w:t xml:space="preserve">tion) he has obtained paid employment as a </w:t>
      </w:r>
      <w:r w:rsidR="003916EF" w:rsidRPr="00C3025E">
        <w:rPr>
          <w:sz w:val="22"/>
          <w:szCs w:val="22"/>
        </w:rPr>
        <w:t>gardener</w:t>
      </w:r>
      <w:r w:rsidR="00E73132" w:rsidRPr="00C3025E">
        <w:rPr>
          <w:sz w:val="22"/>
          <w:szCs w:val="22"/>
        </w:rPr>
        <w:t xml:space="preserve"> at a National Trust </w:t>
      </w:r>
      <w:r w:rsidR="003916EF" w:rsidRPr="00C3025E">
        <w:rPr>
          <w:sz w:val="22"/>
          <w:szCs w:val="22"/>
        </w:rPr>
        <w:t>property</w:t>
      </w:r>
      <w:r w:rsidR="00ED0832" w:rsidRPr="00C3025E">
        <w:rPr>
          <w:sz w:val="22"/>
          <w:szCs w:val="22"/>
        </w:rPr>
        <w:t xml:space="preserve"> in Norfolk</w:t>
      </w:r>
      <w:r w:rsidR="00E73132" w:rsidRPr="00C3025E">
        <w:rPr>
          <w:sz w:val="22"/>
          <w:szCs w:val="22"/>
        </w:rPr>
        <w:t>, Fel</w:t>
      </w:r>
      <w:r w:rsidR="00ED0832" w:rsidRPr="00C3025E">
        <w:rPr>
          <w:sz w:val="22"/>
          <w:szCs w:val="22"/>
        </w:rPr>
        <w:t>b</w:t>
      </w:r>
      <w:r w:rsidR="00E73132" w:rsidRPr="00C3025E">
        <w:rPr>
          <w:sz w:val="22"/>
          <w:szCs w:val="22"/>
        </w:rPr>
        <w:t xml:space="preserve">rigg Hall, </w:t>
      </w:r>
      <w:r w:rsidR="00ED0832" w:rsidRPr="00C3025E">
        <w:rPr>
          <w:sz w:val="22"/>
          <w:szCs w:val="22"/>
        </w:rPr>
        <w:t xml:space="preserve">where </w:t>
      </w:r>
      <w:r w:rsidR="003916EF" w:rsidRPr="00C3025E">
        <w:rPr>
          <w:sz w:val="22"/>
          <w:szCs w:val="22"/>
        </w:rPr>
        <w:t>he</w:t>
      </w:r>
      <w:r w:rsidR="00ED0832" w:rsidRPr="00C3025E">
        <w:rPr>
          <w:sz w:val="22"/>
          <w:szCs w:val="22"/>
        </w:rPr>
        <w:t xml:space="preserve"> now works </w:t>
      </w:r>
      <w:r w:rsidR="0054069B" w:rsidRPr="00C3025E">
        <w:rPr>
          <w:sz w:val="22"/>
          <w:szCs w:val="22"/>
        </w:rPr>
        <w:t xml:space="preserve">for </w:t>
      </w:r>
      <w:r w:rsidR="00ED0832" w:rsidRPr="00C3025E">
        <w:rPr>
          <w:sz w:val="22"/>
          <w:szCs w:val="22"/>
        </w:rPr>
        <w:t>18¾ hours per week</w:t>
      </w:r>
      <w:r w:rsidR="007466CD" w:rsidRPr="00C3025E">
        <w:rPr>
          <w:sz w:val="22"/>
          <w:szCs w:val="22"/>
        </w:rPr>
        <w:t xml:space="preserve">, </w:t>
      </w:r>
      <w:r w:rsidR="00FC36A1" w:rsidRPr="00C3025E">
        <w:rPr>
          <w:sz w:val="22"/>
          <w:szCs w:val="22"/>
        </w:rPr>
        <w:t>earning £8</w:t>
      </w:r>
      <w:r w:rsidR="009C7078" w:rsidRPr="00C3025E">
        <w:rPr>
          <w:sz w:val="22"/>
          <w:szCs w:val="22"/>
        </w:rPr>
        <w:t>,</w:t>
      </w:r>
      <w:r w:rsidR="00FC36A1" w:rsidRPr="00C3025E">
        <w:rPr>
          <w:sz w:val="22"/>
          <w:szCs w:val="22"/>
        </w:rPr>
        <w:t>676 gross per annum.</w:t>
      </w:r>
    </w:p>
    <w:p w14:paraId="36991A5B" w14:textId="1D8921D5" w:rsidR="000C7B1E" w:rsidRPr="00C3025E" w:rsidRDefault="00314B40" w:rsidP="003A2965">
      <w:pPr>
        <w:pStyle w:val="ParaLevel1"/>
        <w:spacing w:before="120" w:after="120" w:line="360" w:lineRule="auto"/>
        <w:rPr>
          <w:sz w:val="22"/>
          <w:szCs w:val="22"/>
        </w:rPr>
      </w:pPr>
      <w:r w:rsidRPr="00C3025E">
        <w:rPr>
          <w:sz w:val="22"/>
          <w:szCs w:val="22"/>
        </w:rPr>
        <w:t>I</w:t>
      </w:r>
      <w:r w:rsidR="003A2965" w:rsidRPr="00C3025E">
        <w:rPr>
          <w:sz w:val="22"/>
          <w:szCs w:val="22"/>
        </w:rPr>
        <w:t xml:space="preserve">n </w:t>
      </w:r>
      <w:r w:rsidRPr="00C3025E">
        <w:rPr>
          <w:sz w:val="22"/>
          <w:szCs w:val="22"/>
        </w:rPr>
        <w:t xml:space="preserve">so far as his honesty and/or accuracy is in </w:t>
      </w:r>
      <w:r w:rsidR="00BB7B2B" w:rsidRPr="00C3025E">
        <w:rPr>
          <w:sz w:val="22"/>
          <w:szCs w:val="22"/>
        </w:rPr>
        <w:t>question</w:t>
      </w:r>
      <w:r w:rsidRPr="00C3025E">
        <w:rPr>
          <w:sz w:val="22"/>
          <w:szCs w:val="22"/>
        </w:rPr>
        <w:t xml:space="preserve">, the </w:t>
      </w:r>
      <w:r w:rsidR="009317D5" w:rsidRPr="00C3025E">
        <w:rPr>
          <w:sz w:val="22"/>
          <w:szCs w:val="22"/>
        </w:rPr>
        <w:t>Claimant</w:t>
      </w:r>
      <w:r w:rsidRPr="00C3025E">
        <w:rPr>
          <w:sz w:val="22"/>
          <w:szCs w:val="22"/>
        </w:rPr>
        <w:t xml:space="preserve"> contends that he has always </w:t>
      </w:r>
      <w:r w:rsidR="00331AD4" w:rsidRPr="00C3025E">
        <w:rPr>
          <w:sz w:val="22"/>
          <w:szCs w:val="22"/>
        </w:rPr>
        <w:t xml:space="preserve">attempted to give a true and accurate account of medical matters, but that to some extent this </w:t>
      </w:r>
      <w:r w:rsidR="00A53D7C" w:rsidRPr="00C3025E">
        <w:rPr>
          <w:sz w:val="22"/>
          <w:szCs w:val="22"/>
        </w:rPr>
        <w:t>has been</w:t>
      </w:r>
      <w:r w:rsidR="00331AD4" w:rsidRPr="00C3025E">
        <w:rPr>
          <w:sz w:val="22"/>
          <w:szCs w:val="22"/>
        </w:rPr>
        <w:t xml:space="preserve"> co</w:t>
      </w:r>
      <w:r w:rsidR="00A53D7C" w:rsidRPr="00C3025E">
        <w:rPr>
          <w:sz w:val="22"/>
          <w:szCs w:val="22"/>
        </w:rPr>
        <w:t>n</w:t>
      </w:r>
      <w:r w:rsidR="00331AD4" w:rsidRPr="00C3025E">
        <w:rPr>
          <w:sz w:val="22"/>
          <w:szCs w:val="22"/>
        </w:rPr>
        <w:t xml:space="preserve">founded both by the nature and </w:t>
      </w:r>
      <w:r w:rsidR="00A53D7C" w:rsidRPr="00C3025E">
        <w:rPr>
          <w:sz w:val="22"/>
          <w:szCs w:val="22"/>
        </w:rPr>
        <w:t xml:space="preserve">the </w:t>
      </w:r>
      <w:r w:rsidR="00331AD4" w:rsidRPr="00C3025E">
        <w:rPr>
          <w:sz w:val="22"/>
          <w:szCs w:val="22"/>
        </w:rPr>
        <w:t xml:space="preserve">complexity of his medical history. </w:t>
      </w:r>
      <w:r w:rsidR="009E2620" w:rsidRPr="00C3025E">
        <w:rPr>
          <w:sz w:val="22"/>
          <w:szCs w:val="22"/>
        </w:rPr>
        <w:t>It is contended on his behalf</w:t>
      </w:r>
      <w:r w:rsidR="00331AD4" w:rsidRPr="00C3025E">
        <w:rPr>
          <w:sz w:val="22"/>
          <w:szCs w:val="22"/>
        </w:rPr>
        <w:t xml:space="preserve"> that his </w:t>
      </w:r>
      <w:r w:rsidR="00BB7B2B" w:rsidRPr="00C3025E">
        <w:rPr>
          <w:sz w:val="22"/>
          <w:szCs w:val="22"/>
        </w:rPr>
        <w:t>account</w:t>
      </w:r>
      <w:r w:rsidR="00331AD4" w:rsidRPr="00C3025E">
        <w:rPr>
          <w:sz w:val="22"/>
          <w:szCs w:val="22"/>
        </w:rPr>
        <w:t xml:space="preserve"> of the accident and i</w:t>
      </w:r>
      <w:r w:rsidR="00A53D7C" w:rsidRPr="00C3025E">
        <w:rPr>
          <w:sz w:val="22"/>
          <w:szCs w:val="22"/>
        </w:rPr>
        <w:t>t</w:t>
      </w:r>
      <w:r w:rsidR="00331AD4" w:rsidRPr="00C3025E">
        <w:rPr>
          <w:sz w:val="22"/>
          <w:szCs w:val="22"/>
        </w:rPr>
        <w:t xml:space="preserve">s aftermath is </w:t>
      </w:r>
      <w:r w:rsidR="00BB7B2B" w:rsidRPr="00C3025E">
        <w:rPr>
          <w:sz w:val="22"/>
          <w:szCs w:val="22"/>
        </w:rPr>
        <w:t>essentially</w:t>
      </w:r>
      <w:r w:rsidR="00331AD4" w:rsidRPr="00C3025E">
        <w:rPr>
          <w:sz w:val="22"/>
          <w:szCs w:val="22"/>
        </w:rPr>
        <w:t xml:space="preserve"> </w:t>
      </w:r>
      <w:r w:rsidR="00BB7B2B" w:rsidRPr="00C3025E">
        <w:rPr>
          <w:sz w:val="22"/>
          <w:szCs w:val="22"/>
        </w:rPr>
        <w:t>consistent</w:t>
      </w:r>
      <w:r w:rsidR="00331AD4" w:rsidRPr="00C3025E">
        <w:rPr>
          <w:sz w:val="22"/>
          <w:szCs w:val="22"/>
        </w:rPr>
        <w:t xml:space="preserve">. In so far as the </w:t>
      </w:r>
      <w:r w:rsidR="00BB7B2B" w:rsidRPr="00C3025E">
        <w:rPr>
          <w:sz w:val="22"/>
          <w:szCs w:val="22"/>
        </w:rPr>
        <w:t>account</w:t>
      </w:r>
      <w:r w:rsidR="000C7B1E" w:rsidRPr="00C3025E">
        <w:rPr>
          <w:sz w:val="22"/>
          <w:szCs w:val="22"/>
        </w:rPr>
        <w:t xml:space="preserve"> of his redundancy and </w:t>
      </w:r>
      <w:r w:rsidR="00BB7B2B" w:rsidRPr="00C3025E">
        <w:rPr>
          <w:sz w:val="22"/>
          <w:szCs w:val="22"/>
        </w:rPr>
        <w:t>its</w:t>
      </w:r>
      <w:r w:rsidR="000C7B1E" w:rsidRPr="00C3025E">
        <w:rPr>
          <w:sz w:val="22"/>
          <w:szCs w:val="22"/>
        </w:rPr>
        <w:t xml:space="preserve"> signi</w:t>
      </w:r>
      <w:r w:rsidR="00BB7B2B" w:rsidRPr="00C3025E">
        <w:rPr>
          <w:sz w:val="22"/>
          <w:szCs w:val="22"/>
        </w:rPr>
        <w:t>fi</w:t>
      </w:r>
      <w:r w:rsidR="000C7B1E" w:rsidRPr="00C3025E">
        <w:rPr>
          <w:sz w:val="22"/>
          <w:szCs w:val="22"/>
        </w:rPr>
        <w:t>c</w:t>
      </w:r>
      <w:r w:rsidR="00BB7B2B" w:rsidRPr="00C3025E">
        <w:rPr>
          <w:sz w:val="22"/>
          <w:szCs w:val="22"/>
        </w:rPr>
        <w:t>a</w:t>
      </w:r>
      <w:r w:rsidR="000C7B1E" w:rsidRPr="00C3025E">
        <w:rPr>
          <w:sz w:val="22"/>
          <w:szCs w:val="22"/>
        </w:rPr>
        <w:t>n</w:t>
      </w:r>
      <w:r w:rsidR="00BB7B2B" w:rsidRPr="00C3025E">
        <w:rPr>
          <w:sz w:val="22"/>
          <w:szCs w:val="22"/>
        </w:rPr>
        <w:t>ce</w:t>
      </w:r>
      <w:r w:rsidR="000C7B1E" w:rsidRPr="00C3025E">
        <w:rPr>
          <w:sz w:val="22"/>
          <w:szCs w:val="22"/>
        </w:rPr>
        <w:t xml:space="preserve"> is brought into question, the </w:t>
      </w:r>
      <w:r w:rsidR="009317D5" w:rsidRPr="00C3025E">
        <w:rPr>
          <w:sz w:val="22"/>
          <w:szCs w:val="22"/>
        </w:rPr>
        <w:t>Claimant</w:t>
      </w:r>
      <w:r w:rsidR="000C7B1E" w:rsidRPr="00C3025E">
        <w:rPr>
          <w:sz w:val="22"/>
          <w:szCs w:val="22"/>
        </w:rPr>
        <w:t xml:space="preserve"> </w:t>
      </w:r>
      <w:r w:rsidR="00BB7B2B" w:rsidRPr="00C3025E">
        <w:rPr>
          <w:sz w:val="22"/>
          <w:szCs w:val="22"/>
        </w:rPr>
        <w:t>contend</w:t>
      </w:r>
      <w:r w:rsidR="000C7B1E" w:rsidRPr="00C3025E">
        <w:rPr>
          <w:sz w:val="22"/>
          <w:szCs w:val="22"/>
        </w:rPr>
        <w:t xml:space="preserve"> that that the </w:t>
      </w:r>
      <w:r w:rsidR="009317D5" w:rsidRPr="00C3025E">
        <w:rPr>
          <w:sz w:val="22"/>
          <w:szCs w:val="22"/>
        </w:rPr>
        <w:t>Defendant</w:t>
      </w:r>
      <w:r w:rsidR="000C7B1E" w:rsidRPr="00C3025E">
        <w:rPr>
          <w:sz w:val="22"/>
          <w:szCs w:val="22"/>
        </w:rPr>
        <w:t xml:space="preserve"> has fundamentally misunderstood </w:t>
      </w:r>
      <w:r w:rsidR="00AB2D1F" w:rsidRPr="00C3025E">
        <w:rPr>
          <w:sz w:val="22"/>
          <w:szCs w:val="22"/>
        </w:rPr>
        <w:t xml:space="preserve">his </w:t>
      </w:r>
      <w:r w:rsidR="00BB7B2B" w:rsidRPr="00C3025E">
        <w:rPr>
          <w:sz w:val="22"/>
          <w:szCs w:val="22"/>
        </w:rPr>
        <w:t>explanation</w:t>
      </w:r>
      <w:r w:rsidR="00AB2D1F" w:rsidRPr="00C3025E">
        <w:rPr>
          <w:sz w:val="22"/>
          <w:szCs w:val="22"/>
        </w:rPr>
        <w:t xml:space="preserve"> of discovering the possibility </w:t>
      </w:r>
      <w:r w:rsidR="00A53D7C" w:rsidRPr="00C3025E">
        <w:rPr>
          <w:sz w:val="22"/>
          <w:szCs w:val="22"/>
        </w:rPr>
        <w:t>t</w:t>
      </w:r>
      <w:r w:rsidR="00AB2D1F" w:rsidRPr="00C3025E">
        <w:rPr>
          <w:sz w:val="22"/>
          <w:szCs w:val="22"/>
        </w:rPr>
        <w:t xml:space="preserve">hat he </w:t>
      </w:r>
      <w:r w:rsidR="00BB7B2B" w:rsidRPr="00C3025E">
        <w:rPr>
          <w:sz w:val="22"/>
          <w:szCs w:val="22"/>
        </w:rPr>
        <w:t>might</w:t>
      </w:r>
      <w:r w:rsidR="00AB2D1F" w:rsidRPr="00C3025E">
        <w:rPr>
          <w:sz w:val="22"/>
          <w:szCs w:val="22"/>
        </w:rPr>
        <w:t xml:space="preserve"> be made </w:t>
      </w:r>
      <w:r w:rsidR="00BB7B2B" w:rsidRPr="00C3025E">
        <w:rPr>
          <w:sz w:val="22"/>
          <w:szCs w:val="22"/>
        </w:rPr>
        <w:t>redundant</w:t>
      </w:r>
      <w:r w:rsidR="00AB2D1F" w:rsidRPr="00C3025E">
        <w:rPr>
          <w:sz w:val="22"/>
          <w:szCs w:val="22"/>
        </w:rPr>
        <w:t xml:space="preserve">. In any event, the </w:t>
      </w:r>
      <w:r w:rsidR="009317D5" w:rsidRPr="00C3025E">
        <w:rPr>
          <w:sz w:val="22"/>
          <w:szCs w:val="22"/>
        </w:rPr>
        <w:t>Claimant</w:t>
      </w:r>
      <w:r w:rsidR="00AB2D1F" w:rsidRPr="00C3025E">
        <w:rPr>
          <w:sz w:val="22"/>
          <w:szCs w:val="22"/>
        </w:rPr>
        <w:t xml:space="preserve"> draws </w:t>
      </w:r>
      <w:r w:rsidR="00BB7B2B" w:rsidRPr="00C3025E">
        <w:rPr>
          <w:sz w:val="22"/>
          <w:szCs w:val="22"/>
        </w:rPr>
        <w:t>attention</w:t>
      </w:r>
      <w:r w:rsidR="00AB2D1F" w:rsidRPr="00C3025E">
        <w:rPr>
          <w:sz w:val="22"/>
          <w:szCs w:val="22"/>
        </w:rPr>
        <w:t xml:space="preserve"> to the failure of the </w:t>
      </w:r>
      <w:r w:rsidR="009317D5" w:rsidRPr="00C3025E">
        <w:rPr>
          <w:sz w:val="22"/>
          <w:szCs w:val="22"/>
        </w:rPr>
        <w:t>Defendant</w:t>
      </w:r>
      <w:r w:rsidR="00AB2D1F" w:rsidRPr="00C3025E">
        <w:rPr>
          <w:sz w:val="22"/>
          <w:szCs w:val="22"/>
        </w:rPr>
        <w:t xml:space="preserve"> to adduce any evidence to </w:t>
      </w:r>
      <w:r w:rsidR="00DF3322" w:rsidRPr="00C3025E">
        <w:rPr>
          <w:sz w:val="22"/>
          <w:szCs w:val="22"/>
        </w:rPr>
        <w:t>contradict</w:t>
      </w:r>
      <w:r w:rsidR="00AB2D1F" w:rsidRPr="00C3025E">
        <w:rPr>
          <w:sz w:val="22"/>
          <w:szCs w:val="22"/>
        </w:rPr>
        <w:t xml:space="preserve"> his account and the </w:t>
      </w:r>
      <w:r w:rsidR="00DF3322" w:rsidRPr="00C3025E">
        <w:rPr>
          <w:sz w:val="22"/>
          <w:szCs w:val="22"/>
        </w:rPr>
        <w:t>f</w:t>
      </w:r>
      <w:r w:rsidR="006F703D" w:rsidRPr="00C3025E">
        <w:rPr>
          <w:sz w:val="22"/>
          <w:szCs w:val="22"/>
        </w:rPr>
        <w:t xml:space="preserve">act that the </w:t>
      </w:r>
      <w:r w:rsidR="009317D5" w:rsidRPr="00C3025E">
        <w:rPr>
          <w:sz w:val="22"/>
          <w:szCs w:val="22"/>
        </w:rPr>
        <w:t>Defendant</w:t>
      </w:r>
      <w:r w:rsidR="006F703D" w:rsidRPr="00C3025E">
        <w:rPr>
          <w:sz w:val="22"/>
          <w:szCs w:val="22"/>
        </w:rPr>
        <w:t xml:space="preserve"> compromised his claim </w:t>
      </w:r>
      <w:r w:rsidR="00DF3322" w:rsidRPr="00C3025E">
        <w:rPr>
          <w:sz w:val="22"/>
          <w:szCs w:val="22"/>
        </w:rPr>
        <w:t>arising</w:t>
      </w:r>
      <w:r w:rsidR="006F703D" w:rsidRPr="00C3025E">
        <w:rPr>
          <w:sz w:val="22"/>
          <w:szCs w:val="22"/>
        </w:rPr>
        <w:t xml:space="preserve"> out of the dismissal in circumstances that could only be consistent with a </w:t>
      </w:r>
      <w:r w:rsidR="003C6A9A" w:rsidRPr="00C3025E">
        <w:rPr>
          <w:sz w:val="22"/>
          <w:szCs w:val="22"/>
        </w:rPr>
        <w:t>realisation</w:t>
      </w:r>
      <w:r w:rsidR="006F703D" w:rsidRPr="00C3025E">
        <w:rPr>
          <w:sz w:val="22"/>
          <w:szCs w:val="22"/>
        </w:rPr>
        <w:t xml:space="preserve"> on the </w:t>
      </w:r>
      <w:r w:rsidR="009317D5" w:rsidRPr="00C3025E">
        <w:rPr>
          <w:sz w:val="22"/>
          <w:szCs w:val="22"/>
        </w:rPr>
        <w:t>Defendant</w:t>
      </w:r>
      <w:r w:rsidR="006F703D" w:rsidRPr="00C3025E">
        <w:rPr>
          <w:sz w:val="22"/>
          <w:szCs w:val="22"/>
        </w:rPr>
        <w:t xml:space="preserve">’s part that it might be found </w:t>
      </w:r>
      <w:r w:rsidR="003C6A9A" w:rsidRPr="00C3025E">
        <w:rPr>
          <w:sz w:val="22"/>
          <w:szCs w:val="22"/>
        </w:rPr>
        <w:t>responsible</w:t>
      </w:r>
      <w:r w:rsidR="006F703D" w:rsidRPr="00C3025E">
        <w:rPr>
          <w:sz w:val="22"/>
          <w:szCs w:val="22"/>
        </w:rPr>
        <w:t xml:space="preserve"> for a dismissal that was unlawful on grounds of </w:t>
      </w:r>
      <w:r w:rsidR="00DF3322" w:rsidRPr="00C3025E">
        <w:rPr>
          <w:sz w:val="22"/>
          <w:szCs w:val="22"/>
        </w:rPr>
        <w:t>disability</w:t>
      </w:r>
      <w:r w:rsidR="006F703D" w:rsidRPr="00C3025E">
        <w:rPr>
          <w:sz w:val="22"/>
          <w:szCs w:val="22"/>
        </w:rPr>
        <w:t xml:space="preserve"> </w:t>
      </w:r>
      <w:r w:rsidR="00DF3322" w:rsidRPr="00C3025E">
        <w:rPr>
          <w:sz w:val="22"/>
          <w:szCs w:val="22"/>
        </w:rPr>
        <w:t>discrimination</w:t>
      </w:r>
      <w:r w:rsidR="006F703D" w:rsidRPr="00C3025E">
        <w:rPr>
          <w:sz w:val="22"/>
          <w:szCs w:val="22"/>
        </w:rPr>
        <w:t xml:space="preserve">. </w:t>
      </w:r>
    </w:p>
    <w:p w14:paraId="6E7AD6F7" w14:textId="13707F98" w:rsidR="00F3089A" w:rsidRPr="00C3025E" w:rsidRDefault="002C066F" w:rsidP="009E2620">
      <w:pPr>
        <w:pStyle w:val="ParaLevel1"/>
        <w:keepNext/>
        <w:numPr>
          <w:ilvl w:val="0"/>
          <w:numId w:val="0"/>
        </w:numPr>
        <w:spacing w:before="120" w:after="120" w:line="360" w:lineRule="auto"/>
        <w:rPr>
          <w:b/>
          <w:bCs/>
          <w:sz w:val="22"/>
          <w:szCs w:val="22"/>
        </w:rPr>
      </w:pPr>
      <w:bookmarkStart w:id="6" w:name="Defendantcase"/>
      <w:bookmarkEnd w:id="6"/>
      <w:r w:rsidRPr="00C3025E">
        <w:rPr>
          <w:b/>
          <w:bCs/>
          <w:sz w:val="22"/>
          <w:szCs w:val="22"/>
        </w:rPr>
        <w:t xml:space="preserve">The </w:t>
      </w:r>
      <w:r w:rsidR="009317D5" w:rsidRPr="00C3025E">
        <w:rPr>
          <w:b/>
          <w:bCs/>
          <w:sz w:val="22"/>
          <w:szCs w:val="22"/>
        </w:rPr>
        <w:t>Defendant</w:t>
      </w:r>
      <w:r w:rsidRPr="00C3025E">
        <w:rPr>
          <w:b/>
          <w:bCs/>
          <w:sz w:val="22"/>
          <w:szCs w:val="22"/>
        </w:rPr>
        <w:t xml:space="preserve">’s case </w:t>
      </w:r>
      <w:r w:rsidR="0081720B" w:rsidRPr="00C3025E">
        <w:rPr>
          <w:b/>
          <w:bCs/>
          <w:sz w:val="22"/>
          <w:szCs w:val="22"/>
        </w:rPr>
        <w:t>in summary</w:t>
      </w:r>
    </w:p>
    <w:p w14:paraId="024E2B54" w14:textId="30E3AD2A" w:rsidR="00DD5203" w:rsidRPr="00C3025E" w:rsidRDefault="00A767B2" w:rsidP="00DD5203">
      <w:pPr>
        <w:pStyle w:val="ParaLevel1"/>
        <w:spacing w:before="120" w:after="120" w:line="360" w:lineRule="auto"/>
        <w:rPr>
          <w:sz w:val="22"/>
          <w:szCs w:val="22"/>
        </w:rPr>
      </w:pPr>
      <w:r w:rsidRPr="00C3025E">
        <w:rPr>
          <w:sz w:val="22"/>
          <w:szCs w:val="22"/>
        </w:rPr>
        <w:t>The</w:t>
      </w:r>
      <w:r w:rsidR="009E2620" w:rsidRPr="00C3025E">
        <w:rPr>
          <w:sz w:val="22"/>
          <w:szCs w:val="22"/>
        </w:rPr>
        <w:t xml:space="preserve"> Defendant</w:t>
      </w:r>
      <w:r w:rsidRPr="00C3025E">
        <w:rPr>
          <w:sz w:val="22"/>
          <w:szCs w:val="22"/>
        </w:rPr>
        <w:t xml:space="preserve"> is </w:t>
      </w:r>
      <w:r w:rsidR="00DF3322" w:rsidRPr="00C3025E">
        <w:rPr>
          <w:sz w:val="22"/>
          <w:szCs w:val="22"/>
        </w:rPr>
        <w:t>sceptical</w:t>
      </w:r>
      <w:r w:rsidRPr="00C3025E">
        <w:rPr>
          <w:sz w:val="22"/>
          <w:szCs w:val="22"/>
        </w:rPr>
        <w:t xml:space="preserve"> as to both the accuracy and the </w:t>
      </w:r>
      <w:r w:rsidR="00DF3322" w:rsidRPr="00C3025E">
        <w:rPr>
          <w:sz w:val="22"/>
          <w:szCs w:val="22"/>
        </w:rPr>
        <w:t>honesty</w:t>
      </w:r>
      <w:r w:rsidRPr="00C3025E">
        <w:rPr>
          <w:sz w:val="22"/>
          <w:szCs w:val="22"/>
        </w:rPr>
        <w:t xml:space="preserve"> of the </w:t>
      </w:r>
      <w:r w:rsidR="009317D5" w:rsidRPr="00C3025E">
        <w:rPr>
          <w:sz w:val="22"/>
          <w:szCs w:val="22"/>
        </w:rPr>
        <w:t>Claimant</w:t>
      </w:r>
      <w:r w:rsidRPr="00C3025E">
        <w:rPr>
          <w:sz w:val="22"/>
          <w:szCs w:val="22"/>
        </w:rPr>
        <w:t>’</w:t>
      </w:r>
      <w:r w:rsidR="00D474BF" w:rsidRPr="00C3025E">
        <w:rPr>
          <w:sz w:val="22"/>
          <w:szCs w:val="22"/>
        </w:rPr>
        <w:t>s</w:t>
      </w:r>
      <w:r w:rsidRPr="00C3025E">
        <w:rPr>
          <w:sz w:val="22"/>
          <w:szCs w:val="22"/>
        </w:rPr>
        <w:t xml:space="preserve"> account relating to the accident and its aftermath. </w:t>
      </w:r>
      <w:r w:rsidR="00314B40" w:rsidRPr="00C3025E">
        <w:rPr>
          <w:sz w:val="22"/>
          <w:szCs w:val="22"/>
        </w:rPr>
        <w:t xml:space="preserve">It contends that his accounts are unreliable and at times contradictory. This is so in </w:t>
      </w:r>
      <w:r w:rsidR="00DF3322" w:rsidRPr="00C3025E">
        <w:rPr>
          <w:sz w:val="22"/>
          <w:szCs w:val="22"/>
        </w:rPr>
        <w:t>particular</w:t>
      </w:r>
      <w:r w:rsidR="00314B40" w:rsidRPr="00C3025E">
        <w:rPr>
          <w:sz w:val="22"/>
          <w:szCs w:val="22"/>
        </w:rPr>
        <w:t xml:space="preserve"> in relation to the </w:t>
      </w:r>
      <w:r w:rsidR="00DF3322" w:rsidRPr="00C3025E">
        <w:rPr>
          <w:sz w:val="22"/>
          <w:szCs w:val="22"/>
        </w:rPr>
        <w:t>circumstances</w:t>
      </w:r>
      <w:r w:rsidR="006F703D" w:rsidRPr="00C3025E">
        <w:rPr>
          <w:sz w:val="22"/>
          <w:szCs w:val="22"/>
        </w:rPr>
        <w:t xml:space="preserve"> of his redundancy</w:t>
      </w:r>
      <w:r w:rsidR="003F09D5" w:rsidRPr="00C3025E">
        <w:rPr>
          <w:sz w:val="22"/>
          <w:szCs w:val="22"/>
        </w:rPr>
        <w:t xml:space="preserve">, but extends to his description of medical symptoms which, the </w:t>
      </w:r>
      <w:r w:rsidR="009317D5" w:rsidRPr="00C3025E">
        <w:rPr>
          <w:sz w:val="22"/>
          <w:szCs w:val="22"/>
        </w:rPr>
        <w:t>Defendant</w:t>
      </w:r>
      <w:r w:rsidR="003F09D5" w:rsidRPr="00C3025E">
        <w:rPr>
          <w:sz w:val="22"/>
          <w:szCs w:val="22"/>
        </w:rPr>
        <w:t xml:space="preserve"> contends, is for a variety of re</w:t>
      </w:r>
      <w:r w:rsidR="00DF3322" w:rsidRPr="00C3025E">
        <w:rPr>
          <w:sz w:val="22"/>
          <w:szCs w:val="22"/>
        </w:rPr>
        <w:t>as</w:t>
      </w:r>
      <w:r w:rsidR="003F09D5" w:rsidRPr="00C3025E">
        <w:rPr>
          <w:sz w:val="22"/>
          <w:szCs w:val="22"/>
        </w:rPr>
        <w:t xml:space="preserve">ons </w:t>
      </w:r>
      <w:r w:rsidR="003C6A9A" w:rsidRPr="00C3025E">
        <w:rPr>
          <w:sz w:val="22"/>
          <w:szCs w:val="22"/>
        </w:rPr>
        <w:t>unreliable</w:t>
      </w:r>
      <w:r w:rsidR="003F09D5" w:rsidRPr="00C3025E">
        <w:rPr>
          <w:sz w:val="22"/>
          <w:szCs w:val="22"/>
        </w:rPr>
        <w:t>.</w:t>
      </w:r>
    </w:p>
    <w:p w14:paraId="5CE82779" w14:textId="01BF2069" w:rsidR="00E7667A" w:rsidRPr="00C3025E" w:rsidRDefault="0081720B" w:rsidP="00E7667A">
      <w:pPr>
        <w:pStyle w:val="ParaLevel1"/>
        <w:spacing w:before="120" w:after="120" w:line="360" w:lineRule="auto"/>
        <w:rPr>
          <w:sz w:val="22"/>
          <w:szCs w:val="22"/>
        </w:rPr>
      </w:pPr>
      <w:r w:rsidRPr="00C3025E">
        <w:rPr>
          <w:sz w:val="22"/>
          <w:szCs w:val="22"/>
        </w:rPr>
        <w:t xml:space="preserve">The </w:t>
      </w:r>
      <w:r w:rsidR="009317D5" w:rsidRPr="00C3025E">
        <w:rPr>
          <w:sz w:val="22"/>
          <w:szCs w:val="22"/>
        </w:rPr>
        <w:t>Defendant</w:t>
      </w:r>
      <w:r w:rsidR="00E7667A" w:rsidRPr="00C3025E">
        <w:rPr>
          <w:sz w:val="22"/>
          <w:szCs w:val="22"/>
        </w:rPr>
        <w:t xml:space="preserve"> </w:t>
      </w:r>
      <w:r w:rsidRPr="00C3025E">
        <w:rPr>
          <w:sz w:val="22"/>
          <w:szCs w:val="22"/>
        </w:rPr>
        <w:t>relies on the</w:t>
      </w:r>
      <w:r w:rsidR="00E7667A" w:rsidRPr="00C3025E">
        <w:rPr>
          <w:sz w:val="22"/>
          <w:szCs w:val="22"/>
        </w:rPr>
        <w:t xml:space="preserve"> combination of the</w:t>
      </w:r>
      <w:r w:rsidRPr="00C3025E">
        <w:rPr>
          <w:sz w:val="22"/>
          <w:szCs w:val="22"/>
        </w:rPr>
        <w:t xml:space="preserve"> </w:t>
      </w:r>
      <w:r w:rsidR="00C018FF" w:rsidRPr="00C3025E">
        <w:rPr>
          <w:sz w:val="22"/>
          <w:szCs w:val="22"/>
        </w:rPr>
        <w:t>eyewitness</w:t>
      </w:r>
      <w:r w:rsidRPr="00C3025E">
        <w:rPr>
          <w:sz w:val="22"/>
          <w:szCs w:val="22"/>
        </w:rPr>
        <w:t xml:space="preserve"> </w:t>
      </w:r>
      <w:r w:rsidR="00E63363" w:rsidRPr="00C3025E">
        <w:rPr>
          <w:sz w:val="22"/>
          <w:szCs w:val="22"/>
        </w:rPr>
        <w:t>account</w:t>
      </w:r>
      <w:r w:rsidRPr="00C3025E">
        <w:rPr>
          <w:sz w:val="22"/>
          <w:szCs w:val="22"/>
        </w:rPr>
        <w:t xml:space="preserve"> of Mr </w:t>
      </w:r>
      <w:r w:rsidR="009A339A" w:rsidRPr="00C3025E">
        <w:rPr>
          <w:sz w:val="22"/>
          <w:szCs w:val="22"/>
        </w:rPr>
        <w:t>Jones</w:t>
      </w:r>
      <w:r w:rsidR="00E7667A" w:rsidRPr="00C3025E">
        <w:rPr>
          <w:sz w:val="22"/>
          <w:szCs w:val="22"/>
        </w:rPr>
        <w:t xml:space="preserve">, various features of the contemporaneous accounts of the </w:t>
      </w:r>
      <w:r w:rsidR="0049051E" w:rsidRPr="00C3025E">
        <w:rPr>
          <w:sz w:val="22"/>
          <w:szCs w:val="22"/>
        </w:rPr>
        <w:t xml:space="preserve">Claimant </w:t>
      </w:r>
      <w:r w:rsidR="00E7667A" w:rsidRPr="00C3025E">
        <w:rPr>
          <w:sz w:val="22"/>
          <w:szCs w:val="22"/>
        </w:rPr>
        <w:t xml:space="preserve">and the medical evidence as to the severity of the injury in support of its case that the </w:t>
      </w:r>
      <w:r w:rsidR="009317D5" w:rsidRPr="00C3025E">
        <w:rPr>
          <w:sz w:val="22"/>
          <w:szCs w:val="22"/>
        </w:rPr>
        <w:t>Claimant</w:t>
      </w:r>
      <w:r w:rsidR="00E7667A" w:rsidRPr="00C3025E">
        <w:rPr>
          <w:sz w:val="22"/>
          <w:szCs w:val="22"/>
        </w:rPr>
        <w:t xml:space="preserve"> suffered no</w:t>
      </w:r>
      <w:r w:rsidR="00932EEB" w:rsidRPr="00C3025E">
        <w:rPr>
          <w:sz w:val="22"/>
          <w:szCs w:val="22"/>
        </w:rPr>
        <w:t xml:space="preserve">, </w:t>
      </w:r>
      <w:r w:rsidR="00E7667A" w:rsidRPr="00C3025E">
        <w:rPr>
          <w:sz w:val="22"/>
          <w:szCs w:val="22"/>
        </w:rPr>
        <w:t xml:space="preserve">or no </w:t>
      </w:r>
      <w:r w:rsidR="00E63363" w:rsidRPr="00C3025E">
        <w:rPr>
          <w:sz w:val="22"/>
          <w:szCs w:val="22"/>
        </w:rPr>
        <w:t>significant</w:t>
      </w:r>
      <w:r w:rsidR="00932EEB" w:rsidRPr="00C3025E">
        <w:rPr>
          <w:sz w:val="22"/>
          <w:szCs w:val="22"/>
        </w:rPr>
        <w:t xml:space="preserve">, </w:t>
      </w:r>
      <w:r w:rsidR="00E7667A" w:rsidRPr="00C3025E">
        <w:rPr>
          <w:sz w:val="22"/>
          <w:szCs w:val="22"/>
        </w:rPr>
        <w:t xml:space="preserve">TBI. </w:t>
      </w:r>
    </w:p>
    <w:p w14:paraId="1D9AB9A7" w14:textId="236112C5" w:rsidR="006F703D" w:rsidRPr="00C3025E" w:rsidRDefault="006F703D" w:rsidP="00DD5203">
      <w:pPr>
        <w:pStyle w:val="ParaLevel1"/>
        <w:spacing w:before="120" w:after="120" w:line="360" w:lineRule="auto"/>
        <w:rPr>
          <w:sz w:val="22"/>
          <w:szCs w:val="22"/>
        </w:rPr>
      </w:pPr>
      <w:r w:rsidRPr="00C3025E">
        <w:rPr>
          <w:sz w:val="22"/>
          <w:szCs w:val="22"/>
        </w:rPr>
        <w:t xml:space="preserve">As to medical formulation, the </w:t>
      </w:r>
      <w:r w:rsidR="009317D5" w:rsidRPr="00C3025E">
        <w:rPr>
          <w:sz w:val="22"/>
          <w:szCs w:val="22"/>
        </w:rPr>
        <w:t>Defendant</w:t>
      </w:r>
      <w:r w:rsidR="004E78D3" w:rsidRPr="00C3025E">
        <w:rPr>
          <w:sz w:val="22"/>
          <w:szCs w:val="22"/>
        </w:rPr>
        <w:t xml:space="preserve"> denies that the circumstances of the accident were capable of, or did in fact, cause a mild TBI. I</w:t>
      </w:r>
      <w:r w:rsidR="003C6A9A" w:rsidRPr="00C3025E">
        <w:rPr>
          <w:sz w:val="22"/>
          <w:szCs w:val="22"/>
        </w:rPr>
        <w:t>n</w:t>
      </w:r>
      <w:r w:rsidR="004E78D3" w:rsidRPr="00C3025E">
        <w:rPr>
          <w:sz w:val="22"/>
          <w:szCs w:val="22"/>
        </w:rPr>
        <w:t xml:space="preserve"> so far as the </w:t>
      </w:r>
      <w:r w:rsidR="009317D5" w:rsidRPr="00C3025E">
        <w:rPr>
          <w:sz w:val="22"/>
          <w:szCs w:val="22"/>
        </w:rPr>
        <w:t>Claimant</w:t>
      </w:r>
      <w:r w:rsidR="004E78D3" w:rsidRPr="00C3025E">
        <w:rPr>
          <w:sz w:val="22"/>
          <w:szCs w:val="22"/>
        </w:rPr>
        <w:t xml:space="preserve"> has </w:t>
      </w:r>
      <w:r w:rsidR="003F09D5" w:rsidRPr="00C3025E">
        <w:rPr>
          <w:sz w:val="22"/>
          <w:szCs w:val="22"/>
        </w:rPr>
        <w:t xml:space="preserve">genuinely </w:t>
      </w:r>
      <w:r w:rsidR="004E78D3" w:rsidRPr="00C3025E">
        <w:rPr>
          <w:sz w:val="22"/>
          <w:szCs w:val="22"/>
        </w:rPr>
        <w:t xml:space="preserve">suffered symptoms which he </w:t>
      </w:r>
      <w:r w:rsidR="009317D5" w:rsidRPr="00C3025E">
        <w:rPr>
          <w:sz w:val="22"/>
          <w:szCs w:val="22"/>
        </w:rPr>
        <w:t>perceives</w:t>
      </w:r>
      <w:r w:rsidR="004E78D3" w:rsidRPr="00C3025E">
        <w:rPr>
          <w:sz w:val="22"/>
          <w:szCs w:val="22"/>
        </w:rPr>
        <w:t xml:space="preserve"> to be organic</w:t>
      </w:r>
      <w:r w:rsidR="003F09D5" w:rsidRPr="00C3025E">
        <w:rPr>
          <w:sz w:val="22"/>
          <w:szCs w:val="22"/>
        </w:rPr>
        <w:t xml:space="preserve"> and </w:t>
      </w:r>
      <w:r w:rsidR="003C6A9A" w:rsidRPr="00C3025E">
        <w:rPr>
          <w:sz w:val="22"/>
          <w:szCs w:val="22"/>
        </w:rPr>
        <w:t>physical</w:t>
      </w:r>
      <w:r w:rsidR="004E78D3" w:rsidRPr="00C3025E">
        <w:rPr>
          <w:sz w:val="22"/>
          <w:szCs w:val="22"/>
        </w:rPr>
        <w:t xml:space="preserve"> in na</w:t>
      </w:r>
      <w:r w:rsidR="003F09D5" w:rsidRPr="00C3025E">
        <w:rPr>
          <w:sz w:val="22"/>
          <w:szCs w:val="22"/>
        </w:rPr>
        <w:t xml:space="preserve">ture, the </w:t>
      </w:r>
      <w:r w:rsidR="009317D5" w:rsidRPr="00C3025E">
        <w:rPr>
          <w:sz w:val="22"/>
          <w:szCs w:val="22"/>
        </w:rPr>
        <w:t>Defendant</w:t>
      </w:r>
      <w:r w:rsidR="003F09D5" w:rsidRPr="00C3025E">
        <w:rPr>
          <w:sz w:val="22"/>
          <w:szCs w:val="22"/>
        </w:rPr>
        <w:t xml:space="preserve"> contends that these are in fact an extension of a pre-</w:t>
      </w:r>
      <w:r w:rsidR="003C6A9A" w:rsidRPr="00C3025E">
        <w:rPr>
          <w:sz w:val="22"/>
          <w:szCs w:val="22"/>
        </w:rPr>
        <w:t>existing condition</w:t>
      </w:r>
      <w:r w:rsidR="00505610" w:rsidRPr="00C3025E">
        <w:rPr>
          <w:sz w:val="22"/>
          <w:szCs w:val="22"/>
        </w:rPr>
        <w:t>,</w:t>
      </w:r>
      <w:r w:rsidR="00C73CE8" w:rsidRPr="00C3025E">
        <w:rPr>
          <w:sz w:val="22"/>
          <w:szCs w:val="22"/>
        </w:rPr>
        <w:t xml:space="preserve"> </w:t>
      </w:r>
      <w:r w:rsidR="00505610" w:rsidRPr="00C3025E">
        <w:rPr>
          <w:sz w:val="22"/>
          <w:szCs w:val="22"/>
        </w:rPr>
        <w:t>best di</w:t>
      </w:r>
      <w:r w:rsidR="00E169A1" w:rsidRPr="00C3025E">
        <w:rPr>
          <w:sz w:val="22"/>
          <w:szCs w:val="22"/>
        </w:rPr>
        <w:t>agno</w:t>
      </w:r>
      <w:r w:rsidR="00505610" w:rsidRPr="00C3025E">
        <w:rPr>
          <w:sz w:val="22"/>
          <w:szCs w:val="22"/>
        </w:rPr>
        <w:t xml:space="preserve">sed as a Somatic Symptom </w:t>
      </w:r>
      <w:r w:rsidR="003C6A9A" w:rsidRPr="00C3025E">
        <w:rPr>
          <w:sz w:val="22"/>
          <w:szCs w:val="22"/>
        </w:rPr>
        <w:t>Disorder</w:t>
      </w:r>
      <w:r w:rsidR="00505610" w:rsidRPr="00C3025E">
        <w:rPr>
          <w:sz w:val="22"/>
          <w:szCs w:val="22"/>
        </w:rPr>
        <w:t xml:space="preserve"> (“SSD”).</w:t>
      </w:r>
      <w:r w:rsidR="00E7667A" w:rsidRPr="00C3025E">
        <w:rPr>
          <w:sz w:val="22"/>
          <w:szCs w:val="22"/>
        </w:rPr>
        <w:t xml:space="preserve"> The </w:t>
      </w:r>
      <w:r w:rsidR="009317D5" w:rsidRPr="00C3025E">
        <w:rPr>
          <w:sz w:val="22"/>
          <w:szCs w:val="22"/>
        </w:rPr>
        <w:t>Defendant</w:t>
      </w:r>
      <w:r w:rsidR="00E7667A" w:rsidRPr="00C3025E">
        <w:rPr>
          <w:sz w:val="22"/>
          <w:szCs w:val="22"/>
        </w:rPr>
        <w:t xml:space="preserve"> accepts as genuine at least some of the symptomatology of the </w:t>
      </w:r>
      <w:r w:rsidR="009317D5" w:rsidRPr="00C3025E">
        <w:rPr>
          <w:sz w:val="22"/>
          <w:szCs w:val="22"/>
        </w:rPr>
        <w:t>Claimant</w:t>
      </w:r>
      <w:r w:rsidR="00E7667A" w:rsidRPr="00C3025E">
        <w:rPr>
          <w:sz w:val="22"/>
          <w:szCs w:val="22"/>
        </w:rPr>
        <w:t xml:space="preserve">, in so far as it </w:t>
      </w:r>
      <w:r w:rsidR="00E63363" w:rsidRPr="00C3025E">
        <w:rPr>
          <w:sz w:val="22"/>
          <w:szCs w:val="22"/>
        </w:rPr>
        <w:t>is</w:t>
      </w:r>
      <w:r w:rsidR="00E7667A" w:rsidRPr="00C3025E">
        <w:rPr>
          <w:sz w:val="22"/>
          <w:szCs w:val="22"/>
        </w:rPr>
        <w:t xml:space="preserve"> a consequence of a severe depressive </w:t>
      </w:r>
      <w:r w:rsidR="00E63363" w:rsidRPr="00C3025E">
        <w:rPr>
          <w:sz w:val="22"/>
          <w:szCs w:val="22"/>
        </w:rPr>
        <w:t>disorder</w:t>
      </w:r>
      <w:r w:rsidR="00E7667A" w:rsidRPr="00C3025E">
        <w:rPr>
          <w:sz w:val="22"/>
          <w:szCs w:val="22"/>
        </w:rPr>
        <w:t xml:space="preserve">. But the </w:t>
      </w:r>
      <w:r w:rsidR="009317D5" w:rsidRPr="00C3025E">
        <w:rPr>
          <w:sz w:val="22"/>
          <w:szCs w:val="22"/>
        </w:rPr>
        <w:t>Defendant</w:t>
      </w:r>
      <w:r w:rsidR="00E7667A" w:rsidRPr="00C3025E">
        <w:rPr>
          <w:sz w:val="22"/>
          <w:szCs w:val="22"/>
        </w:rPr>
        <w:t xml:space="preserve"> contends that the cause of that disorder was the redundancy and/or underlying SSD rather than the accident on 2</w:t>
      </w:r>
      <w:r w:rsidR="004350D9" w:rsidRPr="00C3025E">
        <w:rPr>
          <w:sz w:val="22"/>
          <w:szCs w:val="22"/>
        </w:rPr>
        <w:t>2</w:t>
      </w:r>
      <w:r w:rsidR="00E7667A" w:rsidRPr="00C3025E">
        <w:rPr>
          <w:sz w:val="22"/>
          <w:szCs w:val="22"/>
        </w:rPr>
        <w:t xml:space="preserve"> March 2015. </w:t>
      </w:r>
    </w:p>
    <w:p w14:paraId="59806785" w14:textId="45D1C499" w:rsidR="009E2620" w:rsidRPr="00C3025E" w:rsidRDefault="009E2620" w:rsidP="00DD5203">
      <w:pPr>
        <w:pStyle w:val="ParaLevel1"/>
        <w:spacing w:before="120" w:after="120" w:line="360" w:lineRule="auto"/>
        <w:rPr>
          <w:sz w:val="22"/>
          <w:szCs w:val="22"/>
        </w:rPr>
      </w:pPr>
      <w:r w:rsidRPr="00C3025E">
        <w:rPr>
          <w:sz w:val="22"/>
          <w:szCs w:val="22"/>
        </w:rPr>
        <w:t>Further, the Defendant contends that the Claimant has been dishonest in his account both to experts and the court of his symptoms and their interrelation with employment to the court. This dishonesty compounds his unreliability but also brings into play</w:t>
      </w:r>
      <w:r w:rsidR="00681F2C" w:rsidRPr="00C3025E">
        <w:rPr>
          <w:sz w:val="22"/>
          <w:szCs w:val="22"/>
        </w:rPr>
        <w:t xml:space="preserve"> </w:t>
      </w:r>
      <w:r w:rsidRPr="00C3025E">
        <w:rPr>
          <w:sz w:val="22"/>
          <w:szCs w:val="22"/>
        </w:rPr>
        <w:t>the concept of Fundamental Dishonesty and the effects of Section 57 of the Criminal Justice and Courts Act 2015.</w:t>
      </w:r>
    </w:p>
    <w:p w14:paraId="4E7108C8" w14:textId="42F5712C" w:rsidR="00DD5203" w:rsidRPr="00C3025E" w:rsidRDefault="004E78D3" w:rsidP="00AB7808">
      <w:pPr>
        <w:pStyle w:val="ParaLevel1"/>
        <w:keepNext/>
        <w:numPr>
          <w:ilvl w:val="0"/>
          <w:numId w:val="0"/>
        </w:numPr>
        <w:spacing w:before="120" w:after="120" w:line="360" w:lineRule="auto"/>
        <w:rPr>
          <w:b/>
          <w:bCs/>
          <w:sz w:val="22"/>
          <w:szCs w:val="22"/>
        </w:rPr>
      </w:pPr>
      <w:r w:rsidRPr="00C3025E">
        <w:rPr>
          <w:b/>
          <w:bCs/>
          <w:sz w:val="22"/>
          <w:szCs w:val="22"/>
        </w:rPr>
        <w:t xml:space="preserve"> </w:t>
      </w:r>
      <w:bookmarkStart w:id="7" w:name="Issuesincase"/>
      <w:bookmarkEnd w:id="7"/>
      <w:r w:rsidR="00DD5203" w:rsidRPr="00C3025E">
        <w:rPr>
          <w:b/>
          <w:bCs/>
          <w:sz w:val="22"/>
          <w:szCs w:val="22"/>
        </w:rPr>
        <w:t>The Issues in the Case</w:t>
      </w:r>
    </w:p>
    <w:p w14:paraId="5A1326AB" w14:textId="5F6EF134" w:rsidR="00DD5203" w:rsidRPr="00C3025E" w:rsidRDefault="0088669C" w:rsidP="0021452B">
      <w:pPr>
        <w:pStyle w:val="ParaLevel1"/>
        <w:spacing w:before="120" w:after="120" w:line="360" w:lineRule="auto"/>
        <w:rPr>
          <w:sz w:val="22"/>
          <w:szCs w:val="22"/>
        </w:rPr>
      </w:pPr>
      <w:r w:rsidRPr="00C3025E">
        <w:rPr>
          <w:sz w:val="22"/>
          <w:szCs w:val="22"/>
        </w:rPr>
        <w:t>I</w:t>
      </w:r>
      <w:r w:rsidR="006F1436" w:rsidRPr="00C3025E">
        <w:rPr>
          <w:sz w:val="22"/>
          <w:szCs w:val="22"/>
        </w:rPr>
        <w:t xml:space="preserve">n his opening submissions, counsel for the </w:t>
      </w:r>
      <w:r w:rsidR="009317D5" w:rsidRPr="00C3025E">
        <w:rPr>
          <w:sz w:val="22"/>
          <w:szCs w:val="22"/>
        </w:rPr>
        <w:t>Claimant</w:t>
      </w:r>
      <w:r w:rsidR="006F1436" w:rsidRPr="00C3025E">
        <w:rPr>
          <w:sz w:val="22"/>
          <w:szCs w:val="22"/>
        </w:rPr>
        <w:t xml:space="preserve"> set out eight issues which he contended</w:t>
      </w:r>
      <w:r w:rsidR="000307F4" w:rsidRPr="00C3025E">
        <w:rPr>
          <w:sz w:val="22"/>
          <w:szCs w:val="22"/>
        </w:rPr>
        <w:t xml:space="preserve"> the court needed to consider.</w:t>
      </w:r>
    </w:p>
    <w:p w14:paraId="7DFFC015" w14:textId="286474F5" w:rsidR="000307F4" w:rsidRPr="00C3025E" w:rsidRDefault="000307F4" w:rsidP="0021452B">
      <w:pPr>
        <w:pStyle w:val="ParaLevel2"/>
        <w:spacing w:before="120" w:after="120" w:line="360" w:lineRule="auto"/>
        <w:rPr>
          <w:sz w:val="22"/>
          <w:szCs w:val="22"/>
        </w:rPr>
      </w:pPr>
      <w:r w:rsidRPr="00C3025E">
        <w:rPr>
          <w:sz w:val="22"/>
          <w:szCs w:val="22"/>
        </w:rPr>
        <w:t>What was/were the diagnosis(es)</w:t>
      </w:r>
      <w:r w:rsidR="00524207" w:rsidRPr="00C3025E">
        <w:rPr>
          <w:sz w:val="22"/>
          <w:szCs w:val="22"/>
        </w:rPr>
        <w:t xml:space="preserve"> and severity of the </w:t>
      </w:r>
      <w:r w:rsidR="009317D5" w:rsidRPr="00C3025E">
        <w:rPr>
          <w:sz w:val="22"/>
          <w:szCs w:val="22"/>
        </w:rPr>
        <w:t>Claimant</w:t>
      </w:r>
      <w:r w:rsidR="00524207" w:rsidRPr="00C3025E">
        <w:rPr>
          <w:sz w:val="22"/>
          <w:szCs w:val="22"/>
        </w:rPr>
        <w:t>’s pre</w:t>
      </w:r>
      <w:r w:rsidR="000F4E4C" w:rsidRPr="00C3025E">
        <w:rPr>
          <w:sz w:val="22"/>
          <w:szCs w:val="22"/>
        </w:rPr>
        <w:t>-</w:t>
      </w:r>
      <w:r w:rsidR="00524207" w:rsidRPr="00C3025E">
        <w:rPr>
          <w:sz w:val="22"/>
          <w:szCs w:val="22"/>
        </w:rPr>
        <w:t>accident health-related issues?</w:t>
      </w:r>
    </w:p>
    <w:p w14:paraId="05C6A7AC" w14:textId="440334CA" w:rsidR="00524207" w:rsidRPr="00C3025E" w:rsidRDefault="00524207" w:rsidP="0021452B">
      <w:pPr>
        <w:pStyle w:val="ParaLevel2"/>
        <w:spacing w:before="120" w:after="120" w:line="360" w:lineRule="auto"/>
        <w:rPr>
          <w:sz w:val="22"/>
          <w:szCs w:val="22"/>
        </w:rPr>
      </w:pPr>
      <w:r w:rsidRPr="00C3025E">
        <w:rPr>
          <w:sz w:val="22"/>
          <w:szCs w:val="22"/>
        </w:rPr>
        <w:t xml:space="preserve">How vulnerable was the </w:t>
      </w:r>
      <w:r w:rsidR="009317D5" w:rsidRPr="00C3025E">
        <w:rPr>
          <w:sz w:val="22"/>
          <w:szCs w:val="22"/>
        </w:rPr>
        <w:t>Claimant</w:t>
      </w:r>
      <w:r w:rsidRPr="00C3025E">
        <w:rPr>
          <w:sz w:val="22"/>
          <w:szCs w:val="22"/>
        </w:rPr>
        <w:t xml:space="preserve"> to developing the cluster of symptoms that followed on from the accident in the absence of the index accident or equivalent non-compensable traumatic insult?</w:t>
      </w:r>
    </w:p>
    <w:p w14:paraId="137E4179" w14:textId="0FF96F47" w:rsidR="00524207" w:rsidRPr="00C3025E" w:rsidRDefault="00524207" w:rsidP="0021452B">
      <w:pPr>
        <w:pStyle w:val="ParaLevel2"/>
        <w:spacing w:before="120" w:after="120" w:line="360" w:lineRule="auto"/>
        <w:rPr>
          <w:sz w:val="22"/>
          <w:szCs w:val="22"/>
        </w:rPr>
      </w:pPr>
      <w:r w:rsidRPr="00C3025E">
        <w:rPr>
          <w:sz w:val="22"/>
          <w:szCs w:val="22"/>
        </w:rPr>
        <w:t>What was the nature and severity of the mechanism of the accident?</w:t>
      </w:r>
    </w:p>
    <w:p w14:paraId="6F2EADA3" w14:textId="6D86F2CD" w:rsidR="00524207" w:rsidRPr="00C3025E" w:rsidRDefault="00524207" w:rsidP="0021452B">
      <w:pPr>
        <w:pStyle w:val="ParaLevel2"/>
        <w:spacing w:before="120" w:after="120" w:line="360" w:lineRule="auto"/>
        <w:rPr>
          <w:sz w:val="22"/>
          <w:szCs w:val="22"/>
        </w:rPr>
      </w:pPr>
      <w:r w:rsidRPr="00C3025E">
        <w:rPr>
          <w:sz w:val="22"/>
          <w:szCs w:val="22"/>
        </w:rPr>
        <w:t xml:space="preserve">Did the </w:t>
      </w:r>
      <w:r w:rsidR="009317D5" w:rsidRPr="00C3025E">
        <w:rPr>
          <w:sz w:val="22"/>
          <w:szCs w:val="22"/>
        </w:rPr>
        <w:t>Claimant</w:t>
      </w:r>
      <w:r w:rsidRPr="00C3025E">
        <w:rPr>
          <w:sz w:val="22"/>
          <w:szCs w:val="22"/>
        </w:rPr>
        <w:t xml:space="preserve"> </w:t>
      </w:r>
      <w:r w:rsidR="00B81C5C" w:rsidRPr="00C3025E">
        <w:rPr>
          <w:sz w:val="22"/>
          <w:szCs w:val="22"/>
        </w:rPr>
        <w:t>sustain</w:t>
      </w:r>
      <w:r w:rsidRPr="00C3025E">
        <w:rPr>
          <w:sz w:val="22"/>
          <w:szCs w:val="22"/>
        </w:rPr>
        <w:t xml:space="preserve"> </w:t>
      </w:r>
      <w:r w:rsidR="000A69FF" w:rsidRPr="00C3025E">
        <w:rPr>
          <w:sz w:val="22"/>
          <w:szCs w:val="22"/>
        </w:rPr>
        <w:t>mTBI by reference to the Mayo classification?</w:t>
      </w:r>
    </w:p>
    <w:p w14:paraId="79F15175" w14:textId="534AAD59" w:rsidR="000A69FF" w:rsidRPr="00C3025E" w:rsidRDefault="000A69FF" w:rsidP="0021452B">
      <w:pPr>
        <w:pStyle w:val="ParaLevel2"/>
        <w:spacing w:before="120" w:after="120" w:line="360" w:lineRule="auto"/>
        <w:rPr>
          <w:sz w:val="22"/>
          <w:szCs w:val="22"/>
        </w:rPr>
      </w:pPr>
      <w:r w:rsidRPr="00C3025E">
        <w:rPr>
          <w:sz w:val="22"/>
          <w:szCs w:val="22"/>
        </w:rPr>
        <w:t xml:space="preserve">Was the Severe Depressive Disorder </w:t>
      </w:r>
      <w:r w:rsidR="00706E92" w:rsidRPr="00C3025E">
        <w:rPr>
          <w:sz w:val="22"/>
          <w:szCs w:val="22"/>
        </w:rPr>
        <w:t xml:space="preserve">that </w:t>
      </w:r>
      <w:r w:rsidRPr="00C3025E">
        <w:rPr>
          <w:sz w:val="22"/>
          <w:szCs w:val="22"/>
        </w:rPr>
        <w:t>the experts agree developed from May 2015</w:t>
      </w:r>
      <w:r w:rsidR="00033E9F" w:rsidRPr="00C3025E">
        <w:rPr>
          <w:sz w:val="22"/>
          <w:szCs w:val="22"/>
        </w:rPr>
        <w:t>,</w:t>
      </w:r>
      <w:r w:rsidR="00706E92" w:rsidRPr="00C3025E">
        <w:rPr>
          <w:sz w:val="22"/>
          <w:szCs w:val="22"/>
        </w:rPr>
        <w:t xml:space="preserve"> caused by the accident,</w:t>
      </w:r>
      <w:r w:rsidR="00033E9F" w:rsidRPr="00C3025E">
        <w:rPr>
          <w:sz w:val="22"/>
          <w:szCs w:val="22"/>
        </w:rPr>
        <w:t xml:space="preserve"> by his redundancy, or by a combination of the two?</w:t>
      </w:r>
    </w:p>
    <w:p w14:paraId="68DCA8E7" w14:textId="5FECDB29" w:rsidR="00033E9F" w:rsidRPr="00C3025E" w:rsidRDefault="007E312F" w:rsidP="0021452B">
      <w:pPr>
        <w:pStyle w:val="ParaLevel2"/>
        <w:spacing w:before="120" w:after="120" w:line="360" w:lineRule="auto"/>
        <w:rPr>
          <w:sz w:val="22"/>
          <w:szCs w:val="22"/>
        </w:rPr>
      </w:pPr>
      <w:r w:rsidRPr="00C3025E">
        <w:rPr>
          <w:sz w:val="22"/>
          <w:szCs w:val="22"/>
        </w:rPr>
        <w:t xml:space="preserve">Was the </w:t>
      </w:r>
      <w:r w:rsidR="009317D5" w:rsidRPr="00C3025E">
        <w:rPr>
          <w:sz w:val="22"/>
          <w:szCs w:val="22"/>
        </w:rPr>
        <w:t>Claimant</w:t>
      </w:r>
      <w:r w:rsidRPr="00C3025E">
        <w:rPr>
          <w:sz w:val="22"/>
          <w:szCs w:val="22"/>
        </w:rPr>
        <w:t xml:space="preserve">’s assertion that </w:t>
      </w:r>
      <w:r w:rsidR="00706E92" w:rsidRPr="00C3025E">
        <w:rPr>
          <w:sz w:val="22"/>
          <w:szCs w:val="22"/>
        </w:rPr>
        <w:t xml:space="preserve">his </w:t>
      </w:r>
      <w:r w:rsidRPr="00C3025E">
        <w:rPr>
          <w:sz w:val="22"/>
          <w:szCs w:val="22"/>
        </w:rPr>
        <w:t>redundancy was a construct to get rid of him because he was injured an honestly held belief?</w:t>
      </w:r>
    </w:p>
    <w:p w14:paraId="7B4943EE" w14:textId="4701FE29" w:rsidR="00EF22F7" w:rsidRPr="00C3025E" w:rsidRDefault="009D43D3" w:rsidP="0021452B">
      <w:pPr>
        <w:pStyle w:val="ParaLevel2"/>
        <w:spacing w:before="120" w:after="120" w:line="360" w:lineRule="auto"/>
        <w:rPr>
          <w:sz w:val="22"/>
          <w:szCs w:val="22"/>
        </w:rPr>
      </w:pPr>
      <w:r w:rsidRPr="00C3025E">
        <w:rPr>
          <w:sz w:val="22"/>
          <w:szCs w:val="22"/>
        </w:rPr>
        <w:t>W</w:t>
      </w:r>
      <w:r w:rsidR="00A85DB2" w:rsidRPr="00C3025E">
        <w:rPr>
          <w:sz w:val="22"/>
          <w:szCs w:val="22"/>
        </w:rPr>
        <w:t>as</w:t>
      </w:r>
      <w:r w:rsidRPr="00C3025E">
        <w:rPr>
          <w:sz w:val="22"/>
          <w:szCs w:val="22"/>
        </w:rPr>
        <w:t xml:space="preserve"> the </w:t>
      </w:r>
      <w:r w:rsidR="009317D5" w:rsidRPr="00C3025E">
        <w:rPr>
          <w:sz w:val="22"/>
          <w:szCs w:val="22"/>
        </w:rPr>
        <w:t>Claimant</w:t>
      </w:r>
      <w:r w:rsidRPr="00C3025E">
        <w:rPr>
          <w:sz w:val="22"/>
          <w:szCs w:val="22"/>
        </w:rPr>
        <w:t>’s fa</w:t>
      </w:r>
      <w:r w:rsidR="00A85DB2" w:rsidRPr="00C3025E">
        <w:rPr>
          <w:sz w:val="22"/>
          <w:szCs w:val="22"/>
        </w:rPr>
        <w:t>ilu</w:t>
      </w:r>
      <w:r w:rsidR="002F569C" w:rsidRPr="00C3025E">
        <w:rPr>
          <w:sz w:val="22"/>
          <w:szCs w:val="22"/>
        </w:rPr>
        <w:t>re</w:t>
      </w:r>
      <w:r w:rsidR="00A85DB2" w:rsidRPr="00C3025E">
        <w:rPr>
          <w:sz w:val="22"/>
          <w:szCs w:val="22"/>
        </w:rPr>
        <w:t xml:space="preserve"> of</w:t>
      </w:r>
      <w:r w:rsidRPr="00C3025E">
        <w:rPr>
          <w:sz w:val="22"/>
          <w:szCs w:val="22"/>
        </w:rPr>
        <w:t xml:space="preserve"> performance validity tests on neuropsychological testing</w:t>
      </w:r>
      <w:r w:rsidR="00EF22F7" w:rsidRPr="00C3025E">
        <w:rPr>
          <w:sz w:val="22"/>
          <w:szCs w:val="22"/>
        </w:rPr>
        <w:t xml:space="preserve"> explained by unconscious processes or by conscious exaggeration? </w:t>
      </w:r>
    </w:p>
    <w:p w14:paraId="3D8018EB" w14:textId="25660374" w:rsidR="009D43D3" w:rsidRPr="00C3025E" w:rsidRDefault="00EF22F7" w:rsidP="0021452B">
      <w:pPr>
        <w:pStyle w:val="ParaLevel2"/>
        <w:spacing w:before="120" w:after="120" w:line="360" w:lineRule="auto"/>
        <w:rPr>
          <w:sz w:val="22"/>
          <w:szCs w:val="22"/>
        </w:rPr>
      </w:pPr>
      <w:r w:rsidRPr="00C3025E">
        <w:rPr>
          <w:sz w:val="22"/>
          <w:szCs w:val="22"/>
        </w:rPr>
        <w:t>Should the award of damages be reduced reason of the alleged contributory negligence?</w:t>
      </w:r>
    </w:p>
    <w:p w14:paraId="13284761" w14:textId="14AFA9FB" w:rsidR="003432D4" w:rsidRPr="00C3025E" w:rsidRDefault="00597453" w:rsidP="0021452B">
      <w:pPr>
        <w:pStyle w:val="ParaLevel1"/>
        <w:spacing w:before="120" w:after="120" w:line="360" w:lineRule="auto"/>
        <w:rPr>
          <w:sz w:val="22"/>
          <w:szCs w:val="22"/>
        </w:rPr>
      </w:pPr>
      <w:r w:rsidRPr="00C3025E">
        <w:rPr>
          <w:sz w:val="22"/>
          <w:szCs w:val="22"/>
        </w:rPr>
        <w:t xml:space="preserve">In his closing submissions, counsel for the </w:t>
      </w:r>
      <w:r w:rsidR="009317D5" w:rsidRPr="00C3025E">
        <w:rPr>
          <w:sz w:val="22"/>
          <w:szCs w:val="22"/>
        </w:rPr>
        <w:t>Defendant</w:t>
      </w:r>
      <w:r w:rsidRPr="00C3025E">
        <w:rPr>
          <w:sz w:val="22"/>
          <w:szCs w:val="22"/>
        </w:rPr>
        <w:t xml:space="preserve"> formulated his case under the following headings:</w:t>
      </w:r>
    </w:p>
    <w:p w14:paraId="1C12058C" w14:textId="6E65DCEA" w:rsidR="00597453" w:rsidRPr="00C3025E" w:rsidRDefault="002F569C" w:rsidP="0021452B">
      <w:pPr>
        <w:pStyle w:val="ParaLevel2"/>
        <w:spacing w:before="120" w:after="120" w:line="360" w:lineRule="auto"/>
        <w:rPr>
          <w:sz w:val="22"/>
          <w:szCs w:val="22"/>
        </w:rPr>
      </w:pPr>
      <w:r w:rsidRPr="00C3025E">
        <w:rPr>
          <w:sz w:val="22"/>
          <w:szCs w:val="22"/>
        </w:rPr>
        <w:t>F</w:t>
      </w:r>
      <w:r w:rsidR="00626B05" w:rsidRPr="00C3025E">
        <w:rPr>
          <w:sz w:val="22"/>
          <w:szCs w:val="22"/>
        </w:rPr>
        <w:t>undamental dishonesty</w:t>
      </w:r>
      <w:r w:rsidR="00447A8D" w:rsidRPr="00C3025E">
        <w:rPr>
          <w:sz w:val="22"/>
          <w:szCs w:val="22"/>
        </w:rPr>
        <w:t>, in the light of lack of transparency/honesty about stress at work, his claimed belief that his redundancy was related to a TBI</w:t>
      </w:r>
      <w:r w:rsidR="00FD1527" w:rsidRPr="00C3025E">
        <w:rPr>
          <w:sz w:val="22"/>
          <w:szCs w:val="22"/>
        </w:rPr>
        <w:t xml:space="preserve">, </w:t>
      </w:r>
      <w:r w:rsidR="002C10E6" w:rsidRPr="00C3025E">
        <w:rPr>
          <w:sz w:val="22"/>
          <w:szCs w:val="22"/>
        </w:rPr>
        <w:t>and his</w:t>
      </w:r>
      <w:r w:rsidR="00922BC9" w:rsidRPr="00C3025E">
        <w:rPr>
          <w:sz w:val="22"/>
          <w:szCs w:val="22"/>
        </w:rPr>
        <w:t xml:space="preserve"> assertions as to how he would have coped with the stress of redundancy absent the accident;</w:t>
      </w:r>
    </w:p>
    <w:p w14:paraId="469E7558" w14:textId="7F2CE2B4" w:rsidR="00D75B25" w:rsidRPr="00C3025E" w:rsidRDefault="002F569C" w:rsidP="0021452B">
      <w:pPr>
        <w:pStyle w:val="ParaLevel2"/>
        <w:spacing w:before="120" w:after="120" w:line="360" w:lineRule="auto"/>
        <w:rPr>
          <w:sz w:val="22"/>
          <w:szCs w:val="22"/>
        </w:rPr>
      </w:pPr>
      <w:r w:rsidRPr="00C3025E">
        <w:rPr>
          <w:sz w:val="22"/>
          <w:szCs w:val="22"/>
        </w:rPr>
        <w:t>F</w:t>
      </w:r>
      <w:r w:rsidR="003C03DF" w:rsidRPr="00C3025E">
        <w:rPr>
          <w:sz w:val="22"/>
          <w:szCs w:val="22"/>
        </w:rPr>
        <w:t xml:space="preserve">aking of symptoms by the </w:t>
      </w:r>
      <w:r w:rsidR="009317D5" w:rsidRPr="00C3025E">
        <w:rPr>
          <w:sz w:val="22"/>
          <w:szCs w:val="22"/>
        </w:rPr>
        <w:t>Claimant</w:t>
      </w:r>
      <w:r w:rsidR="003C03DF" w:rsidRPr="00C3025E">
        <w:rPr>
          <w:sz w:val="22"/>
          <w:szCs w:val="22"/>
        </w:rPr>
        <w:t>;</w:t>
      </w:r>
    </w:p>
    <w:p w14:paraId="5D2A7B37" w14:textId="04826B47" w:rsidR="00626B05" w:rsidRPr="00C3025E" w:rsidRDefault="002F569C" w:rsidP="0021452B">
      <w:pPr>
        <w:pStyle w:val="ParaLevel2"/>
        <w:spacing w:before="120" w:after="120" w:line="360" w:lineRule="auto"/>
        <w:rPr>
          <w:sz w:val="22"/>
          <w:szCs w:val="22"/>
        </w:rPr>
      </w:pPr>
      <w:r w:rsidRPr="00C3025E">
        <w:rPr>
          <w:sz w:val="22"/>
          <w:szCs w:val="22"/>
        </w:rPr>
        <w:t>T</w:t>
      </w:r>
      <w:r w:rsidR="003C03DF" w:rsidRPr="00C3025E">
        <w:rPr>
          <w:sz w:val="22"/>
          <w:szCs w:val="22"/>
        </w:rPr>
        <w:t xml:space="preserve">he </w:t>
      </w:r>
      <w:r w:rsidR="009317D5" w:rsidRPr="00C3025E">
        <w:rPr>
          <w:sz w:val="22"/>
          <w:szCs w:val="22"/>
        </w:rPr>
        <w:t>Claimant</w:t>
      </w:r>
      <w:r w:rsidR="003C03DF" w:rsidRPr="00C3025E">
        <w:rPr>
          <w:sz w:val="22"/>
          <w:szCs w:val="22"/>
        </w:rPr>
        <w:t xml:space="preserve">’s </w:t>
      </w:r>
      <w:r w:rsidR="00D75B25" w:rsidRPr="00C3025E">
        <w:rPr>
          <w:sz w:val="22"/>
          <w:szCs w:val="22"/>
        </w:rPr>
        <w:t>pre-accident diagnosis;</w:t>
      </w:r>
    </w:p>
    <w:p w14:paraId="099AA286" w14:textId="11C9C7C7" w:rsidR="00D75B25" w:rsidRPr="00C3025E" w:rsidRDefault="002F569C" w:rsidP="0021452B">
      <w:pPr>
        <w:pStyle w:val="ParaLevel2"/>
        <w:spacing w:before="120" w:after="120" w:line="360" w:lineRule="auto"/>
        <w:rPr>
          <w:sz w:val="22"/>
          <w:szCs w:val="22"/>
        </w:rPr>
      </w:pPr>
      <w:r w:rsidRPr="00C3025E">
        <w:rPr>
          <w:sz w:val="22"/>
          <w:szCs w:val="22"/>
        </w:rPr>
        <w:t>T</w:t>
      </w:r>
      <w:r w:rsidR="003C03DF" w:rsidRPr="00C3025E">
        <w:rPr>
          <w:sz w:val="22"/>
          <w:szCs w:val="22"/>
        </w:rPr>
        <w:t xml:space="preserve">he </w:t>
      </w:r>
      <w:r w:rsidR="009317D5" w:rsidRPr="00C3025E">
        <w:rPr>
          <w:sz w:val="22"/>
          <w:szCs w:val="22"/>
        </w:rPr>
        <w:t>Claimant</w:t>
      </w:r>
      <w:r w:rsidR="003C03DF" w:rsidRPr="00C3025E">
        <w:rPr>
          <w:sz w:val="22"/>
          <w:szCs w:val="22"/>
        </w:rPr>
        <w:t>’s post accident diagnosis;</w:t>
      </w:r>
    </w:p>
    <w:p w14:paraId="54C1759A" w14:textId="68BE87EF" w:rsidR="003C03DF" w:rsidRPr="00C3025E" w:rsidRDefault="002F569C" w:rsidP="0021452B">
      <w:pPr>
        <w:pStyle w:val="ParaLevel2"/>
        <w:spacing w:before="120" w:after="120" w:line="360" w:lineRule="auto"/>
        <w:rPr>
          <w:sz w:val="22"/>
          <w:szCs w:val="22"/>
        </w:rPr>
      </w:pPr>
      <w:r w:rsidRPr="00C3025E">
        <w:rPr>
          <w:sz w:val="22"/>
          <w:szCs w:val="22"/>
        </w:rPr>
        <w:t>C</w:t>
      </w:r>
      <w:r w:rsidR="003C03DF" w:rsidRPr="00C3025E">
        <w:rPr>
          <w:sz w:val="22"/>
          <w:szCs w:val="22"/>
        </w:rPr>
        <w:t>ausation</w:t>
      </w:r>
      <w:r w:rsidR="0021452B" w:rsidRPr="00C3025E">
        <w:rPr>
          <w:sz w:val="22"/>
          <w:szCs w:val="22"/>
        </w:rPr>
        <w:t>;</w:t>
      </w:r>
    </w:p>
    <w:p w14:paraId="48F8DEFB" w14:textId="5694FDF2" w:rsidR="0021452B" w:rsidRPr="00C3025E" w:rsidRDefault="002F569C" w:rsidP="0021452B">
      <w:pPr>
        <w:pStyle w:val="ParaLevel2"/>
        <w:spacing w:before="120" w:after="120" w:line="360" w:lineRule="auto"/>
        <w:rPr>
          <w:sz w:val="22"/>
          <w:szCs w:val="22"/>
        </w:rPr>
      </w:pPr>
      <w:r w:rsidRPr="00C3025E">
        <w:rPr>
          <w:sz w:val="22"/>
          <w:szCs w:val="22"/>
        </w:rPr>
        <w:t>C</w:t>
      </w:r>
      <w:r w:rsidR="0021452B" w:rsidRPr="00C3025E">
        <w:rPr>
          <w:sz w:val="22"/>
          <w:szCs w:val="22"/>
        </w:rPr>
        <w:t>ontributory negligence;</w:t>
      </w:r>
    </w:p>
    <w:p w14:paraId="704E1BB0" w14:textId="02D96E60" w:rsidR="0021452B" w:rsidRPr="00C3025E" w:rsidRDefault="002F569C" w:rsidP="0021452B">
      <w:pPr>
        <w:pStyle w:val="ParaLevel2"/>
        <w:spacing w:before="120" w:after="120" w:line="360" w:lineRule="auto"/>
        <w:rPr>
          <w:sz w:val="22"/>
          <w:szCs w:val="22"/>
        </w:rPr>
      </w:pPr>
      <w:r w:rsidRPr="00C3025E">
        <w:rPr>
          <w:sz w:val="22"/>
          <w:szCs w:val="22"/>
        </w:rPr>
        <w:t>Q</w:t>
      </w:r>
      <w:r w:rsidR="0021452B" w:rsidRPr="00C3025E">
        <w:rPr>
          <w:sz w:val="22"/>
          <w:szCs w:val="22"/>
        </w:rPr>
        <w:t>uantum.</w:t>
      </w:r>
    </w:p>
    <w:p w14:paraId="68AAC6D3" w14:textId="1A747529" w:rsidR="00DD5203" w:rsidRPr="00C3025E" w:rsidRDefault="00EF22F7" w:rsidP="0021452B">
      <w:pPr>
        <w:pStyle w:val="ParaLevel1"/>
        <w:spacing w:before="120" w:after="120" w:line="360" w:lineRule="auto"/>
        <w:rPr>
          <w:sz w:val="22"/>
          <w:szCs w:val="22"/>
        </w:rPr>
      </w:pPr>
      <w:r w:rsidRPr="00C3025E">
        <w:rPr>
          <w:sz w:val="22"/>
          <w:szCs w:val="22"/>
        </w:rPr>
        <w:t>As always,</w:t>
      </w:r>
      <w:r w:rsidR="00BE66B5" w:rsidRPr="00C3025E">
        <w:rPr>
          <w:sz w:val="22"/>
          <w:szCs w:val="22"/>
        </w:rPr>
        <w:t xml:space="preserve"> it is possible to refine and redefine the issues in the case as it proceeds.</w:t>
      </w:r>
      <w:r w:rsidR="0021452B" w:rsidRPr="00C3025E">
        <w:rPr>
          <w:sz w:val="22"/>
          <w:szCs w:val="22"/>
        </w:rPr>
        <w:t xml:space="preserve"> </w:t>
      </w:r>
      <w:r w:rsidR="00561DAE" w:rsidRPr="00C3025E">
        <w:rPr>
          <w:sz w:val="22"/>
          <w:szCs w:val="22"/>
        </w:rPr>
        <w:t>Further, the same issues may often be expressed in differing ways and grouped together differently. I am conscious that there is considerable overlap between</w:t>
      </w:r>
      <w:r w:rsidR="00EB53D2" w:rsidRPr="00C3025E">
        <w:rPr>
          <w:sz w:val="22"/>
          <w:szCs w:val="22"/>
        </w:rPr>
        <w:t xml:space="preserve"> the issues identified in each of these lists. </w:t>
      </w:r>
    </w:p>
    <w:p w14:paraId="12EFE3B4" w14:textId="1952CA4B" w:rsidR="00DD5203" w:rsidRPr="00C3025E" w:rsidRDefault="00893913" w:rsidP="00DD5203">
      <w:pPr>
        <w:pStyle w:val="ParaLevel1"/>
        <w:spacing w:before="120" w:after="120" w:line="360" w:lineRule="auto"/>
        <w:rPr>
          <w:sz w:val="22"/>
          <w:szCs w:val="22"/>
        </w:rPr>
      </w:pPr>
      <w:r w:rsidRPr="00C3025E">
        <w:rPr>
          <w:sz w:val="22"/>
          <w:szCs w:val="22"/>
        </w:rPr>
        <w:t>For the purpose of this judgment, it seems to me that the issues</w:t>
      </w:r>
      <w:r w:rsidR="002C378C" w:rsidRPr="00C3025E">
        <w:rPr>
          <w:sz w:val="22"/>
          <w:szCs w:val="22"/>
        </w:rPr>
        <w:t xml:space="preserve"> can most conveniently be grouped as follows:</w:t>
      </w:r>
    </w:p>
    <w:p w14:paraId="18276BAD" w14:textId="0B914823" w:rsidR="002C378C" w:rsidRPr="00C3025E" w:rsidRDefault="00C325D5" w:rsidP="00A32F46">
      <w:pPr>
        <w:pStyle w:val="ParaLevel2"/>
        <w:spacing w:before="120" w:after="120" w:line="360" w:lineRule="auto"/>
        <w:rPr>
          <w:sz w:val="22"/>
          <w:szCs w:val="22"/>
        </w:rPr>
      </w:pPr>
      <w:r w:rsidRPr="00C3025E">
        <w:rPr>
          <w:sz w:val="22"/>
          <w:szCs w:val="22"/>
        </w:rPr>
        <w:t xml:space="preserve">What were </w:t>
      </w:r>
      <w:r w:rsidR="00EE252E" w:rsidRPr="00C3025E">
        <w:rPr>
          <w:sz w:val="22"/>
          <w:szCs w:val="22"/>
        </w:rPr>
        <w:t xml:space="preserve">the </w:t>
      </w:r>
      <w:r w:rsidR="009317D5" w:rsidRPr="00C3025E">
        <w:rPr>
          <w:sz w:val="22"/>
          <w:szCs w:val="22"/>
        </w:rPr>
        <w:t>Claimant</w:t>
      </w:r>
      <w:r w:rsidR="00EE252E" w:rsidRPr="00C3025E">
        <w:rPr>
          <w:sz w:val="22"/>
          <w:szCs w:val="22"/>
        </w:rPr>
        <w:t xml:space="preserve">’s </w:t>
      </w:r>
      <w:r w:rsidR="00A32F46" w:rsidRPr="00C3025E">
        <w:rPr>
          <w:sz w:val="22"/>
          <w:szCs w:val="22"/>
        </w:rPr>
        <w:t xml:space="preserve">relevant </w:t>
      </w:r>
      <w:r w:rsidR="00EE252E" w:rsidRPr="00C3025E">
        <w:rPr>
          <w:sz w:val="22"/>
          <w:szCs w:val="22"/>
        </w:rPr>
        <w:t>pre</w:t>
      </w:r>
      <w:r w:rsidR="002F569C" w:rsidRPr="00C3025E">
        <w:rPr>
          <w:sz w:val="22"/>
          <w:szCs w:val="22"/>
        </w:rPr>
        <w:t>-</w:t>
      </w:r>
      <w:r w:rsidR="00EE252E" w:rsidRPr="00C3025E">
        <w:rPr>
          <w:sz w:val="22"/>
          <w:szCs w:val="22"/>
        </w:rPr>
        <w:t>accident symptoms and diagnosis</w:t>
      </w:r>
      <w:r w:rsidR="00A32F46" w:rsidRPr="00C3025E">
        <w:rPr>
          <w:sz w:val="22"/>
          <w:szCs w:val="22"/>
        </w:rPr>
        <w:t>/</w:t>
      </w:r>
      <w:r w:rsidR="00222EA7" w:rsidRPr="00C3025E">
        <w:rPr>
          <w:sz w:val="22"/>
          <w:szCs w:val="22"/>
        </w:rPr>
        <w:t xml:space="preserve"> </w:t>
      </w:r>
      <w:r w:rsidR="00A32F46" w:rsidRPr="00C3025E">
        <w:rPr>
          <w:sz w:val="22"/>
          <w:szCs w:val="22"/>
        </w:rPr>
        <w:t>diagnoses</w:t>
      </w:r>
      <w:r w:rsidRPr="00C3025E">
        <w:rPr>
          <w:sz w:val="22"/>
          <w:szCs w:val="22"/>
        </w:rPr>
        <w:t>?</w:t>
      </w:r>
      <w:r w:rsidR="00C5201C" w:rsidRPr="00C3025E">
        <w:rPr>
          <w:sz w:val="22"/>
          <w:szCs w:val="22"/>
        </w:rPr>
        <w:t xml:space="preserve"> </w:t>
      </w:r>
      <w:r w:rsidR="00A32F46" w:rsidRPr="00C3025E">
        <w:rPr>
          <w:sz w:val="22"/>
          <w:szCs w:val="22"/>
        </w:rPr>
        <w:t>(Issue 1);</w:t>
      </w:r>
    </w:p>
    <w:p w14:paraId="07CD521A" w14:textId="3D59F49C" w:rsidR="00F40123" w:rsidRPr="00C3025E" w:rsidRDefault="00C325D5" w:rsidP="003C348E">
      <w:pPr>
        <w:pStyle w:val="ParaLevel2"/>
        <w:spacing w:before="120" w:after="120" w:line="360" w:lineRule="auto"/>
        <w:rPr>
          <w:sz w:val="22"/>
          <w:szCs w:val="22"/>
        </w:rPr>
      </w:pPr>
      <w:r w:rsidRPr="00C3025E">
        <w:rPr>
          <w:sz w:val="22"/>
          <w:szCs w:val="22"/>
        </w:rPr>
        <w:t xml:space="preserve">What were </w:t>
      </w:r>
      <w:r w:rsidR="003C348E" w:rsidRPr="00C3025E">
        <w:rPr>
          <w:sz w:val="22"/>
          <w:szCs w:val="22"/>
        </w:rPr>
        <w:t>the circumstances of the accident and its immediate aftermath</w:t>
      </w:r>
      <w:r w:rsidRPr="00C3025E">
        <w:rPr>
          <w:sz w:val="22"/>
          <w:szCs w:val="22"/>
        </w:rPr>
        <w:t>?</w:t>
      </w:r>
      <w:r w:rsidR="003C348E" w:rsidRPr="00C3025E">
        <w:rPr>
          <w:sz w:val="22"/>
          <w:szCs w:val="22"/>
        </w:rPr>
        <w:t xml:space="preserve"> (Issue 2);</w:t>
      </w:r>
    </w:p>
    <w:p w14:paraId="111E3730" w14:textId="3DB57501" w:rsidR="003C348E" w:rsidRPr="00C3025E" w:rsidRDefault="00C325D5" w:rsidP="003C348E">
      <w:pPr>
        <w:pStyle w:val="ParaLevel2"/>
        <w:spacing w:before="120" w:after="120" w:line="360" w:lineRule="auto"/>
        <w:rPr>
          <w:sz w:val="22"/>
          <w:szCs w:val="22"/>
        </w:rPr>
      </w:pPr>
      <w:r w:rsidRPr="00C3025E">
        <w:rPr>
          <w:sz w:val="22"/>
          <w:szCs w:val="22"/>
        </w:rPr>
        <w:t xml:space="preserve">What were </w:t>
      </w:r>
      <w:r w:rsidR="003C348E" w:rsidRPr="00C3025E">
        <w:rPr>
          <w:sz w:val="22"/>
          <w:szCs w:val="22"/>
        </w:rPr>
        <w:t xml:space="preserve">the </w:t>
      </w:r>
      <w:r w:rsidR="009317D5" w:rsidRPr="00C3025E">
        <w:rPr>
          <w:sz w:val="22"/>
          <w:szCs w:val="22"/>
        </w:rPr>
        <w:t>Claimant</w:t>
      </w:r>
      <w:r w:rsidR="003C348E" w:rsidRPr="00C3025E">
        <w:rPr>
          <w:sz w:val="22"/>
          <w:szCs w:val="22"/>
        </w:rPr>
        <w:t>’s symptoms and</w:t>
      </w:r>
      <w:r w:rsidR="006947F9" w:rsidRPr="00C3025E">
        <w:rPr>
          <w:sz w:val="22"/>
          <w:szCs w:val="22"/>
        </w:rPr>
        <w:t xml:space="preserve"> diagnosis/diagnoses</w:t>
      </w:r>
      <w:r w:rsidR="009E2620" w:rsidRPr="00C3025E">
        <w:rPr>
          <w:sz w:val="22"/>
          <w:szCs w:val="22"/>
        </w:rPr>
        <w:t xml:space="preserve"> in the immediate aftermath of </w:t>
      </w:r>
      <w:r w:rsidR="006947F9" w:rsidRPr="00C3025E">
        <w:rPr>
          <w:sz w:val="22"/>
          <w:szCs w:val="22"/>
        </w:rPr>
        <w:t>the accident</w:t>
      </w:r>
      <w:r w:rsidR="004B3205" w:rsidRPr="00C3025E">
        <w:rPr>
          <w:rStyle w:val="FootnoteReference"/>
          <w:sz w:val="22"/>
          <w:szCs w:val="22"/>
        </w:rPr>
        <w:footnoteReference w:id="7"/>
      </w:r>
      <w:r w:rsidR="003D2A6C" w:rsidRPr="00C3025E">
        <w:rPr>
          <w:sz w:val="22"/>
          <w:szCs w:val="22"/>
        </w:rPr>
        <w:t xml:space="preserve"> and </w:t>
      </w:r>
      <w:r w:rsidRPr="00C3025E">
        <w:rPr>
          <w:sz w:val="22"/>
          <w:szCs w:val="22"/>
        </w:rPr>
        <w:t xml:space="preserve">what </w:t>
      </w:r>
      <w:r w:rsidR="00E324EF" w:rsidRPr="00C3025E">
        <w:rPr>
          <w:sz w:val="22"/>
          <w:szCs w:val="22"/>
        </w:rPr>
        <w:t xml:space="preserve">was/were their </w:t>
      </w:r>
      <w:r w:rsidR="003D2A6C" w:rsidRPr="00C3025E">
        <w:rPr>
          <w:sz w:val="22"/>
          <w:szCs w:val="22"/>
        </w:rPr>
        <w:t>cause</w:t>
      </w:r>
      <w:r w:rsidR="00E324EF" w:rsidRPr="00C3025E">
        <w:rPr>
          <w:sz w:val="22"/>
          <w:szCs w:val="22"/>
        </w:rPr>
        <w:t>(s)</w:t>
      </w:r>
      <w:r w:rsidRPr="00C3025E">
        <w:rPr>
          <w:sz w:val="22"/>
          <w:szCs w:val="22"/>
        </w:rPr>
        <w:t>?</w:t>
      </w:r>
      <w:r w:rsidR="006947F9" w:rsidRPr="00C3025E">
        <w:rPr>
          <w:sz w:val="22"/>
          <w:szCs w:val="22"/>
        </w:rPr>
        <w:t xml:space="preserve"> (Issue 3);</w:t>
      </w:r>
    </w:p>
    <w:p w14:paraId="32C5B176" w14:textId="311884AF" w:rsidR="006947F9" w:rsidRPr="00C3025E" w:rsidRDefault="00C325D5" w:rsidP="003C348E">
      <w:pPr>
        <w:pStyle w:val="ParaLevel2"/>
        <w:spacing w:before="120" w:after="120" w:line="360" w:lineRule="auto"/>
        <w:rPr>
          <w:sz w:val="22"/>
          <w:szCs w:val="22"/>
        </w:rPr>
      </w:pPr>
      <w:r w:rsidRPr="00C3025E">
        <w:rPr>
          <w:sz w:val="22"/>
          <w:szCs w:val="22"/>
        </w:rPr>
        <w:t xml:space="preserve">What were </w:t>
      </w:r>
      <w:r w:rsidR="00450BE0" w:rsidRPr="00C3025E">
        <w:rPr>
          <w:sz w:val="22"/>
          <w:szCs w:val="22"/>
        </w:rPr>
        <w:t xml:space="preserve">the </w:t>
      </w:r>
      <w:r w:rsidR="009317D5" w:rsidRPr="00C3025E">
        <w:rPr>
          <w:sz w:val="22"/>
          <w:szCs w:val="22"/>
        </w:rPr>
        <w:t>Claimant</w:t>
      </w:r>
      <w:r w:rsidR="00450BE0" w:rsidRPr="00C3025E">
        <w:rPr>
          <w:sz w:val="22"/>
          <w:szCs w:val="22"/>
        </w:rPr>
        <w:t xml:space="preserve">’s symptoms and diagnosis/diagnoses from May 2015 </w:t>
      </w:r>
      <w:r w:rsidRPr="00C3025E">
        <w:rPr>
          <w:sz w:val="22"/>
          <w:szCs w:val="22"/>
        </w:rPr>
        <w:t>and what</w:t>
      </w:r>
      <w:r w:rsidR="00C5201C" w:rsidRPr="00C3025E">
        <w:rPr>
          <w:sz w:val="22"/>
          <w:szCs w:val="22"/>
        </w:rPr>
        <w:t xml:space="preserve"> </w:t>
      </w:r>
      <w:r w:rsidR="003D2A6C" w:rsidRPr="00C3025E">
        <w:rPr>
          <w:sz w:val="22"/>
          <w:szCs w:val="22"/>
        </w:rPr>
        <w:t>cause</w:t>
      </w:r>
      <w:r w:rsidRPr="00C3025E">
        <w:rPr>
          <w:sz w:val="22"/>
          <w:szCs w:val="22"/>
        </w:rPr>
        <w:t>d them?</w:t>
      </w:r>
      <w:r w:rsidR="003D2A6C" w:rsidRPr="00C3025E">
        <w:rPr>
          <w:sz w:val="22"/>
          <w:szCs w:val="22"/>
        </w:rPr>
        <w:t xml:space="preserve"> </w:t>
      </w:r>
      <w:r w:rsidR="00450BE0" w:rsidRPr="00C3025E">
        <w:rPr>
          <w:sz w:val="22"/>
          <w:szCs w:val="22"/>
        </w:rPr>
        <w:t>(Issue 4);</w:t>
      </w:r>
    </w:p>
    <w:p w14:paraId="70131646" w14:textId="66CCD84C" w:rsidR="00450BE0" w:rsidRPr="00C3025E" w:rsidRDefault="00645932" w:rsidP="003C348E">
      <w:pPr>
        <w:pStyle w:val="ParaLevel2"/>
        <w:spacing w:before="120" w:after="120" w:line="360" w:lineRule="auto"/>
        <w:rPr>
          <w:sz w:val="22"/>
          <w:szCs w:val="22"/>
        </w:rPr>
      </w:pPr>
      <w:r w:rsidRPr="00C3025E">
        <w:rPr>
          <w:sz w:val="22"/>
          <w:szCs w:val="22"/>
        </w:rPr>
        <w:t>Was any exaggeration by the</w:t>
      </w:r>
      <w:r w:rsidR="00C325D5" w:rsidRPr="00C3025E">
        <w:rPr>
          <w:sz w:val="22"/>
          <w:szCs w:val="22"/>
        </w:rPr>
        <w:t xml:space="preserve"> </w:t>
      </w:r>
      <w:r w:rsidR="009317D5" w:rsidRPr="00C3025E">
        <w:rPr>
          <w:sz w:val="22"/>
          <w:szCs w:val="22"/>
        </w:rPr>
        <w:t>Claimant</w:t>
      </w:r>
      <w:r w:rsidR="00C325D5" w:rsidRPr="00C3025E">
        <w:rPr>
          <w:sz w:val="22"/>
          <w:szCs w:val="22"/>
        </w:rPr>
        <w:t xml:space="preserve"> </w:t>
      </w:r>
      <w:r w:rsidRPr="00C3025E">
        <w:rPr>
          <w:sz w:val="22"/>
          <w:szCs w:val="22"/>
        </w:rPr>
        <w:t xml:space="preserve">of his </w:t>
      </w:r>
      <w:r w:rsidR="00D474BF" w:rsidRPr="00C3025E">
        <w:rPr>
          <w:sz w:val="22"/>
          <w:szCs w:val="22"/>
        </w:rPr>
        <w:t>injuries/</w:t>
      </w:r>
      <w:r w:rsidRPr="00C3025E">
        <w:rPr>
          <w:sz w:val="22"/>
          <w:szCs w:val="22"/>
        </w:rPr>
        <w:t>symptoms deliberate?</w:t>
      </w:r>
      <w:r w:rsidR="00C325D5" w:rsidRPr="00C3025E">
        <w:rPr>
          <w:sz w:val="22"/>
          <w:szCs w:val="22"/>
        </w:rPr>
        <w:t xml:space="preserve"> (Issue 5);</w:t>
      </w:r>
    </w:p>
    <w:p w14:paraId="2940DDAB" w14:textId="3034EFC9" w:rsidR="00C325D5" w:rsidRPr="00C3025E" w:rsidRDefault="00E324EF" w:rsidP="003C348E">
      <w:pPr>
        <w:pStyle w:val="ParaLevel2"/>
        <w:spacing w:before="120" w:after="120" w:line="360" w:lineRule="auto"/>
        <w:rPr>
          <w:sz w:val="22"/>
          <w:szCs w:val="22"/>
        </w:rPr>
      </w:pPr>
      <w:r w:rsidRPr="00C3025E">
        <w:rPr>
          <w:sz w:val="22"/>
          <w:szCs w:val="22"/>
        </w:rPr>
        <w:t>H</w:t>
      </w:r>
      <w:r w:rsidR="003B2C9F" w:rsidRPr="00C3025E">
        <w:rPr>
          <w:sz w:val="22"/>
          <w:szCs w:val="22"/>
        </w:rPr>
        <w:t xml:space="preserve">as the </w:t>
      </w:r>
      <w:r w:rsidR="009317D5" w:rsidRPr="00C3025E">
        <w:rPr>
          <w:sz w:val="22"/>
          <w:szCs w:val="22"/>
        </w:rPr>
        <w:t>Claimant</w:t>
      </w:r>
      <w:r w:rsidR="003B2C9F" w:rsidRPr="00C3025E">
        <w:rPr>
          <w:sz w:val="22"/>
          <w:szCs w:val="22"/>
        </w:rPr>
        <w:t xml:space="preserve"> given an honest account of</w:t>
      </w:r>
      <w:r w:rsidR="00C5201C" w:rsidRPr="00C3025E">
        <w:rPr>
          <w:sz w:val="22"/>
          <w:szCs w:val="22"/>
        </w:rPr>
        <w:t xml:space="preserve"> </w:t>
      </w:r>
      <w:r w:rsidR="009E38E9" w:rsidRPr="00C3025E">
        <w:rPr>
          <w:sz w:val="22"/>
          <w:szCs w:val="22"/>
        </w:rPr>
        <w:t>the circumstances leading to his redundancy, whether he believes that h</w:t>
      </w:r>
      <w:r w:rsidR="00C70789" w:rsidRPr="00C3025E">
        <w:rPr>
          <w:sz w:val="22"/>
          <w:szCs w:val="22"/>
        </w:rPr>
        <w:t>e</w:t>
      </w:r>
      <w:r w:rsidR="009E38E9" w:rsidRPr="00C3025E">
        <w:rPr>
          <w:sz w:val="22"/>
          <w:szCs w:val="22"/>
        </w:rPr>
        <w:t xml:space="preserve"> would have been made redundant in any event and/or </w:t>
      </w:r>
      <w:r w:rsidR="00713E2E" w:rsidRPr="00C3025E">
        <w:rPr>
          <w:sz w:val="22"/>
          <w:szCs w:val="22"/>
        </w:rPr>
        <w:t xml:space="preserve">what his response to </w:t>
      </w:r>
      <w:r w:rsidR="009E268D" w:rsidRPr="00C3025E">
        <w:rPr>
          <w:sz w:val="22"/>
          <w:szCs w:val="22"/>
        </w:rPr>
        <w:t>redundancy</w:t>
      </w:r>
      <w:r w:rsidR="00713E2E" w:rsidRPr="00C3025E">
        <w:rPr>
          <w:sz w:val="22"/>
          <w:szCs w:val="22"/>
        </w:rPr>
        <w:t xml:space="preserve"> would have been ab</w:t>
      </w:r>
      <w:r w:rsidR="00F17515" w:rsidRPr="00C3025E">
        <w:rPr>
          <w:sz w:val="22"/>
          <w:szCs w:val="22"/>
        </w:rPr>
        <w:t>s</w:t>
      </w:r>
      <w:r w:rsidR="00713E2E" w:rsidRPr="00C3025E">
        <w:rPr>
          <w:sz w:val="22"/>
          <w:szCs w:val="22"/>
        </w:rPr>
        <w:t>ent the accident? (Issue 6)</w:t>
      </w:r>
    </w:p>
    <w:p w14:paraId="2102DB7C" w14:textId="19A80814" w:rsidR="00713E2E" w:rsidRPr="00C3025E" w:rsidRDefault="00B56E1F" w:rsidP="003C348E">
      <w:pPr>
        <w:pStyle w:val="ParaLevel2"/>
        <w:spacing w:before="120" w:after="120" w:line="360" w:lineRule="auto"/>
        <w:rPr>
          <w:sz w:val="22"/>
          <w:szCs w:val="22"/>
        </w:rPr>
      </w:pPr>
      <w:r w:rsidRPr="00C3025E">
        <w:rPr>
          <w:sz w:val="22"/>
          <w:szCs w:val="22"/>
        </w:rPr>
        <w:t>H</w:t>
      </w:r>
      <w:r w:rsidR="009438F1" w:rsidRPr="00C3025E">
        <w:rPr>
          <w:sz w:val="22"/>
          <w:szCs w:val="22"/>
        </w:rPr>
        <w:t xml:space="preserve">as the </w:t>
      </w:r>
      <w:r w:rsidR="009317D5" w:rsidRPr="00C3025E">
        <w:rPr>
          <w:sz w:val="22"/>
          <w:szCs w:val="22"/>
        </w:rPr>
        <w:t>Claimant</w:t>
      </w:r>
      <w:r w:rsidR="009438F1" w:rsidRPr="00C3025E">
        <w:rPr>
          <w:sz w:val="22"/>
          <w:szCs w:val="22"/>
        </w:rPr>
        <w:t xml:space="preserve"> has been guilty of Fundamental Dishonesty within the meaning of</w:t>
      </w:r>
      <w:r w:rsidR="00583030" w:rsidRPr="00C3025E">
        <w:rPr>
          <w:sz w:val="22"/>
          <w:szCs w:val="22"/>
        </w:rPr>
        <w:t xml:space="preserve"> Section 57 of the </w:t>
      </w:r>
      <w:r w:rsidR="00974829" w:rsidRPr="00C3025E">
        <w:rPr>
          <w:sz w:val="22"/>
          <w:szCs w:val="22"/>
        </w:rPr>
        <w:t>Criminal Justice and Courts Act 2015</w:t>
      </w:r>
      <w:r w:rsidR="009438F1" w:rsidRPr="00C3025E">
        <w:rPr>
          <w:sz w:val="22"/>
          <w:szCs w:val="22"/>
        </w:rPr>
        <w:t>? (Issue 7)</w:t>
      </w:r>
    </w:p>
    <w:p w14:paraId="696C7570" w14:textId="725B1772" w:rsidR="00A675DE" w:rsidRPr="00C3025E" w:rsidRDefault="00C70789" w:rsidP="00A675DE">
      <w:pPr>
        <w:pStyle w:val="ParaLevel2"/>
        <w:spacing w:before="120" w:after="120" w:line="360" w:lineRule="auto"/>
        <w:rPr>
          <w:sz w:val="22"/>
          <w:szCs w:val="22"/>
        </w:rPr>
      </w:pPr>
      <w:r w:rsidRPr="00C3025E">
        <w:rPr>
          <w:sz w:val="22"/>
          <w:szCs w:val="22"/>
        </w:rPr>
        <w:t>S</w:t>
      </w:r>
      <w:r w:rsidR="00A675DE" w:rsidRPr="00C3025E">
        <w:rPr>
          <w:sz w:val="22"/>
          <w:szCs w:val="22"/>
        </w:rPr>
        <w:t xml:space="preserve">hould the </w:t>
      </w:r>
      <w:r w:rsidR="009317D5" w:rsidRPr="00C3025E">
        <w:rPr>
          <w:sz w:val="22"/>
          <w:szCs w:val="22"/>
        </w:rPr>
        <w:t>Claimant</w:t>
      </w:r>
      <w:r w:rsidR="00A675DE" w:rsidRPr="00C3025E">
        <w:rPr>
          <w:sz w:val="22"/>
          <w:szCs w:val="22"/>
        </w:rPr>
        <w:t>’s damages be reduced by reason of contributory negligence? (Issue</w:t>
      </w:r>
      <w:r w:rsidR="004428D9" w:rsidRPr="00C3025E">
        <w:rPr>
          <w:sz w:val="22"/>
          <w:szCs w:val="22"/>
        </w:rPr>
        <w:t xml:space="preserve"> 8)</w:t>
      </w:r>
    </w:p>
    <w:p w14:paraId="79E27D40" w14:textId="2B05D2C1" w:rsidR="00A675DE" w:rsidRPr="00C3025E" w:rsidRDefault="00C70789" w:rsidP="003C348E">
      <w:pPr>
        <w:pStyle w:val="ParaLevel2"/>
        <w:spacing w:before="120" w:after="120" w:line="360" w:lineRule="auto"/>
        <w:rPr>
          <w:sz w:val="22"/>
          <w:szCs w:val="22"/>
        </w:rPr>
      </w:pPr>
      <w:r w:rsidRPr="00C3025E">
        <w:rPr>
          <w:sz w:val="22"/>
          <w:szCs w:val="22"/>
        </w:rPr>
        <w:t>W</w:t>
      </w:r>
      <w:r w:rsidR="002C7177" w:rsidRPr="00C3025E">
        <w:rPr>
          <w:sz w:val="22"/>
          <w:szCs w:val="22"/>
        </w:rPr>
        <w:t xml:space="preserve">hat is the quantum of the damages that the </w:t>
      </w:r>
      <w:r w:rsidR="009317D5" w:rsidRPr="00C3025E">
        <w:rPr>
          <w:sz w:val="22"/>
          <w:szCs w:val="22"/>
        </w:rPr>
        <w:t>Claimant</w:t>
      </w:r>
      <w:r w:rsidR="002C7177" w:rsidRPr="00C3025E">
        <w:rPr>
          <w:sz w:val="22"/>
          <w:szCs w:val="22"/>
        </w:rPr>
        <w:t xml:space="preserve"> should recover by reason of his injury and any consequential losses?</w:t>
      </w:r>
      <w:r w:rsidR="00A675DE" w:rsidRPr="00C3025E">
        <w:rPr>
          <w:sz w:val="22"/>
          <w:szCs w:val="22"/>
        </w:rPr>
        <w:t xml:space="preserve"> (Issue 9)</w:t>
      </w:r>
    </w:p>
    <w:p w14:paraId="5EE12862" w14:textId="35404D70" w:rsidR="00574D41" w:rsidRPr="00C3025E" w:rsidRDefault="00574D41" w:rsidP="00312F77">
      <w:pPr>
        <w:pStyle w:val="ParaLevel2"/>
        <w:keepNext/>
        <w:numPr>
          <w:ilvl w:val="0"/>
          <w:numId w:val="0"/>
        </w:numPr>
        <w:spacing w:before="120" w:after="120" w:line="360" w:lineRule="auto"/>
        <w:rPr>
          <w:b/>
          <w:bCs/>
          <w:sz w:val="22"/>
          <w:szCs w:val="22"/>
        </w:rPr>
      </w:pPr>
      <w:r w:rsidRPr="00C3025E">
        <w:rPr>
          <w:b/>
          <w:bCs/>
          <w:sz w:val="22"/>
          <w:szCs w:val="22"/>
        </w:rPr>
        <w:t>THE EVIDENCE</w:t>
      </w:r>
    </w:p>
    <w:p w14:paraId="1EAC6739" w14:textId="7EAD7151" w:rsidR="00565705" w:rsidRPr="00C3025E" w:rsidRDefault="00275E1C" w:rsidP="00312F77">
      <w:pPr>
        <w:pStyle w:val="ParaLevel2"/>
        <w:keepNext/>
        <w:numPr>
          <w:ilvl w:val="0"/>
          <w:numId w:val="0"/>
        </w:numPr>
        <w:spacing w:before="120" w:after="120" w:line="360" w:lineRule="auto"/>
        <w:rPr>
          <w:b/>
          <w:bCs/>
          <w:sz w:val="22"/>
          <w:szCs w:val="22"/>
        </w:rPr>
      </w:pPr>
      <w:bookmarkStart w:id="8" w:name="Approachtolaywitness"/>
      <w:bookmarkEnd w:id="8"/>
      <w:r w:rsidRPr="00C3025E">
        <w:rPr>
          <w:b/>
          <w:bCs/>
          <w:sz w:val="22"/>
          <w:szCs w:val="22"/>
        </w:rPr>
        <w:t xml:space="preserve">Approach to the </w:t>
      </w:r>
      <w:r w:rsidR="006D7B9F" w:rsidRPr="00C3025E">
        <w:rPr>
          <w:b/>
          <w:bCs/>
          <w:sz w:val="22"/>
          <w:szCs w:val="22"/>
        </w:rPr>
        <w:t xml:space="preserve">Lay Witness </w:t>
      </w:r>
      <w:r w:rsidRPr="00C3025E">
        <w:rPr>
          <w:b/>
          <w:bCs/>
          <w:sz w:val="22"/>
          <w:szCs w:val="22"/>
        </w:rPr>
        <w:t>Evidence</w:t>
      </w:r>
    </w:p>
    <w:p w14:paraId="54181B94" w14:textId="5F4F3CA5" w:rsidR="006D7B9F" w:rsidRPr="00C3025E" w:rsidRDefault="005934C1" w:rsidP="006D7B9F">
      <w:pPr>
        <w:pStyle w:val="ParaLevel1"/>
        <w:spacing w:before="120" w:after="120" w:line="360" w:lineRule="auto"/>
        <w:rPr>
          <w:sz w:val="22"/>
          <w:szCs w:val="22"/>
        </w:rPr>
      </w:pPr>
      <w:r w:rsidRPr="00C3025E">
        <w:rPr>
          <w:sz w:val="22"/>
          <w:szCs w:val="22"/>
        </w:rPr>
        <w:t xml:space="preserve">It is a trite observation that </w:t>
      </w:r>
      <w:r w:rsidR="00CD5B18" w:rsidRPr="00C3025E">
        <w:rPr>
          <w:sz w:val="22"/>
          <w:szCs w:val="22"/>
        </w:rPr>
        <w:t>the memory of witnesses may be under</w:t>
      </w:r>
      <w:r w:rsidR="000E7CAA" w:rsidRPr="00C3025E">
        <w:rPr>
          <w:sz w:val="22"/>
          <w:szCs w:val="22"/>
        </w:rPr>
        <w:t>m</w:t>
      </w:r>
      <w:r w:rsidR="00CD5B18" w:rsidRPr="00C3025E">
        <w:rPr>
          <w:sz w:val="22"/>
          <w:szCs w:val="22"/>
        </w:rPr>
        <w:t xml:space="preserve">ined by a variety of factors. </w:t>
      </w:r>
      <w:r w:rsidR="00C70789" w:rsidRPr="00C3025E">
        <w:rPr>
          <w:sz w:val="22"/>
          <w:szCs w:val="22"/>
        </w:rPr>
        <w:t>I</w:t>
      </w:r>
      <w:r w:rsidR="00F3396F" w:rsidRPr="00C3025E">
        <w:rPr>
          <w:sz w:val="22"/>
          <w:szCs w:val="22"/>
        </w:rPr>
        <w:t>n</w:t>
      </w:r>
      <w:r w:rsidR="00C70789" w:rsidRPr="00C3025E">
        <w:rPr>
          <w:sz w:val="22"/>
          <w:szCs w:val="22"/>
        </w:rPr>
        <w:t xml:space="preserve"> the well known</w:t>
      </w:r>
      <w:r w:rsidR="00F3396F" w:rsidRPr="00C3025E">
        <w:rPr>
          <w:sz w:val="22"/>
          <w:szCs w:val="22"/>
        </w:rPr>
        <w:t xml:space="preserve"> and often quoted</w:t>
      </w:r>
      <w:r w:rsidR="00C70789" w:rsidRPr="00C3025E">
        <w:rPr>
          <w:sz w:val="22"/>
          <w:szCs w:val="22"/>
        </w:rPr>
        <w:t xml:space="preserve"> passage </w:t>
      </w:r>
      <w:r w:rsidR="00E8444E" w:rsidRPr="00C3025E">
        <w:rPr>
          <w:sz w:val="22"/>
          <w:szCs w:val="22"/>
        </w:rPr>
        <w:t>fr</w:t>
      </w:r>
      <w:r w:rsidR="00F3396F" w:rsidRPr="00C3025E">
        <w:rPr>
          <w:sz w:val="22"/>
          <w:szCs w:val="22"/>
        </w:rPr>
        <w:t>o</w:t>
      </w:r>
      <w:r w:rsidR="00E8444E" w:rsidRPr="00C3025E">
        <w:rPr>
          <w:sz w:val="22"/>
          <w:szCs w:val="22"/>
        </w:rPr>
        <w:t>m his judgm</w:t>
      </w:r>
      <w:r w:rsidR="00F3396F" w:rsidRPr="00C3025E">
        <w:rPr>
          <w:sz w:val="22"/>
          <w:szCs w:val="22"/>
        </w:rPr>
        <w:t>e</w:t>
      </w:r>
      <w:r w:rsidR="00E8444E" w:rsidRPr="00C3025E">
        <w:rPr>
          <w:sz w:val="22"/>
          <w:szCs w:val="22"/>
        </w:rPr>
        <w:t xml:space="preserve">nt </w:t>
      </w:r>
      <w:r w:rsidR="00C70789" w:rsidRPr="00C3025E">
        <w:rPr>
          <w:sz w:val="22"/>
          <w:szCs w:val="22"/>
        </w:rPr>
        <w:t xml:space="preserve">in </w:t>
      </w:r>
      <w:r w:rsidR="00C70789" w:rsidRPr="00C3025E">
        <w:rPr>
          <w:sz w:val="22"/>
          <w:szCs w:val="22"/>
          <w:u w:val="single"/>
        </w:rPr>
        <w:t>Gestmin</w:t>
      </w:r>
      <w:r w:rsidR="00F3396F" w:rsidRPr="00C3025E">
        <w:rPr>
          <w:sz w:val="22"/>
          <w:szCs w:val="22"/>
          <w:u w:val="single"/>
        </w:rPr>
        <w:t xml:space="preserve"> </w:t>
      </w:r>
      <w:r w:rsidR="00E8444E" w:rsidRPr="00C3025E">
        <w:rPr>
          <w:sz w:val="22"/>
          <w:szCs w:val="22"/>
          <w:u w:val="single"/>
        </w:rPr>
        <w:t>SGPS SA v Credit Suisse (UK) Ltd</w:t>
      </w:r>
      <w:r w:rsidR="00312F77" w:rsidRPr="00C3025E">
        <w:rPr>
          <w:sz w:val="22"/>
          <w:szCs w:val="22"/>
        </w:rPr>
        <w:t xml:space="preserve"> </w:t>
      </w:r>
      <w:r w:rsidR="00FD35D5" w:rsidRPr="00C3025E">
        <w:rPr>
          <w:sz w:val="22"/>
          <w:szCs w:val="22"/>
        </w:rPr>
        <w:t>[2013] EWHC 3560, Leggatt J</w:t>
      </w:r>
      <w:r w:rsidR="006C41E0" w:rsidRPr="00C3025E">
        <w:rPr>
          <w:sz w:val="22"/>
          <w:szCs w:val="22"/>
        </w:rPr>
        <w:t>,</w:t>
      </w:r>
      <w:r w:rsidR="00FD35D5" w:rsidRPr="00C3025E">
        <w:rPr>
          <w:sz w:val="22"/>
          <w:szCs w:val="22"/>
        </w:rPr>
        <w:t xml:space="preserve"> as </w:t>
      </w:r>
      <w:r w:rsidR="00F3396F" w:rsidRPr="00C3025E">
        <w:rPr>
          <w:sz w:val="22"/>
          <w:szCs w:val="22"/>
        </w:rPr>
        <w:t>h</w:t>
      </w:r>
      <w:r w:rsidR="00FD35D5" w:rsidRPr="00C3025E">
        <w:rPr>
          <w:sz w:val="22"/>
          <w:szCs w:val="22"/>
        </w:rPr>
        <w:t>e then was</w:t>
      </w:r>
      <w:r w:rsidR="006C41E0" w:rsidRPr="00C3025E">
        <w:rPr>
          <w:sz w:val="22"/>
          <w:szCs w:val="22"/>
        </w:rPr>
        <w:t>, said</w:t>
      </w:r>
      <w:r w:rsidR="005A076F" w:rsidRPr="00C3025E">
        <w:rPr>
          <w:sz w:val="22"/>
          <w:szCs w:val="22"/>
        </w:rPr>
        <w:t xml:space="preserve"> in respect of evidence based on recollection:</w:t>
      </w:r>
    </w:p>
    <w:p w14:paraId="609A7837" w14:textId="3BF1CE18" w:rsidR="003449DA" w:rsidRPr="00C3025E" w:rsidRDefault="003449DA" w:rsidP="00932EEB">
      <w:pPr>
        <w:pStyle w:val="ParaLevel1"/>
        <w:numPr>
          <w:ilvl w:val="0"/>
          <w:numId w:val="0"/>
        </w:numPr>
        <w:spacing w:before="120" w:after="120" w:line="360" w:lineRule="auto"/>
        <w:ind w:left="993" w:hanging="11"/>
        <w:rPr>
          <w:i/>
          <w:iCs/>
          <w:sz w:val="22"/>
          <w:szCs w:val="22"/>
        </w:rPr>
      </w:pPr>
      <w:r w:rsidRPr="00C3025E">
        <w:rPr>
          <w:i/>
          <w:iCs/>
          <w:sz w:val="22"/>
          <w:szCs w:val="22"/>
        </w:rPr>
        <w:t>"15.</w:t>
      </w:r>
      <w:r w:rsidR="00E97CF0" w:rsidRPr="00C3025E">
        <w:rPr>
          <w:i/>
          <w:iCs/>
          <w:sz w:val="22"/>
          <w:szCs w:val="22"/>
        </w:rPr>
        <w:t xml:space="preserve"> </w:t>
      </w:r>
      <w:r w:rsidRPr="00C3025E">
        <w:rPr>
          <w:i/>
          <w:iCs/>
          <w:sz w:val="22"/>
          <w:szCs w:val="22"/>
        </w:rPr>
        <w:t>An obvious difficulty which affects allegations and oral evidence based on recollection of events which occurred several years ago is the unreliability of human memory.</w:t>
      </w:r>
    </w:p>
    <w:p w14:paraId="2102CD1E" w14:textId="2A685712" w:rsidR="003449DA" w:rsidRPr="00C3025E" w:rsidRDefault="003449DA" w:rsidP="00932EEB">
      <w:pPr>
        <w:pStyle w:val="ParaLevel1"/>
        <w:numPr>
          <w:ilvl w:val="0"/>
          <w:numId w:val="0"/>
        </w:numPr>
        <w:spacing w:before="120" w:after="120" w:line="360" w:lineRule="auto"/>
        <w:ind w:left="993" w:hanging="11"/>
        <w:rPr>
          <w:i/>
          <w:iCs/>
          <w:sz w:val="22"/>
          <w:szCs w:val="22"/>
        </w:rPr>
      </w:pPr>
      <w:r w:rsidRPr="00C3025E">
        <w:rPr>
          <w:i/>
          <w:iCs/>
          <w:sz w:val="22"/>
          <w:szCs w:val="22"/>
        </w:rPr>
        <w:t>16.</w:t>
      </w:r>
      <w:r w:rsidR="00E97CF0" w:rsidRPr="00C3025E">
        <w:rPr>
          <w:i/>
          <w:iCs/>
          <w:sz w:val="22"/>
          <w:szCs w:val="22"/>
        </w:rPr>
        <w:t xml:space="preserve"> </w:t>
      </w:r>
      <w:r w:rsidRPr="00C3025E">
        <w:rPr>
          <w:i/>
          <w:iCs/>
          <w:sz w:val="22"/>
          <w:szCs w:val="22"/>
        </w:rPr>
        <w:t>While everyone knows that memory is fallible, I do not believe that the legal system has sufficiently absorbed the lessons of a century of psychological research into the nature of memory and the unreliability of eyewitness testimony. One of the most important lessons of such research is that in everyday life we are not aware of the extent to which our own and other people's memories are unreliable and believe our memories to be more faithful than they are. Two common (and related) errors are to suppose: (1) that the stronger and more vivid is our feeling or experience of recollection, the more likely the recollection is to be accurate; and (2) that the more confident another person is in their recollection, the more likely their recollection is to be accurate.</w:t>
      </w:r>
    </w:p>
    <w:p w14:paraId="1996B7FE" w14:textId="774F7858" w:rsidR="00F02512" w:rsidRPr="00C3025E" w:rsidRDefault="00F02512" w:rsidP="00932EEB">
      <w:pPr>
        <w:pStyle w:val="ParaLevel1"/>
        <w:numPr>
          <w:ilvl w:val="0"/>
          <w:numId w:val="0"/>
        </w:numPr>
        <w:spacing w:before="120" w:after="120" w:line="360" w:lineRule="auto"/>
        <w:ind w:left="993" w:hanging="11"/>
        <w:rPr>
          <w:i/>
          <w:iCs/>
          <w:sz w:val="22"/>
          <w:szCs w:val="22"/>
        </w:rPr>
      </w:pPr>
      <w:r w:rsidRPr="00C3025E">
        <w:rPr>
          <w:i/>
          <w:iCs/>
          <w:sz w:val="22"/>
          <w:szCs w:val="22"/>
        </w:rPr>
        <w:t>17.</w:t>
      </w:r>
      <w:r w:rsidR="00E97CF0" w:rsidRPr="00C3025E">
        <w:rPr>
          <w:i/>
          <w:iCs/>
          <w:sz w:val="22"/>
          <w:szCs w:val="22"/>
        </w:rPr>
        <w:t xml:space="preserve"> </w:t>
      </w:r>
      <w:r w:rsidRPr="00C3025E">
        <w:rPr>
          <w:i/>
          <w:iCs/>
          <w:sz w:val="22"/>
          <w:szCs w:val="22"/>
        </w:rPr>
        <w:t>Underlying both these errors is a faulty model of memory as a mental record which is fixed at the time of experience of an event and then fades (more or less slowly) over time. In fact, psychological research has demonstrated that memories are fluid and malleable, being constantly rewritten whenever they are retrieved. This is true even of so-called 'flashbulb' memories, that is memories of experiencing or learning of a particularly shocking or traumatic event. (The very description 'flashbulb' memory is in fact misleading, reflecting as it does the misconception that memory operates like a camera or other device that makes a fixed record of an experience.) External information can intrude into a witness's memory, as can his or her own thoughts and beliefs, and both can cause dramatic changes in recollection. Events can come to be recalled as memories which did not happen at all or which happened to someone else (referred to in the literature as a failure of source memory).</w:t>
      </w:r>
    </w:p>
    <w:p w14:paraId="6F88FA05" w14:textId="3707997E" w:rsidR="00F02512" w:rsidRPr="00C3025E" w:rsidRDefault="00F02512" w:rsidP="00932EEB">
      <w:pPr>
        <w:pStyle w:val="ParaLevel1"/>
        <w:numPr>
          <w:ilvl w:val="0"/>
          <w:numId w:val="0"/>
        </w:numPr>
        <w:spacing w:before="120" w:after="120" w:line="360" w:lineRule="auto"/>
        <w:ind w:left="993" w:hanging="11"/>
        <w:rPr>
          <w:i/>
          <w:iCs/>
          <w:sz w:val="22"/>
          <w:szCs w:val="22"/>
          <w:lang w:eastAsia="en-GB"/>
        </w:rPr>
      </w:pPr>
      <w:r w:rsidRPr="00C3025E">
        <w:rPr>
          <w:i/>
          <w:iCs/>
          <w:sz w:val="22"/>
          <w:szCs w:val="22"/>
        </w:rPr>
        <w:t>18.</w:t>
      </w:r>
      <w:r w:rsidR="00E97CF0" w:rsidRPr="00C3025E">
        <w:rPr>
          <w:i/>
          <w:iCs/>
          <w:sz w:val="22"/>
          <w:szCs w:val="22"/>
        </w:rPr>
        <w:t xml:space="preserve"> </w:t>
      </w:r>
      <w:r w:rsidRPr="00C3025E">
        <w:rPr>
          <w:i/>
          <w:iCs/>
          <w:sz w:val="22"/>
          <w:szCs w:val="22"/>
        </w:rPr>
        <w:t>Memory is especially unreliable when it comes to recalling past beliefs. Our memories of past beliefs are revised to make them more consistent with our present beliefs. Studies have also shown that memory is particularly vulnerable to interference and alteration when a person is presented with new information or suggestions about an event in circumstances where his or her memory of it is already weak due to the passage of time.</w:t>
      </w:r>
    </w:p>
    <w:p w14:paraId="74EC79F7" w14:textId="21232230" w:rsidR="00F02512" w:rsidRPr="00C3025E" w:rsidRDefault="00F02512" w:rsidP="00932EEB">
      <w:pPr>
        <w:pStyle w:val="ParaLevel1"/>
        <w:numPr>
          <w:ilvl w:val="0"/>
          <w:numId w:val="0"/>
        </w:numPr>
        <w:spacing w:before="120" w:after="120" w:line="360" w:lineRule="auto"/>
        <w:ind w:left="993" w:hanging="11"/>
        <w:rPr>
          <w:i/>
          <w:iCs/>
          <w:sz w:val="22"/>
          <w:szCs w:val="22"/>
        </w:rPr>
      </w:pPr>
      <w:r w:rsidRPr="00C3025E">
        <w:rPr>
          <w:i/>
          <w:iCs/>
          <w:sz w:val="22"/>
          <w:szCs w:val="22"/>
        </w:rPr>
        <w:t>19.</w:t>
      </w:r>
      <w:r w:rsidR="00E97CF0" w:rsidRPr="00C3025E">
        <w:rPr>
          <w:i/>
          <w:iCs/>
          <w:sz w:val="22"/>
          <w:szCs w:val="22"/>
        </w:rPr>
        <w:t xml:space="preserve"> </w:t>
      </w:r>
      <w:r w:rsidRPr="00C3025E">
        <w:rPr>
          <w:i/>
          <w:iCs/>
          <w:sz w:val="22"/>
          <w:szCs w:val="22"/>
        </w:rPr>
        <w:t>The process of civil litigation itself subjects the memories of witnesses to powerful biases. The nature of litigation is such that witnesses often have a stake in a particular version of events. This is obvious where the witness is a party or has a tie of loyalty (such as an employment relationship) to a party to the proceedings. Other, more subtle influences include allegiances created by the process of preparing a witness statement and of coming to court to give evidence for one side in the dispute. A desire to assist, or at least not to prejudice, the party who has called the witness or that party's lawyers, as well as a natural desire to give a good impression in a public forum, can be significant motivating forces.</w:t>
      </w:r>
    </w:p>
    <w:p w14:paraId="0D4FCCEA" w14:textId="38CEBEB9" w:rsidR="005B7CAE" w:rsidRPr="00C3025E" w:rsidRDefault="00F02512" w:rsidP="00932EEB">
      <w:pPr>
        <w:pStyle w:val="ParaLevel1"/>
        <w:numPr>
          <w:ilvl w:val="0"/>
          <w:numId w:val="0"/>
        </w:numPr>
        <w:spacing w:before="120" w:after="120" w:line="360" w:lineRule="auto"/>
        <w:ind w:left="993" w:hanging="11"/>
        <w:rPr>
          <w:i/>
          <w:iCs/>
          <w:sz w:val="22"/>
          <w:szCs w:val="22"/>
        </w:rPr>
      </w:pPr>
      <w:r w:rsidRPr="00C3025E">
        <w:rPr>
          <w:i/>
          <w:iCs/>
          <w:sz w:val="22"/>
          <w:szCs w:val="22"/>
        </w:rPr>
        <w:t>20.</w:t>
      </w:r>
      <w:r w:rsidR="00E97CF0" w:rsidRPr="00C3025E">
        <w:rPr>
          <w:i/>
          <w:iCs/>
          <w:sz w:val="22"/>
          <w:szCs w:val="22"/>
        </w:rPr>
        <w:t xml:space="preserve"> </w:t>
      </w:r>
      <w:r w:rsidRPr="00C3025E">
        <w:rPr>
          <w:i/>
          <w:iCs/>
          <w:sz w:val="22"/>
          <w:szCs w:val="22"/>
        </w:rPr>
        <w:t>Considerable interference with memory is also introduced in civil litigation by the procedure of preparing for trial. A witness is asked to make a statement, often (as in the present case) when a long time has already elapsed since the relevant events. The statement is usually drafted for the witness by a lawyer who is inevitably conscious of the significance for the issues in the case of what the witness does nor does not say. The statement is made after the witness's memory has been 'refreshed' by reading documents. The documents considered often include statements of case and other argumentative material as well as documents which the witness did not see at the time or which came into existence after the events which he or she is being asked to recall. The statement may go through several iterations before it is finalised. Then, usually months later, the witness will be asked to re-read his or her statement and review documents again before giving evidence in court. The effect of this process is to establish in the mind of the witness the matters recorded in his or her own statement and other written material, whether they be true or false, and to cause the witness's memory of events to be based increasingly on this material and later interpretations of it rather than on the original experience of the events.</w:t>
      </w:r>
      <w:r w:rsidR="00FA0ABB" w:rsidRPr="00C3025E">
        <w:rPr>
          <w:i/>
          <w:iCs/>
          <w:sz w:val="22"/>
          <w:szCs w:val="22"/>
        </w:rPr>
        <w:t>”</w:t>
      </w:r>
      <w:r w:rsidR="005B7CAE" w:rsidRPr="00C3025E">
        <w:rPr>
          <w:i/>
          <w:iCs/>
          <w:sz w:val="22"/>
          <w:szCs w:val="22"/>
        </w:rPr>
        <w:t xml:space="preserve"> </w:t>
      </w:r>
    </w:p>
    <w:p w14:paraId="54CF4B6E" w14:textId="21E6BCCA" w:rsidR="00275E1C" w:rsidRPr="00C3025E" w:rsidRDefault="00F821CE" w:rsidP="00F17515">
      <w:pPr>
        <w:pStyle w:val="ParaLevel1"/>
        <w:spacing w:before="120" w:after="120" w:line="360" w:lineRule="auto"/>
        <w:rPr>
          <w:sz w:val="22"/>
          <w:szCs w:val="22"/>
        </w:rPr>
      </w:pPr>
      <w:r w:rsidRPr="00C3025E">
        <w:rPr>
          <w:sz w:val="22"/>
          <w:szCs w:val="22"/>
        </w:rPr>
        <w:t>Simil</w:t>
      </w:r>
      <w:r w:rsidR="005C7566" w:rsidRPr="00C3025E">
        <w:rPr>
          <w:sz w:val="22"/>
          <w:szCs w:val="22"/>
        </w:rPr>
        <w:t>a</w:t>
      </w:r>
      <w:r w:rsidRPr="00C3025E">
        <w:rPr>
          <w:sz w:val="22"/>
          <w:szCs w:val="22"/>
        </w:rPr>
        <w:t xml:space="preserve">r issues </w:t>
      </w:r>
      <w:r w:rsidR="00FA0ABB" w:rsidRPr="00C3025E">
        <w:rPr>
          <w:sz w:val="22"/>
          <w:szCs w:val="22"/>
        </w:rPr>
        <w:t xml:space="preserve">as to the fallibility of memory and its ability to be </w:t>
      </w:r>
      <w:r w:rsidR="00D112F2" w:rsidRPr="00C3025E">
        <w:rPr>
          <w:sz w:val="22"/>
          <w:szCs w:val="22"/>
        </w:rPr>
        <w:t xml:space="preserve">distorted </w:t>
      </w:r>
      <w:r w:rsidRPr="00C3025E">
        <w:rPr>
          <w:sz w:val="22"/>
          <w:szCs w:val="22"/>
        </w:rPr>
        <w:t>are addresse</w:t>
      </w:r>
      <w:r w:rsidR="00DF3AE0" w:rsidRPr="00C3025E">
        <w:rPr>
          <w:sz w:val="22"/>
          <w:szCs w:val="22"/>
        </w:rPr>
        <w:t>d</w:t>
      </w:r>
      <w:r w:rsidRPr="00C3025E">
        <w:rPr>
          <w:sz w:val="22"/>
          <w:szCs w:val="22"/>
        </w:rPr>
        <w:t xml:space="preserve"> in </w:t>
      </w:r>
      <w:r w:rsidR="00CA124E" w:rsidRPr="00C3025E">
        <w:rPr>
          <w:sz w:val="22"/>
          <w:szCs w:val="22"/>
        </w:rPr>
        <w:t xml:space="preserve">Practice Direction 57AC “Trial </w:t>
      </w:r>
      <w:r w:rsidR="00687CB0" w:rsidRPr="00C3025E">
        <w:rPr>
          <w:sz w:val="22"/>
          <w:szCs w:val="22"/>
        </w:rPr>
        <w:t>W</w:t>
      </w:r>
      <w:r w:rsidR="00CA124E" w:rsidRPr="00C3025E">
        <w:rPr>
          <w:sz w:val="22"/>
          <w:szCs w:val="22"/>
        </w:rPr>
        <w:t>itness Statements in the Business and Property Courts</w:t>
      </w:r>
      <w:r w:rsidR="007B726C" w:rsidRPr="00C3025E">
        <w:rPr>
          <w:sz w:val="22"/>
          <w:szCs w:val="22"/>
        </w:rPr>
        <w:t>,</w:t>
      </w:r>
      <w:r w:rsidR="00CA124E" w:rsidRPr="00C3025E">
        <w:rPr>
          <w:sz w:val="22"/>
          <w:szCs w:val="22"/>
        </w:rPr>
        <w:t xml:space="preserve">” </w:t>
      </w:r>
      <w:r w:rsidR="007B726C" w:rsidRPr="00C3025E">
        <w:rPr>
          <w:sz w:val="22"/>
          <w:szCs w:val="22"/>
        </w:rPr>
        <w:t>which at paragraph 1.3 of the Appendi</w:t>
      </w:r>
      <w:r w:rsidR="00CC7142" w:rsidRPr="00C3025E">
        <w:rPr>
          <w:sz w:val="22"/>
          <w:szCs w:val="22"/>
        </w:rPr>
        <w:t>x</w:t>
      </w:r>
      <w:r w:rsidR="007B726C" w:rsidRPr="00C3025E">
        <w:rPr>
          <w:sz w:val="22"/>
          <w:szCs w:val="22"/>
        </w:rPr>
        <w:t>, headed “Statement of Best Pra</w:t>
      </w:r>
      <w:r w:rsidR="007C631C" w:rsidRPr="00C3025E">
        <w:rPr>
          <w:sz w:val="22"/>
          <w:szCs w:val="22"/>
        </w:rPr>
        <w:t>c</w:t>
      </w:r>
      <w:r w:rsidR="007B726C" w:rsidRPr="00C3025E">
        <w:rPr>
          <w:sz w:val="22"/>
          <w:szCs w:val="22"/>
        </w:rPr>
        <w:t>ti</w:t>
      </w:r>
      <w:r w:rsidR="007C631C" w:rsidRPr="00C3025E">
        <w:rPr>
          <w:sz w:val="22"/>
          <w:szCs w:val="22"/>
        </w:rPr>
        <w:t>c</w:t>
      </w:r>
      <w:r w:rsidR="007B726C" w:rsidRPr="00C3025E">
        <w:rPr>
          <w:sz w:val="22"/>
          <w:szCs w:val="22"/>
        </w:rPr>
        <w:t>e in Rel</w:t>
      </w:r>
      <w:r w:rsidR="007C631C" w:rsidRPr="00C3025E">
        <w:rPr>
          <w:sz w:val="22"/>
          <w:szCs w:val="22"/>
        </w:rPr>
        <w:t>a</w:t>
      </w:r>
      <w:r w:rsidR="007B726C" w:rsidRPr="00C3025E">
        <w:rPr>
          <w:sz w:val="22"/>
          <w:szCs w:val="22"/>
        </w:rPr>
        <w:t>tion to Trial Witness Stat</w:t>
      </w:r>
      <w:r w:rsidR="007C631C" w:rsidRPr="00C3025E">
        <w:rPr>
          <w:sz w:val="22"/>
          <w:szCs w:val="22"/>
        </w:rPr>
        <w:t>e</w:t>
      </w:r>
      <w:r w:rsidR="007B726C" w:rsidRPr="00C3025E">
        <w:rPr>
          <w:sz w:val="22"/>
          <w:szCs w:val="22"/>
        </w:rPr>
        <w:t>ments”, states:</w:t>
      </w:r>
    </w:p>
    <w:p w14:paraId="2969B3D1" w14:textId="77777777" w:rsidR="00861BFA" w:rsidRPr="00C3025E" w:rsidRDefault="007B726C" w:rsidP="00932EEB">
      <w:pPr>
        <w:pStyle w:val="ParaLevel1"/>
        <w:numPr>
          <w:ilvl w:val="0"/>
          <w:numId w:val="0"/>
        </w:numPr>
        <w:spacing w:before="120" w:after="120" w:line="360" w:lineRule="auto"/>
        <w:ind w:left="993" w:hanging="11"/>
        <w:rPr>
          <w:i/>
          <w:iCs/>
          <w:sz w:val="22"/>
          <w:szCs w:val="22"/>
        </w:rPr>
      </w:pPr>
      <w:r w:rsidRPr="00C3025E">
        <w:rPr>
          <w:i/>
          <w:iCs/>
          <w:sz w:val="22"/>
          <w:szCs w:val="22"/>
        </w:rPr>
        <w:t>“Witnesses of fact and those assisting them to provide a trial witness statement should understand that when assessing witness evidence the approach of the court is that human memory:</w:t>
      </w:r>
    </w:p>
    <w:p w14:paraId="3346C916" w14:textId="60A91AAE" w:rsidR="00861BFA" w:rsidRPr="00C3025E" w:rsidRDefault="007B726C" w:rsidP="00932EEB">
      <w:pPr>
        <w:pStyle w:val="ParaLevel1"/>
        <w:numPr>
          <w:ilvl w:val="0"/>
          <w:numId w:val="0"/>
        </w:numPr>
        <w:spacing w:before="120" w:after="120" w:line="360" w:lineRule="auto"/>
        <w:ind w:left="993" w:hanging="11"/>
        <w:rPr>
          <w:i/>
          <w:iCs/>
          <w:sz w:val="22"/>
          <w:szCs w:val="22"/>
        </w:rPr>
      </w:pPr>
      <w:r w:rsidRPr="00C3025E">
        <w:rPr>
          <w:i/>
          <w:iCs/>
          <w:sz w:val="22"/>
          <w:szCs w:val="22"/>
        </w:rPr>
        <w:t>(1) is not a simple mental record of a witnessed event</w:t>
      </w:r>
      <w:r w:rsidR="00861BFA" w:rsidRPr="00C3025E">
        <w:rPr>
          <w:i/>
          <w:iCs/>
          <w:sz w:val="22"/>
          <w:szCs w:val="22"/>
        </w:rPr>
        <w:t xml:space="preserve"> </w:t>
      </w:r>
      <w:r w:rsidRPr="00C3025E">
        <w:rPr>
          <w:i/>
          <w:iCs/>
          <w:sz w:val="22"/>
          <w:szCs w:val="22"/>
        </w:rPr>
        <w:t>that is</w:t>
      </w:r>
      <w:r w:rsidR="00861BFA" w:rsidRPr="00C3025E">
        <w:rPr>
          <w:i/>
          <w:iCs/>
          <w:sz w:val="22"/>
          <w:szCs w:val="22"/>
        </w:rPr>
        <w:t xml:space="preserve"> </w:t>
      </w:r>
      <w:r w:rsidRPr="00C3025E">
        <w:rPr>
          <w:i/>
          <w:iCs/>
          <w:sz w:val="22"/>
          <w:szCs w:val="22"/>
        </w:rPr>
        <w:t>fixed at the time of the experience and fades</w:t>
      </w:r>
      <w:r w:rsidR="00861BFA" w:rsidRPr="00C3025E">
        <w:rPr>
          <w:i/>
          <w:iCs/>
          <w:sz w:val="22"/>
          <w:szCs w:val="22"/>
        </w:rPr>
        <w:t xml:space="preserve"> </w:t>
      </w:r>
      <w:r w:rsidRPr="00C3025E">
        <w:rPr>
          <w:i/>
          <w:iCs/>
          <w:sz w:val="22"/>
          <w:szCs w:val="22"/>
        </w:rPr>
        <w:t>over time, but</w:t>
      </w:r>
    </w:p>
    <w:p w14:paraId="15AAFBDF" w14:textId="58583545" w:rsidR="00861BFA" w:rsidRPr="00C3025E" w:rsidRDefault="007B726C" w:rsidP="00932EEB">
      <w:pPr>
        <w:pStyle w:val="ParaLevel1"/>
        <w:numPr>
          <w:ilvl w:val="0"/>
          <w:numId w:val="0"/>
        </w:numPr>
        <w:spacing w:before="120" w:after="120" w:line="360" w:lineRule="auto"/>
        <w:ind w:left="993" w:hanging="11"/>
        <w:rPr>
          <w:i/>
          <w:iCs/>
          <w:sz w:val="22"/>
          <w:szCs w:val="22"/>
        </w:rPr>
      </w:pPr>
      <w:r w:rsidRPr="00C3025E">
        <w:rPr>
          <w:i/>
          <w:iCs/>
          <w:sz w:val="22"/>
          <w:szCs w:val="22"/>
        </w:rPr>
        <w:t>(2)</w:t>
      </w:r>
      <w:r w:rsidR="00861BFA" w:rsidRPr="00C3025E">
        <w:rPr>
          <w:i/>
          <w:iCs/>
          <w:sz w:val="22"/>
          <w:szCs w:val="22"/>
        </w:rPr>
        <w:t xml:space="preserve"> </w:t>
      </w:r>
      <w:r w:rsidRPr="00C3025E">
        <w:rPr>
          <w:i/>
          <w:iCs/>
          <w:sz w:val="22"/>
          <w:szCs w:val="22"/>
        </w:rPr>
        <w:t>is</w:t>
      </w:r>
      <w:r w:rsidR="00861BFA" w:rsidRPr="00C3025E">
        <w:rPr>
          <w:i/>
          <w:iCs/>
          <w:sz w:val="22"/>
          <w:szCs w:val="22"/>
        </w:rPr>
        <w:t xml:space="preserve"> </w:t>
      </w:r>
      <w:r w:rsidRPr="00C3025E">
        <w:rPr>
          <w:i/>
          <w:iCs/>
          <w:sz w:val="22"/>
          <w:szCs w:val="22"/>
        </w:rPr>
        <w:t>a fluid and malleable state of perception concerning</w:t>
      </w:r>
      <w:r w:rsidR="00861BFA" w:rsidRPr="00C3025E">
        <w:rPr>
          <w:i/>
          <w:iCs/>
          <w:sz w:val="22"/>
          <w:szCs w:val="22"/>
        </w:rPr>
        <w:t xml:space="preserve"> </w:t>
      </w:r>
      <w:r w:rsidRPr="00C3025E">
        <w:rPr>
          <w:i/>
          <w:iCs/>
          <w:sz w:val="22"/>
          <w:szCs w:val="22"/>
        </w:rPr>
        <w:t>an individual’s past experiences, and</w:t>
      </w:r>
      <w:r w:rsidR="00861BFA" w:rsidRPr="00C3025E">
        <w:rPr>
          <w:i/>
          <w:iCs/>
          <w:sz w:val="22"/>
          <w:szCs w:val="22"/>
        </w:rPr>
        <w:t xml:space="preserve"> </w:t>
      </w:r>
      <w:r w:rsidRPr="00C3025E">
        <w:rPr>
          <w:i/>
          <w:iCs/>
          <w:sz w:val="22"/>
          <w:szCs w:val="22"/>
        </w:rPr>
        <w:t>therefore</w:t>
      </w:r>
    </w:p>
    <w:p w14:paraId="0665F0D7" w14:textId="7454E076" w:rsidR="007B726C" w:rsidRPr="00C3025E" w:rsidRDefault="00861BFA" w:rsidP="00932EEB">
      <w:pPr>
        <w:pStyle w:val="ParaLevel1"/>
        <w:numPr>
          <w:ilvl w:val="0"/>
          <w:numId w:val="0"/>
        </w:numPr>
        <w:spacing w:before="120" w:after="120" w:line="360" w:lineRule="auto"/>
        <w:ind w:left="993" w:hanging="11"/>
        <w:rPr>
          <w:sz w:val="22"/>
          <w:szCs w:val="22"/>
        </w:rPr>
      </w:pPr>
      <w:r w:rsidRPr="00C3025E">
        <w:rPr>
          <w:i/>
          <w:iCs/>
          <w:sz w:val="22"/>
          <w:szCs w:val="22"/>
        </w:rPr>
        <w:t>(</w:t>
      </w:r>
      <w:r w:rsidR="007B726C" w:rsidRPr="00C3025E">
        <w:rPr>
          <w:i/>
          <w:iCs/>
          <w:sz w:val="22"/>
          <w:szCs w:val="22"/>
        </w:rPr>
        <w:t>3)</w:t>
      </w:r>
      <w:r w:rsidRPr="00C3025E">
        <w:rPr>
          <w:i/>
          <w:iCs/>
          <w:sz w:val="22"/>
          <w:szCs w:val="22"/>
        </w:rPr>
        <w:t xml:space="preserve"> </w:t>
      </w:r>
      <w:r w:rsidR="007B726C" w:rsidRPr="00C3025E">
        <w:rPr>
          <w:i/>
          <w:iCs/>
          <w:sz w:val="22"/>
          <w:szCs w:val="22"/>
        </w:rPr>
        <w:t>is vulnerable to being altered by a range of influences, such that the individual may</w:t>
      </w:r>
      <w:r w:rsidR="00870E2B" w:rsidRPr="00C3025E">
        <w:rPr>
          <w:i/>
          <w:iCs/>
          <w:sz w:val="22"/>
          <w:szCs w:val="22"/>
        </w:rPr>
        <w:t xml:space="preserve"> </w:t>
      </w:r>
      <w:r w:rsidR="007B726C" w:rsidRPr="00C3025E">
        <w:rPr>
          <w:i/>
          <w:iCs/>
          <w:sz w:val="22"/>
          <w:szCs w:val="22"/>
        </w:rPr>
        <w:t>or may not be conscious of the alteration.</w:t>
      </w:r>
      <w:r w:rsidR="00D112F2" w:rsidRPr="00C3025E">
        <w:rPr>
          <w:i/>
          <w:iCs/>
          <w:sz w:val="22"/>
          <w:szCs w:val="22"/>
        </w:rPr>
        <w:t>”</w:t>
      </w:r>
    </w:p>
    <w:p w14:paraId="727F070D" w14:textId="3445C905" w:rsidR="00A70946" w:rsidRPr="00C3025E" w:rsidRDefault="001F3026" w:rsidP="007F681B">
      <w:pPr>
        <w:pStyle w:val="ParaLevel1"/>
        <w:spacing w:before="120" w:after="120" w:line="360" w:lineRule="auto"/>
        <w:rPr>
          <w:sz w:val="22"/>
          <w:szCs w:val="22"/>
        </w:rPr>
      </w:pPr>
      <w:r w:rsidRPr="00C3025E">
        <w:rPr>
          <w:sz w:val="22"/>
          <w:szCs w:val="22"/>
        </w:rPr>
        <w:t>That is not to say that the court may or should simply</w:t>
      </w:r>
      <w:r w:rsidR="00AA6327" w:rsidRPr="00C3025E">
        <w:rPr>
          <w:sz w:val="22"/>
          <w:szCs w:val="22"/>
        </w:rPr>
        <w:t xml:space="preserve"> dismiss witness evidence when it is inconsistent with documents. As Floyd LJ said in </w:t>
      </w:r>
      <w:r w:rsidR="00AA6327" w:rsidRPr="00C3025E">
        <w:rPr>
          <w:sz w:val="22"/>
          <w:szCs w:val="22"/>
          <w:u w:val="single"/>
        </w:rPr>
        <w:t xml:space="preserve">Kogan </w:t>
      </w:r>
      <w:r w:rsidR="00C21643" w:rsidRPr="00C3025E">
        <w:rPr>
          <w:sz w:val="22"/>
          <w:szCs w:val="22"/>
          <w:u w:val="single"/>
        </w:rPr>
        <w:t>v</w:t>
      </w:r>
      <w:r w:rsidR="00AA6327" w:rsidRPr="00C3025E">
        <w:rPr>
          <w:sz w:val="22"/>
          <w:szCs w:val="22"/>
          <w:u w:val="single"/>
        </w:rPr>
        <w:t xml:space="preserve"> Martin</w:t>
      </w:r>
      <w:r w:rsidR="00E6213B" w:rsidRPr="00C3025E">
        <w:rPr>
          <w:sz w:val="22"/>
          <w:szCs w:val="22"/>
        </w:rPr>
        <w:t xml:space="preserve"> [</w:t>
      </w:r>
      <w:r w:rsidR="00613B91" w:rsidRPr="00C3025E">
        <w:rPr>
          <w:sz w:val="22"/>
          <w:szCs w:val="22"/>
        </w:rPr>
        <w:t>2019] EWCA Civ 1645</w:t>
      </w:r>
      <w:r w:rsidR="00AA6327" w:rsidRPr="00C3025E">
        <w:rPr>
          <w:sz w:val="22"/>
          <w:szCs w:val="22"/>
        </w:rPr>
        <w:t xml:space="preserve"> </w:t>
      </w:r>
      <w:r w:rsidR="00013071" w:rsidRPr="00C3025E">
        <w:rPr>
          <w:sz w:val="22"/>
          <w:szCs w:val="22"/>
        </w:rPr>
        <w:t>(</w:t>
      </w:r>
      <w:r w:rsidR="007B444D" w:rsidRPr="00C3025E">
        <w:rPr>
          <w:sz w:val="22"/>
          <w:szCs w:val="22"/>
        </w:rPr>
        <w:t>citing the judgment of HHJ Gore QC</w:t>
      </w:r>
      <w:r w:rsidR="00013071" w:rsidRPr="00C3025E">
        <w:rPr>
          <w:sz w:val="22"/>
          <w:szCs w:val="22"/>
        </w:rPr>
        <w:t xml:space="preserve"> in </w:t>
      </w:r>
      <w:r w:rsidR="002D07F5" w:rsidRPr="00C3025E">
        <w:rPr>
          <w:sz w:val="22"/>
          <w:szCs w:val="22"/>
          <w:u w:val="single"/>
        </w:rPr>
        <w:t>CXB v North West Anglia Foundation NHS Trust</w:t>
      </w:r>
      <w:r w:rsidR="002D07F5" w:rsidRPr="00C3025E">
        <w:rPr>
          <w:sz w:val="22"/>
          <w:szCs w:val="22"/>
        </w:rPr>
        <w:t xml:space="preserve"> [2019] EWHC 2053</w:t>
      </w:r>
      <w:r w:rsidR="007B444D" w:rsidRPr="00C3025E">
        <w:rPr>
          <w:sz w:val="22"/>
          <w:szCs w:val="22"/>
        </w:rPr>
        <w:t xml:space="preserve"> as to the caution to be exercised in applying the above passage from </w:t>
      </w:r>
      <w:r w:rsidR="007B444D" w:rsidRPr="00C3025E">
        <w:rPr>
          <w:sz w:val="22"/>
          <w:szCs w:val="22"/>
          <w:u w:val="single"/>
        </w:rPr>
        <w:t>Gestmin</w:t>
      </w:r>
      <w:r w:rsidR="007B444D" w:rsidRPr="00C3025E">
        <w:rPr>
          <w:sz w:val="22"/>
          <w:szCs w:val="22"/>
        </w:rPr>
        <w:t xml:space="preserve"> in the </w:t>
      </w:r>
      <w:r w:rsidR="00015D60" w:rsidRPr="00C3025E">
        <w:rPr>
          <w:sz w:val="22"/>
          <w:szCs w:val="22"/>
        </w:rPr>
        <w:t>particularly</w:t>
      </w:r>
      <w:r w:rsidR="00A54A8E" w:rsidRPr="00C3025E">
        <w:rPr>
          <w:sz w:val="22"/>
          <w:szCs w:val="22"/>
        </w:rPr>
        <w:t xml:space="preserve"> in the </w:t>
      </w:r>
      <w:r w:rsidR="007B444D" w:rsidRPr="00C3025E">
        <w:rPr>
          <w:sz w:val="22"/>
          <w:szCs w:val="22"/>
        </w:rPr>
        <w:t>context of</w:t>
      </w:r>
      <w:r w:rsidR="00A54A8E" w:rsidRPr="00C3025E">
        <w:rPr>
          <w:sz w:val="22"/>
          <w:szCs w:val="22"/>
        </w:rPr>
        <w:t xml:space="preserve"> non-commercial</w:t>
      </w:r>
      <w:r w:rsidR="007B444D" w:rsidRPr="00C3025E">
        <w:rPr>
          <w:sz w:val="22"/>
          <w:szCs w:val="22"/>
        </w:rPr>
        <w:t xml:space="preserve"> </w:t>
      </w:r>
      <w:r w:rsidR="00A54A8E" w:rsidRPr="00C3025E">
        <w:rPr>
          <w:sz w:val="22"/>
          <w:szCs w:val="22"/>
        </w:rPr>
        <w:t>disputes</w:t>
      </w:r>
      <w:r w:rsidR="00013071" w:rsidRPr="00C3025E">
        <w:rPr>
          <w:sz w:val="22"/>
          <w:szCs w:val="22"/>
        </w:rPr>
        <w:t>)</w:t>
      </w:r>
      <w:r w:rsidR="00A54A8E" w:rsidRPr="00C3025E">
        <w:rPr>
          <w:sz w:val="22"/>
          <w:szCs w:val="22"/>
        </w:rPr>
        <w:t xml:space="preserve">, </w:t>
      </w:r>
      <w:r w:rsidR="00AA6327" w:rsidRPr="00C3025E">
        <w:rPr>
          <w:sz w:val="22"/>
          <w:szCs w:val="22"/>
        </w:rPr>
        <w:t>“</w:t>
      </w:r>
      <w:r w:rsidR="004C5EEB" w:rsidRPr="00C3025E">
        <w:rPr>
          <w:i/>
          <w:iCs/>
          <w:sz w:val="22"/>
          <w:szCs w:val="22"/>
        </w:rPr>
        <w:t xml:space="preserve">a proper awareness of the fallibility of memory does not relieve judges of the task of making findings of fact based upon </w:t>
      </w:r>
      <w:r w:rsidR="004C5EEB" w:rsidRPr="00C3025E">
        <w:rPr>
          <w:i/>
          <w:iCs/>
          <w:sz w:val="22"/>
          <w:szCs w:val="22"/>
          <w:u w:val="single"/>
        </w:rPr>
        <w:t>all</w:t>
      </w:r>
      <w:r w:rsidR="001D5189" w:rsidRPr="00C3025E">
        <w:rPr>
          <w:i/>
          <w:iCs/>
          <w:sz w:val="22"/>
          <w:szCs w:val="22"/>
        </w:rPr>
        <w:t xml:space="preserve"> </w:t>
      </w:r>
      <w:r w:rsidR="004C5EEB" w:rsidRPr="00C3025E">
        <w:rPr>
          <w:i/>
          <w:iCs/>
          <w:sz w:val="22"/>
          <w:szCs w:val="22"/>
        </w:rPr>
        <w:t>of the evidence</w:t>
      </w:r>
      <w:r w:rsidR="004C5EEB" w:rsidRPr="00C3025E">
        <w:rPr>
          <w:sz w:val="22"/>
          <w:szCs w:val="22"/>
        </w:rPr>
        <w:t xml:space="preserve">” </w:t>
      </w:r>
      <w:r w:rsidR="00613B91" w:rsidRPr="00C3025E">
        <w:rPr>
          <w:sz w:val="22"/>
          <w:szCs w:val="22"/>
        </w:rPr>
        <w:t xml:space="preserve">(emphasis in the original). </w:t>
      </w:r>
      <w:r w:rsidR="00FE5160" w:rsidRPr="00C3025E">
        <w:rPr>
          <w:sz w:val="22"/>
          <w:szCs w:val="22"/>
        </w:rPr>
        <w:t>This is particularly so where</w:t>
      </w:r>
      <w:r w:rsidR="00687CB0" w:rsidRPr="00C3025E">
        <w:rPr>
          <w:sz w:val="22"/>
          <w:szCs w:val="22"/>
        </w:rPr>
        <w:t>, as here,</w:t>
      </w:r>
      <w:r w:rsidR="00FE5160" w:rsidRPr="00C3025E">
        <w:rPr>
          <w:sz w:val="22"/>
          <w:szCs w:val="22"/>
        </w:rPr>
        <w:t xml:space="preserve"> one is concerned with documents </w:t>
      </w:r>
      <w:r w:rsidR="00C51857" w:rsidRPr="00C3025E">
        <w:rPr>
          <w:sz w:val="22"/>
          <w:szCs w:val="22"/>
        </w:rPr>
        <w:t>that are (largely) not</w:t>
      </w:r>
      <w:r w:rsidR="00B85B34" w:rsidRPr="00C3025E">
        <w:rPr>
          <w:sz w:val="22"/>
          <w:szCs w:val="22"/>
        </w:rPr>
        <w:t xml:space="preserve"> created or attested to by the witness whose accuracy and/or credibility is an issue, but rather by third parties</w:t>
      </w:r>
      <w:r w:rsidR="00A7753F" w:rsidRPr="00C3025E">
        <w:rPr>
          <w:sz w:val="22"/>
          <w:szCs w:val="22"/>
        </w:rPr>
        <w:t xml:space="preserve"> such as doctors</w:t>
      </w:r>
      <w:r w:rsidR="00B85B34" w:rsidRPr="00C3025E">
        <w:rPr>
          <w:sz w:val="22"/>
          <w:szCs w:val="22"/>
        </w:rPr>
        <w:t xml:space="preserve"> who</w:t>
      </w:r>
      <w:r w:rsidR="00A7753F" w:rsidRPr="00C3025E">
        <w:rPr>
          <w:sz w:val="22"/>
          <w:szCs w:val="22"/>
        </w:rPr>
        <w:t>, whilst usually at least can be taken as intending to make an accurate record,</w:t>
      </w:r>
      <w:r w:rsidR="007E59E0" w:rsidRPr="00C3025E">
        <w:rPr>
          <w:sz w:val="22"/>
          <w:szCs w:val="22"/>
        </w:rPr>
        <w:t xml:space="preserve"> inevitably introduce </w:t>
      </w:r>
      <w:r w:rsidR="001913F9" w:rsidRPr="00C3025E">
        <w:rPr>
          <w:sz w:val="22"/>
          <w:szCs w:val="22"/>
        </w:rPr>
        <w:t>a</w:t>
      </w:r>
      <w:r w:rsidR="007E59E0" w:rsidRPr="00C3025E">
        <w:rPr>
          <w:sz w:val="22"/>
          <w:szCs w:val="22"/>
        </w:rPr>
        <w:t xml:space="preserve"> degree of subjectivity into that which they record.</w:t>
      </w:r>
      <w:r w:rsidR="001D5189" w:rsidRPr="00C3025E">
        <w:rPr>
          <w:sz w:val="22"/>
          <w:szCs w:val="22"/>
        </w:rPr>
        <w:t xml:space="preserve"> </w:t>
      </w:r>
      <w:r w:rsidR="005175A0" w:rsidRPr="00C3025E">
        <w:rPr>
          <w:sz w:val="22"/>
          <w:szCs w:val="22"/>
        </w:rPr>
        <w:t>Nevertheless, it seems to me that the court</w:t>
      </w:r>
      <w:r w:rsidR="008932BC" w:rsidRPr="00C3025E">
        <w:rPr>
          <w:sz w:val="22"/>
          <w:szCs w:val="22"/>
        </w:rPr>
        <w:t xml:space="preserve"> should have regard to those factors</w:t>
      </w:r>
      <w:r w:rsidR="000A19E1" w:rsidRPr="00C3025E">
        <w:rPr>
          <w:sz w:val="22"/>
          <w:szCs w:val="22"/>
        </w:rPr>
        <w:t xml:space="preserve"> which may tend to distort witness statements</w:t>
      </w:r>
      <w:r w:rsidR="009819E5" w:rsidRPr="00C3025E">
        <w:rPr>
          <w:sz w:val="22"/>
          <w:szCs w:val="22"/>
        </w:rPr>
        <w:t>,</w:t>
      </w:r>
      <w:r w:rsidR="007C631C" w:rsidRPr="00C3025E">
        <w:rPr>
          <w:sz w:val="22"/>
          <w:szCs w:val="22"/>
        </w:rPr>
        <w:t xml:space="preserve"> both in assessing the reliability of the witness evidence and in considering why distortions may have arisen.</w:t>
      </w:r>
    </w:p>
    <w:p w14:paraId="49420429" w14:textId="0C5DCCC7" w:rsidR="00C64105" w:rsidRPr="00C3025E" w:rsidRDefault="00C64105" w:rsidP="007F681B">
      <w:pPr>
        <w:pStyle w:val="ParaLevel1"/>
        <w:spacing w:before="120" w:after="120" w:line="360" w:lineRule="auto"/>
        <w:rPr>
          <w:sz w:val="22"/>
          <w:szCs w:val="22"/>
        </w:rPr>
      </w:pPr>
      <w:r w:rsidRPr="00C3025E">
        <w:rPr>
          <w:sz w:val="22"/>
          <w:szCs w:val="22"/>
        </w:rPr>
        <w:t>I</w:t>
      </w:r>
      <w:r w:rsidR="00103CB8" w:rsidRPr="00C3025E">
        <w:rPr>
          <w:sz w:val="22"/>
          <w:szCs w:val="22"/>
        </w:rPr>
        <w:t>n</w:t>
      </w:r>
      <w:r w:rsidRPr="00C3025E">
        <w:rPr>
          <w:sz w:val="22"/>
          <w:szCs w:val="22"/>
        </w:rPr>
        <w:t xml:space="preserve"> the expert evidence within this case, the experts have </w:t>
      </w:r>
      <w:r w:rsidR="004613A5" w:rsidRPr="00C3025E">
        <w:rPr>
          <w:sz w:val="22"/>
          <w:szCs w:val="22"/>
        </w:rPr>
        <w:t>distinguished</w:t>
      </w:r>
      <w:r w:rsidRPr="00C3025E">
        <w:rPr>
          <w:sz w:val="22"/>
          <w:szCs w:val="22"/>
        </w:rPr>
        <w:t xml:space="preserve"> between </w:t>
      </w:r>
      <w:r w:rsidR="001D4831" w:rsidRPr="00C3025E">
        <w:rPr>
          <w:sz w:val="22"/>
          <w:szCs w:val="22"/>
        </w:rPr>
        <w:t xml:space="preserve">true post traumatic amnesia (which </w:t>
      </w:r>
      <w:r w:rsidR="00103CB8" w:rsidRPr="00C3025E">
        <w:rPr>
          <w:sz w:val="22"/>
          <w:szCs w:val="22"/>
        </w:rPr>
        <w:t>is attributed to a failure to form continuous memory because of trauma) and memory attrition</w:t>
      </w:r>
      <w:r w:rsidR="00E75BE5" w:rsidRPr="00C3025E">
        <w:rPr>
          <w:sz w:val="22"/>
          <w:szCs w:val="22"/>
        </w:rPr>
        <w:t xml:space="preserve">, described by Dr Bourke as </w:t>
      </w:r>
      <w:r w:rsidR="00C212B2" w:rsidRPr="00C3025E">
        <w:rPr>
          <w:sz w:val="22"/>
          <w:szCs w:val="22"/>
        </w:rPr>
        <w:t xml:space="preserve">the tendency </w:t>
      </w:r>
      <w:r w:rsidR="00E75BE5" w:rsidRPr="00C3025E">
        <w:rPr>
          <w:sz w:val="22"/>
          <w:szCs w:val="22"/>
        </w:rPr>
        <w:t xml:space="preserve">forget less salient events that arise between more </w:t>
      </w:r>
      <w:r w:rsidR="00920880" w:rsidRPr="00C3025E">
        <w:rPr>
          <w:sz w:val="22"/>
          <w:szCs w:val="22"/>
        </w:rPr>
        <w:t>signi</w:t>
      </w:r>
      <w:r w:rsidR="00AA5540" w:rsidRPr="00C3025E">
        <w:rPr>
          <w:sz w:val="22"/>
          <w:szCs w:val="22"/>
        </w:rPr>
        <w:t>fic</w:t>
      </w:r>
      <w:r w:rsidR="00920880" w:rsidRPr="00C3025E">
        <w:rPr>
          <w:sz w:val="22"/>
          <w:szCs w:val="22"/>
        </w:rPr>
        <w:t xml:space="preserve">ant events. This is a </w:t>
      </w:r>
      <w:r w:rsidR="004613A5" w:rsidRPr="00C3025E">
        <w:rPr>
          <w:sz w:val="22"/>
          <w:szCs w:val="22"/>
        </w:rPr>
        <w:t>distinction</w:t>
      </w:r>
      <w:r w:rsidR="00920880" w:rsidRPr="00C3025E">
        <w:rPr>
          <w:sz w:val="22"/>
          <w:szCs w:val="22"/>
        </w:rPr>
        <w:t xml:space="preserve"> that may </w:t>
      </w:r>
      <w:r w:rsidR="00932EEB" w:rsidRPr="00C3025E">
        <w:rPr>
          <w:sz w:val="22"/>
          <w:szCs w:val="22"/>
        </w:rPr>
        <w:t>be more easily stated than identified</w:t>
      </w:r>
      <w:r w:rsidR="00920880" w:rsidRPr="00C3025E">
        <w:rPr>
          <w:sz w:val="22"/>
          <w:szCs w:val="22"/>
        </w:rPr>
        <w:t xml:space="preserve">, since post traumatic amnesia is often </w:t>
      </w:r>
      <w:r w:rsidR="00673402" w:rsidRPr="00C3025E">
        <w:rPr>
          <w:sz w:val="22"/>
          <w:szCs w:val="22"/>
        </w:rPr>
        <w:t xml:space="preserve">seen as involving islands of memory </w:t>
      </w:r>
      <w:r w:rsidR="00012A84" w:rsidRPr="00C3025E">
        <w:rPr>
          <w:sz w:val="22"/>
          <w:szCs w:val="22"/>
        </w:rPr>
        <w:t xml:space="preserve">being </w:t>
      </w:r>
      <w:r w:rsidR="00673402" w:rsidRPr="00C3025E">
        <w:rPr>
          <w:sz w:val="22"/>
          <w:szCs w:val="22"/>
        </w:rPr>
        <w:t xml:space="preserve">formed in a sea of events in respect of </w:t>
      </w:r>
      <w:r w:rsidR="00012A84" w:rsidRPr="00C3025E">
        <w:rPr>
          <w:sz w:val="22"/>
          <w:szCs w:val="22"/>
        </w:rPr>
        <w:t xml:space="preserve">which </w:t>
      </w:r>
      <w:r w:rsidR="004613A5" w:rsidRPr="00C3025E">
        <w:rPr>
          <w:sz w:val="22"/>
          <w:szCs w:val="22"/>
        </w:rPr>
        <w:t>continuous</w:t>
      </w:r>
      <w:r w:rsidR="00012A84" w:rsidRPr="00C3025E">
        <w:rPr>
          <w:sz w:val="22"/>
          <w:szCs w:val="22"/>
        </w:rPr>
        <w:t xml:space="preserve"> memory is not laid down, whereas attrition of memory involves the contemporaneous laying down of </w:t>
      </w:r>
      <w:r w:rsidR="004613A5" w:rsidRPr="00C3025E">
        <w:rPr>
          <w:sz w:val="22"/>
          <w:szCs w:val="22"/>
        </w:rPr>
        <w:t>memories</w:t>
      </w:r>
      <w:r w:rsidR="00012A84" w:rsidRPr="00C3025E">
        <w:rPr>
          <w:sz w:val="22"/>
          <w:szCs w:val="22"/>
        </w:rPr>
        <w:t xml:space="preserve"> of all events, but the subsequent </w:t>
      </w:r>
      <w:r w:rsidR="00AA7A59" w:rsidRPr="00C3025E">
        <w:rPr>
          <w:sz w:val="22"/>
          <w:szCs w:val="22"/>
        </w:rPr>
        <w:t xml:space="preserve">fading of memory for less </w:t>
      </w:r>
      <w:r w:rsidR="004613A5" w:rsidRPr="00C3025E">
        <w:rPr>
          <w:sz w:val="22"/>
          <w:szCs w:val="22"/>
        </w:rPr>
        <w:t>significant</w:t>
      </w:r>
      <w:r w:rsidR="00AA7A59" w:rsidRPr="00C3025E">
        <w:rPr>
          <w:sz w:val="22"/>
          <w:szCs w:val="22"/>
        </w:rPr>
        <w:t xml:space="preserve"> matters. Whilst </w:t>
      </w:r>
      <w:r w:rsidR="00F43DCA" w:rsidRPr="00C3025E">
        <w:rPr>
          <w:sz w:val="22"/>
          <w:szCs w:val="22"/>
        </w:rPr>
        <w:t>all the</w:t>
      </w:r>
      <w:r w:rsidR="00AA7A59" w:rsidRPr="00C3025E">
        <w:rPr>
          <w:sz w:val="22"/>
          <w:szCs w:val="22"/>
        </w:rPr>
        <w:t xml:space="preserve"> </w:t>
      </w:r>
      <w:r w:rsidR="004613A5" w:rsidRPr="00C3025E">
        <w:rPr>
          <w:sz w:val="22"/>
          <w:szCs w:val="22"/>
        </w:rPr>
        <w:t>experts</w:t>
      </w:r>
      <w:r w:rsidR="00AA7A59" w:rsidRPr="00C3025E">
        <w:rPr>
          <w:sz w:val="22"/>
          <w:szCs w:val="22"/>
        </w:rPr>
        <w:t xml:space="preserve"> broadly </w:t>
      </w:r>
      <w:r w:rsidR="004613A5" w:rsidRPr="00C3025E">
        <w:rPr>
          <w:sz w:val="22"/>
          <w:szCs w:val="22"/>
        </w:rPr>
        <w:t>held</w:t>
      </w:r>
      <w:r w:rsidR="00AA7A59" w:rsidRPr="00C3025E">
        <w:rPr>
          <w:sz w:val="22"/>
          <w:szCs w:val="22"/>
        </w:rPr>
        <w:t xml:space="preserve"> that view as to </w:t>
      </w:r>
      <w:r w:rsidR="00BB6847" w:rsidRPr="00C3025E">
        <w:rPr>
          <w:sz w:val="22"/>
          <w:szCs w:val="22"/>
        </w:rPr>
        <w:t xml:space="preserve">the </w:t>
      </w:r>
      <w:r w:rsidR="004613A5" w:rsidRPr="00C3025E">
        <w:rPr>
          <w:sz w:val="22"/>
          <w:szCs w:val="22"/>
        </w:rPr>
        <w:t>significance</w:t>
      </w:r>
      <w:r w:rsidR="00BB6847" w:rsidRPr="00C3025E">
        <w:rPr>
          <w:sz w:val="22"/>
          <w:szCs w:val="22"/>
        </w:rPr>
        <w:t xml:space="preserve"> of post </w:t>
      </w:r>
      <w:r w:rsidR="004613A5" w:rsidRPr="00C3025E">
        <w:rPr>
          <w:sz w:val="22"/>
          <w:szCs w:val="22"/>
        </w:rPr>
        <w:t>traumatic</w:t>
      </w:r>
      <w:r w:rsidR="00BB6847" w:rsidRPr="00C3025E">
        <w:rPr>
          <w:sz w:val="22"/>
          <w:szCs w:val="22"/>
        </w:rPr>
        <w:t xml:space="preserve"> amnesia to memory, </w:t>
      </w:r>
      <w:r w:rsidR="00C018FF" w:rsidRPr="00C3025E">
        <w:rPr>
          <w:sz w:val="22"/>
          <w:szCs w:val="22"/>
        </w:rPr>
        <w:t>there</w:t>
      </w:r>
      <w:r w:rsidR="00AA7A59" w:rsidRPr="00C3025E">
        <w:rPr>
          <w:sz w:val="22"/>
          <w:szCs w:val="22"/>
        </w:rPr>
        <w:t xml:space="preserve"> is some difference of </w:t>
      </w:r>
      <w:r w:rsidR="004613A5" w:rsidRPr="00C3025E">
        <w:rPr>
          <w:sz w:val="22"/>
          <w:szCs w:val="22"/>
        </w:rPr>
        <w:t>opinion</w:t>
      </w:r>
      <w:r w:rsidR="00BB6847" w:rsidRPr="00C3025E">
        <w:rPr>
          <w:sz w:val="22"/>
          <w:szCs w:val="22"/>
        </w:rPr>
        <w:t xml:space="preserve"> as to how </w:t>
      </w:r>
      <w:r w:rsidR="00FF7C5E" w:rsidRPr="00C3025E">
        <w:rPr>
          <w:sz w:val="22"/>
          <w:szCs w:val="22"/>
        </w:rPr>
        <w:t xml:space="preserve">easy it is to distinguish </w:t>
      </w:r>
      <w:r w:rsidR="004613A5" w:rsidRPr="00C3025E">
        <w:rPr>
          <w:sz w:val="22"/>
          <w:szCs w:val="22"/>
        </w:rPr>
        <w:t>between</w:t>
      </w:r>
      <w:r w:rsidR="00FF7C5E" w:rsidRPr="00C3025E">
        <w:rPr>
          <w:sz w:val="22"/>
          <w:szCs w:val="22"/>
        </w:rPr>
        <w:t xml:space="preserve"> the two </w:t>
      </w:r>
      <w:r w:rsidR="004613A5" w:rsidRPr="00C3025E">
        <w:rPr>
          <w:sz w:val="22"/>
          <w:szCs w:val="22"/>
        </w:rPr>
        <w:t>explanations</w:t>
      </w:r>
      <w:r w:rsidR="00FF7C5E" w:rsidRPr="00C3025E">
        <w:rPr>
          <w:sz w:val="22"/>
          <w:szCs w:val="22"/>
        </w:rPr>
        <w:t xml:space="preserve"> for </w:t>
      </w:r>
      <w:r w:rsidR="004613A5" w:rsidRPr="00C3025E">
        <w:rPr>
          <w:sz w:val="22"/>
          <w:szCs w:val="22"/>
        </w:rPr>
        <w:t>why memories</w:t>
      </w:r>
      <w:r w:rsidR="00FF7C5E" w:rsidRPr="00C3025E">
        <w:rPr>
          <w:sz w:val="22"/>
          <w:szCs w:val="22"/>
        </w:rPr>
        <w:t xml:space="preserve"> may be missing.</w:t>
      </w:r>
    </w:p>
    <w:p w14:paraId="68DF681F" w14:textId="00C9B01E" w:rsidR="00275E1C" w:rsidRPr="00C3025E" w:rsidRDefault="00275E1C" w:rsidP="004E597A">
      <w:pPr>
        <w:pStyle w:val="ParaLevel2"/>
        <w:numPr>
          <w:ilvl w:val="0"/>
          <w:numId w:val="0"/>
        </w:numPr>
        <w:spacing w:before="120" w:after="120" w:line="360" w:lineRule="auto"/>
        <w:rPr>
          <w:b/>
          <w:bCs/>
          <w:sz w:val="22"/>
          <w:szCs w:val="22"/>
        </w:rPr>
      </w:pPr>
      <w:bookmarkStart w:id="9" w:name="Laywitnesses"/>
      <w:bookmarkEnd w:id="9"/>
      <w:r w:rsidRPr="00C3025E">
        <w:rPr>
          <w:b/>
          <w:bCs/>
          <w:sz w:val="22"/>
          <w:szCs w:val="22"/>
        </w:rPr>
        <w:t xml:space="preserve">The </w:t>
      </w:r>
      <w:r w:rsidR="00F87258" w:rsidRPr="00C3025E">
        <w:rPr>
          <w:b/>
          <w:bCs/>
          <w:sz w:val="22"/>
          <w:szCs w:val="22"/>
        </w:rPr>
        <w:t xml:space="preserve">Lay </w:t>
      </w:r>
      <w:r w:rsidRPr="00C3025E">
        <w:rPr>
          <w:b/>
          <w:bCs/>
          <w:sz w:val="22"/>
          <w:szCs w:val="22"/>
        </w:rPr>
        <w:t>Witnesses</w:t>
      </w:r>
    </w:p>
    <w:p w14:paraId="64A79BF4" w14:textId="77777777" w:rsidR="00A54A8E" w:rsidRPr="00C3025E" w:rsidRDefault="00BF081E" w:rsidP="00F17515">
      <w:pPr>
        <w:pStyle w:val="ParaLevel1"/>
        <w:spacing w:before="120" w:after="120" w:line="360" w:lineRule="auto"/>
        <w:rPr>
          <w:sz w:val="22"/>
          <w:szCs w:val="22"/>
        </w:rPr>
      </w:pPr>
      <w:r w:rsidRPr="00C3025E">
        <w:rPr>
          <w:sz w:val="22"/>
          <w:szCs w:val="22"/>
        </w:rPr>
        <w:t>A</w:t>
      </w:r>
      <w:r w:rsidR="00280048" w:rsidRPr="00C3025E">
        <w:rPr>
          <w:sz w:val="22"/>
          <w:szCs w:val="22"/>
        </w:rPr>
        <w:t xml:space="preserve">s I have indicated, I </w:t>
      </w:r>
      <w:r w:rsidR="00DA4FFE" w:rsidRPr="00C3025E">
        <w:rPr>
          <w:sz w:val="22"/>
          <w:szCs w:val="22"/>
        </w:rPr>
        <w:t>accepted that it was</w:t>
      </w:r>
      <w:r w:rsidR="00280048" w:rsidRPr="00C3025E">
        <w:rPr>
          <w:sz w:val="22"/>
          <w:szCs w:val="22"/>
        </w:rPr>
        <w:t xml:space="preserve"> desirable </w:t>
      </w:r>
      <w:r w:rsidR="00DA4FFE" w:rsidRPr="00C3025E">
        <w:rPr>
          <w:sz w:val="22"/>
          <w:szCs w:val="22"/>
        </w:rPr>
        <w:t>that I</w:t>
      </w:r>
      <w:r w:rsidR="00280048" w:rsidRPr="00C3025E">
        <w:rPr>
          <w:sz w:val="22"/>
          <w:szCs w:val="22"/>
        </w:rPr>
        <w:t xml:space="preserve"> see Mr Long give evidence in person</w:t>
      </w:r>
      <w:r w:rsidR="00DA4FFE" w:rsidRPr="00C3025E">
        <w:rPr>
          <w:sz w:val="22"/>
          <w:szCs w:val="22"/>
        </w:rPr>
        <w:t xml:space="preserve">. </w:t>
      </w:r>
      <w:r w:rsidR="00F21727" w:rsidRPr="00C3025E">
        <w:rPr>
          <w:sz w:val="22"/>
          <w:szCs w:val="22"/>
        </w:rPr>
        <w:t xml:space="preserve">This enabled me to make certain assessments of his evidence that may have been more difficult and evidence been given </w:t>
      </w:r>
      <w:r w:rsidR="00DB533B" w:rsidRPr="00C3025E">
        <w:rPr>
          <w:sz w:val="22"/>
          <w:szCs w:val="22"/>
        </w:rPr>
        <w:t xml:space="preserve">remotely by video link. </w:t>
      </w:r>
    </w:p>
    <w:p w14:paraId="413C1516" w14:textId="69B20949" w:rsidR="00735913" w:rsidRPr="00C3025E" w:rsidRDefault="00DB533B" w:rsidP="009E2620">
      <w:pPr>
        <w:pStyle w:val="ParaLevel1"/>
        <w:spacing w:before="120" w:after="120" w:line="360" w:lineRule="auto"/>
        <w:rPr>
          <w:sz w:val="22"/>
          <w:szCs w:val="22"/>
        </w:rPr>
      </w:pPr>
      <w:r w:rsidRPr="00C3025E">
        <w:rPr>
          <w:sz w:val="22"/>
          <w:szCs w:val="22"/>
        </w:rPr>
        <w:t>Mr Long was polite</w:t>
      </w:r>
      <w:r w:rsidR="004C6D4B" w:rsidRPr="00C3025E">
        <w:rPr>
          <w:sz w:val="22"/>
          <w:szCs w:val="22"/>
        </w:rPr>
        <w:t xml:space="preserve"> </w:t>
      </w:r>
      <w:r w:rsidR="009E2620" w:rsidRPr="00C3025E">
        <w:rPr>
          <w:sz w:val="22"/>
          <w:szCs w:val="22"/>
        </w:rPr>
        <w:t xml:space="preserve">and careful </w:t>
      </w:r>
      <w:r w:rsidR="004C6D4B" w:rsidRPr="00C3025E">
        <w:rPr>
          <w:sz w:val="22"/>
          <w:szCs w:val="22"/>
        </w:rPr>
        <w:t xml:space="preserve">in giving </w:t>
      </w:r>
      <w:r w:rsidR="00E5029A" w:rsidRPr="00C3025E">
        <w:rPr>
          <w:sz w:val="22"/>
          <w:szCs w:val="22"/>
        </w:rPr>
        <w:t>evidenc</w:t>
      </w:r>
      <w:r w:rsidR="004C6D4B" w:rsidRPr="00C3025E">
        <w:rPr>
          <w:sz w:val="22"/>
          <w:szCs w:val="22"/>
        </w:rPr>
        <w:t>e.</w:t>
      </w:r>
      <w:r w:rsidR="009E2620" w:rsidRPr="00C3025E">
        <w:rPr>
          <w:sz w:val="22"/>
          <w:szCs w:val="22"/>
        </w:rPr>
        <w:t xml:space="preserve"> </w:t>
      </w:r>
      <w:r w:rsidR="00735913" w:rsidRPr="00C3025E">
        <w:rPr>
          <w:sz w:val="22"/>
          <w:szCs w:val="22"/>
        </w:rPr>
        <w:t>In their first joint statement, Dr Bourke and</w:t>
      </w:r>
      <w:r w:rsidR="00932EEB" w:rsidRPr="00C3025E">
        <w:rPr>
          <w:sz w:val="22"/>
          <w:szCs w:val="22"/>
        </w:rPr>
        <w:t xml:space="preserve"> Dr</w:t>
      </w:r>
      <w:r w:rsidR="00735913" w:rsidRPr="00C3025E">
        <w:rPr>
          <w:sz w:val="22"/>
          <w:szCs w:val="22"/>
        </w:rPr>
        <w:t xml:space="preserve"> Bird speak of the Claimant’s pre-morbid personality. They describe him as having been “</w:t>
      </w:r>
      <w:r w:rsidR="00735913" w:rsidRPr="00C3025E">
        <w:rPr>
          <w:i/>
          <w:sz w:val="22"/>
          <w:szCs w:val="22"/>
        </w:rPr>
        <w:t xml:space="preserve">perhaps obsessional, something of a perfectionist, fastidious and organised…” </w:t>
      </w:r>
      <w:r w:rsidR="00735913" w:rsidRPr="00C3025E">
        <w:rPr>
          <w:iCs/>
          <w:sz w:val="22"/>
          <w:szCs w:val="22"/>
        </w:rPr>
        <w:t>This is in marked contrast to his post-traumatic state which is described as showing</w:t>
      </w:r>
      <w:r w:rsidR="00735913" w:rsidRPr="00C3025E">
        <w:rPr>
          <w:i/>
          <w:sz w:val="22"/>
          <w:szCs w:val="22"/>
        </w:rPr>
        <w:t xml:space="preserve"> “evidence of a general state of avolition and anhedonia, amotivation, irritability and at times antagonistic interactions with others, including members of his family.”</w:t>
      </w:r>
    </w:p>
    <w:p w14:paraId="1FFC9A31" w14:textId="5A2910C8" w:rsidR="00944AC3" w:rsidRPr="00C3025E" w:rsidRDefault="00944AC3" w:rsidP="004F0F54">
      <w:pPr>
        <w:pStyle w:val="ParaLevel1"/>
        <w:spacing w:before="120" w:after="120" w:line="360" w:lineRule="auto"/>
        <w:rPr>
          <w:sz w:val="22"/>
          <w:szCs w:val="22"/>
        </w:rPr>
      </w:pPr>
      <w:r w:rsidRPr="00C3025E">
        <w:rPr>
          <w:iCs/>
          <w:sz w:val="22"/>
          <w:szCs w:val="22"/>
        </w:rPr>
        <w:t xml:space="preserve">Evidence of the pre-morbid personality traits described by the doctors was apparent in the Claimant’s </w:t>
      </w:r>
      <w:r w:rsidR="00784CD4" w:rsidRPr="00C3025E">
        <w:rPr>
          <w:iCs/>
          <w:sz w:val="22"/>
          <w:szCs w:val="22"/>
        </w:rPr>
        <w:t>attempts</w:t>
      </w:r>
      <w:r w:rsidR="00932EEB" w:rsidRPr="00C3025E">
        <w:rPr>
          <w:iCs/>
          <w:sz w:val="22"/>
          <w:szCs w:val="22"/>
        </w:rPr>
        <w:t xml:space="preserve"> in his oral testimony</w:t>
      </w:r>
      <w:r w:rsidR="00784CD4" w:rsidRPr="00C3025E">
        <w:rPr>
          <w:iCs/>
          <w:sz w:val="22"/>
          <w:szCs w:val="22"/>
        </w:rPr>
        <w:t xml:space="preserve"> to rationalise matters and to explain parts of the evidence that might have seemed inconsistent. An example is the </w:t>
      </w:r>
      <w:r w:rsidR="00B00B6F" w:rsidRPr="00C3025E">
        <w:rPr>
          <w:iCs/>
          <w:sz w:val="22"/>
          <w:szCs w:val="22"/>
        </w:rPr>
        <w:t>Claimant’s explanation as to why he states that he was running round than walking at the time of the accident</w:t>
      </w:r>
      <w:r w:rsidR="000D1833" w:rsidRPr="00C3025E">
        <w:rPr>
          <w:iCs/>
          <w:sz w:val="22"/>
          <w:szCs w:val="22"/>
        </w:rPr>
        <w:t xml:space="preserve">. As I note at paragraph </w:t>
      </w:r>
      <w:r w:rsidR="00E45F7D">
        <w:rPr>
          <w:iCs/>
          <w:sz w:val="22"/>
          <w:szCs w:val="22"/>
        </w:rPr>
        <w:t>105</w:t>
      </w:r>
      <w:r w:rsidR="00746989" w:rsidRPr="00C3025E">
        <w:rPr>
          <w:iCs/>
          <w:sz w:val="22"/>
          <w:szCs w:val="22"/>
        </w:rPr>
        <w:t xml:space="preserve"> below</w:t>
      </w:r>
      <w:r w:rsidR="000D1833" w:rsidRPr="00C3025E">
        <w:rPr>
          <w:iCs/>
          <w:sz w:val="22"/>
          <w:szCs w:val="22"/>
        </w:rPr>
        <w:t xml:space="preserve">, I </w:t>
      </w:r>
      <w:r w:rsidR="004F0F54" w:rsidRPr="00C3025E">
        <w:rPr>
          <w:iCs/>
          <w:sz w:val="22"/>
          <w:szCs w:val="22"/>
        </w:rPr>
        <w:t>gain</w:t>
      </w:r>
      <w:r w:rsidR="000D1833" w:rsidRPr="00C3025E">
        <w:rPr>
          <w:iCs/>
          <w:sz w:val="22"/>
          <w:szCs w:val="22"/>
        </w:rPr>
        <w:t xml:space="preserve">ed the impression at this point that the Claimant </w:t>
      </w:r>
      <w:r w:rsidR="001566CD" w:rsidRPr="00C3025E">
        <w:rPr>
          <w:iCs/>
          <w:sz w:val="22"/>
          <w:szCs w:val="22"/>
        </w:rPr>
        <w:t xml:space="preserve">might </w:t>
      </w:r>
      <w:r w:rsidR="00AA5D47" w:rsidRPr="00C3025E">
        <w:rPr>
          <w:iCs/>
          <w:sz w:val="22"/>
          <w:szCs w:val="22"/>
        </w:rPr>
        <w:t>tend to</w:t>
      </w:r>
      <w:r w:rsidR="001566CD" w:rsidRPr="00C3025E">
        <w:rPr>
          <w:iCs/>
          <w:sz w:val="22"/>
          <w:szCs w:val="22"/>
        </w:rPr>
        <w:t xml:space="preserve"> give evidence based upon a </w:t>
      </w:r>
      <w:r w:rsidR="004F0F54" w:rsidRPr="00C3025E">
        <w:rPr>
          <w:iCs/>
          <w:sz w:val="22"/>
          <w:szCs w:val="22"/>
        </w:rPr>
        <w:t>rationalisation</w:t>
      </w:r>
      <w:r w:rsidR="001566CD" w:rsidRPr="00C3025E">
        <w:rPr>
          <w:iCs/>
          <w:sz w:val="22"/>
          <w:szCs w:val="22"/>
        </w:rPr>
        <w:t xml:space="preserve"> of what occurred rather than </w:t>
      </w:r>
      <w:r w:rsidR="004F0F54" w:rsidRPr="00C3025E">
        <w:rPr>
          <w:iCs/>
          <w:sz w:val="22"/>
          <w:szCs w:val="22"/>
        </w:rPr>
        <w:t>being based on a true recollection. This causes me caution in accepting his evidence when it is contradicted by other material.</w:t>
      </w:r>
    </w:p>
    <w:p w14:paraId="7846CC23" w14:textId="7E4F7C14" w:rsidR="009E2620" w:rsidRPr="00C3025E" w:rsidRDefault="009E2620" w:rsidP="004F0F54">
      <w:pPr>
        <w:pStyle w:val="ParaLevel1"/>
        <w:spacing w:before="120" w:after="120" w:line="360" w:lineRule="auto"/>
        <w:rPr>
          <w:sz w:val="22"/>
          <w:szCs w:val="22"/>
        </w:rPr>
      </w:pPr>
      <w:r w:rsidRPr="00C3025E">
        <w:rPr>
          <w:sz w:val="22"/>
          <w:szCs w:val="22"/>
        </w:rPr>
        <w:t>In general terms, I did not form the impression that he was trying to tailor his evidence, although there are issues about his speed of movement at the time of the accident and a lump to his sternum, both addressed below, which might have been interpreted in this way. He dealt with the challenges of cross examination without any appearance of cognitive impairment or what at one stage was called “</w:t>
      </w:r>
      <w:r w:rsidRPr="00C3025E">
        <w:rPr>
          <w:i/>
          <w:iCs/>
          <w:sz w:val="22"/>
          <w:szCs w:val="22"/>
        </w:rPr>
        <w:t>brain fog</w:t>
      </w:r>
      <w:r w:rsidRPr="00C3025E">
        <w:rPr>
          <w:sz w:val="22"/>
          <w:szCs w:val="22"/>
        </w:rPr>
        <w:t>”. He did not show any obvious signs of tiredness beyond that which one might expect of somebody who had travelled some distance to give evidence on important matters. There were no obvious speech or contemporary memory problems.</w:t>
      </w:r>
    </w:p>
    <w:p w14:paraId="3887604E" w14:textId="298FE74D" w:rsidR="00C138C6" w:rsidRPr="00C3025E" w:rsidRDefault="00734924" w:rsidP="00512009">
      <w:pPr>
        <w:pStyle w:val="ParaLevel1"/>
        <w:spacing w:before="120" w:after="120" w:line="360" w:lineRule="auto"/>
        <w:rPr>
          <w:sz w:val="22"/>
          <w:szCs w:val="22"/>
        </w:rPr>
      </w:pPr>
      <w:r w:rsidRPr="00C3025E">
        <w:rPr>
          <w:sz w:val="22"/>
          <w:szCs w:val="22"/>
        </w:rPr>
        <w:t>Overall, the assessment I made was that Mr</w:t>
      </w:r>
      <w:r w:rsidR="009E3EF4" w:rsidRPr="00C3025E">
        <w:rPr>
          <w:sz w:val="22"/>
          <w:szCs w:val="22"/>
        </w:rPr>
        <w:t xml:space="preserve"> Long appeared to be performing rather better than one might expect</w:t>
      </w:r>
      <w:r w:rsidR="000518BA" w:rsidRPr="00C3025E">
        <w:rPr>
          <w:sz w:val="22"/>
          <w:szCs w:val="22"/>
        </w:rPr>
        <w:t>, having regard for example to Dr Bourke’s</w:t>
      </w:r>
      <w:r w:rsidR="00DB1CE1" w:rsidRPr="00C3025E">
        <w:rPr>
          <w:sz w:val="22"/>
          <w:szCs w:val="22"/>
        </w:rPr>
        <w:t xml:space="preserve"> account of the current symptoms in his report of January 2020 at paragraph 3.2.8</w:t>
      </w:r>
      <w:r w:rsidR="00CF6583" w:rsidRPr="00C3025E">
        <w:rPr>
          <w:sz w:val="22"/>
          <w:szCs w:val="22"/>
        </w:rPr>
        <w:t xml:space="preserve"> (based upon a re-assessment on 21 October 2019)</w:t>
      </w:r>
      <w:r w:rsidR="004F0F54" w:rsidRPr="00C3025E">
        <w:rPr>
          <w:sz w:val="22"/>
          <w:szCs w:val="22"/>
        </w:rPr>
        <w:t xml:space="preserve"> and to the description of his post traumatic state in the joint statement of Drs Bourke and Bird</w:t>
      </w:r>
      <w:r w:rsidR="00DB1CE1" w:rsidRPr="00C3025E">
        <w:rPr>
          <w:sz w:val="22"/>
          <w:szCs w:val="22"/>
        </w:rPr>
        <w:t xml:space="preserve">. However, I am conscious that the impression that a person gives in the witness box is not necessarily a fair indication of their cognitive state. Furthermore, the </w:t>
      </w:r>
      <w:r w:rsidR="009317D5" w:rsidRPr="00C3025E">
        <w:rPr>
          <w:sz w:val="22"/>
          <w:szCs w:val="22"/>
        </w:rPr>
        <w:t>Claimant</w:t>
      </w:r>
      <w:r w:rsidR="00DB1CE1" w:rsidRPr="00C3025E">
        <w:rPr>
          <w:sz w:val="22"/>
          <w:szCs w:val="22"/>
        </w:rPr>
        <w:t xml:space="preserve"> accepted that his condition ha</w:t>
      </w:r>
      <w:r w:rsidR="00EC3CA1" w:rsidRPr="00C3025E">
        <w:rPr>
          <w:sz w:val="22"/>
          <w:szCs w:val="22"/>
        </w:rPr>
        <w:t>s</w:t>
      </w:r>
      <w:r w:rsidR="00DB1CE1" w:rsidRPr="00C3025E">
        <w:rPr>
          <w:sz w:val="22"/>
          <w:szCs w:val="22"/>
        </w:rPr>
        <w:t xml:space="preserve"> </w:t>
      </w:r>
      <w:r w:rsidR="008D134E" w:rsidRPr="00C3025E">
        <w:rPr>
          <w:sz w:val="22"/>
          <w:szCs w:val="22"/>
        </w:rPr>
        <w:t xml:space="preserve">continued to </w:t>
      </w:r>
      <w:r w:rsidR="00DB1CE1" w:rsidRPr="00C3025E">
        <w:rPr>
          <w:sz w:val="22"/>
          <w:szCs w:val="22"/>
        </w:rPr>
        <w:t>improve</w:t>
      </w:r>
      <w:r w:rsidR="00EC3CA1" w:rsidRPr="00C3025E">
        <w:rPr>
          <w:sz w:val="22"/>
          <w:szCs w:val="22"/>
        </w:rPr>
        <w:t xml:space="preserve"> and accordingly a comparison with a description of his condition,</w:t>
      </w:r>
      <w:r w:rsidR="00CF6583" w:rsidRPr="00C3025E">
        <w:rPr>
          <w:sz w:val="22"/>
          <w:szCs w:val="22"/>
        </w:rPr>
        <w:t xml:space="preserve"> based upon an assessment </w:t>
      </w:r>
      <w:r w:rsidR="00C138C6" w:rsidRPr="00C3025E">
        <w:rPr>
          <w:sz w:val="22"/>
          <w:szCs w:val="22"/>
        </w:rPr>
        <w:t>more than 16 months ago, may be unhelpful</w:t>
      </w:r>
      <w:r w:rsidR="008D134E" w:rsidRPr="00C3025E">
        <w:rPr>
          <w:sz w:val="22"/>
          <w:szCs w:val="22"/>
        </w:rPr>
        <w:t>.</w:t>
      </w:r>
      <w:r w:rsidR="006502A6" w:rsidRPr="00C3025E">
        <w:rPr>
          <w:sz w:val="22"/>
          <w:szCs w:val="22"/>
        </w:rPr>
        <w:t xml:space="preserve"> </w:t>
      </w:r>
    </w:p>
    <w:p w14:paraId="51226F33" w14:textId="4BC03877" w:rsidR="00BF081E" w:rsidRPr="00C3025E" w:rsidRDefault="008D4513" w:rsidP="00512009">
      <w:pPr>
        <w:pStyle w:val="ParaLevel1"/>
        <w:spacing w:before="120" w:after="120" w:line="360" w:lineRule="auto"/>
        <w:rPr>
          <w:sz w:val="22"/>
          <w:szCs w:val="22"/>
        </w:rPr>
      </w:pPr>
      <w:r w:rsidRPr="00C3025E">
        <w:rPr>
          <w:sz w:val="22"/>
          <w:szCs w:val="22"/>
        </w:rPr>
        <w:t xml:space="preserve">I do not consider that I can draw any strong conclusions as to </w:t>
      </w:r>
      <w:r w:rsidR="00C138C6" w:rsidRPr="00C3025E">
        <w:rPr>
          <w:sz w:val="22"/>
          <w:szCs w:val="22"/>
        </w:rPr>
        <w:t>Mr Long’s</w:t>
      </w:r>
      <w:r w:rsidRPr="00C3025E">
        <w:rPr>
          <w:sz w:val="22"/>
          <w:szCs w:val="22"/>
        </w:rPr>
        <w:t xml:space="preserve"> current level of functioning, still less </w:t>
      </w:r>
      <w:r w:rsidR="00C138C6" w:rsidRPr="00C3025E">
        <w:rPr>
          <w:sz w:val="22"/>
          <w:szCs w:val="22"/>
        </w:rPr>
        <w:t>h</w:t>
      </w:r>
      <w:r w:rsidRPr="00C3025E">
        <w:rPr>
          <w:sz w:val="22"/>
          <w:szCs w:val="22"/>
        </w:rPr>
        <w:t xml:space="preserve">is historic level of functioning, from his presentation in the witness box. </w:t>
      </w:r>
      <w:r w:rsidR="006502A6" w:rsidRPr="00C3025E">
        <w:rPr>
          <w:sz w:val="22"/>
          <w:szCs w:val="22"/>
        </w:rPr>
        <w:t>On the vital issue as</w:t>
      </w:r>
      <w:r w:rsidR="002A5009" w:rsidRPr="00C3025E">
        <w:rPr>
          <w:sz w:val="22"/>
          <w:szCs w:val="22"/>
        </w:rPr>
        <w:t xml:space="preserve"> to whether the </w:t>
      </w:r>
      <w:r w:rsidR="009317D5" w:rsidRPr="00C3025E">
        <w:rPr>
          <w:sz w:val="22"/>
          <w:szCs w:val="22"/>
        </w:rPr>
        <w:t>Claimant</w:t>
      </w:r>
      <w:r w:rsidR="002A5009" w:rsidRPr="00C3025E">
        <w:rPr>
          <w:sz w:val="22"/>
          <w:szCs w:val="22"/>
        </w:rPr>
        <w:t xml:space="preserve"> has deliberately</w:t>
      </w:r>
      <w:r w:rsidR="00C074A8" w:rsidRPr="00C3025E">
        <w:rPr>
          <w:sz w:val="22"/>
          <w:szCs w:val="22"/>
        </w:rPr>
        <w:t xml:space="preserve"> made untrue statements, there was nothing in the </w:t>
      </w:r>
      <w:r w:rsidR="009317D5" w:rsidRPr="00C3025E">
        <w:rPr>
          <w:sz w:val="22"/>
          <w:szCs w:val="22"/>
        </w:rPr>
        <w:t>Claimant</w:t>
      </w:r>
      <w:r w:rsidR="00C074A8" w:rsidRPr="00C3025E">
        <w:rPr>
          <w:sz w:val="22"/>
          <w:szCs w:val="22"/>
        </w:rPr>
        <w:t>’s demeanour to suggest that he was someone prone to lying or exaggerating.</w:t>
      </w:r>
      <w:r w:rsidR="001E703E" w:rsidRPr="00C3025E">
        <w:rPr>
          <w:sz w:val="22"/>
          <w:szCs w:val="22"/>
        </w:rPr>
        <w:t xml:space="preserve"> The issue of credibility requires careful analysis of what Mr </w:t>
      </w:r>
      <w:r w:rsidR="009C54C8" w:rsidRPr="00C3025E">
        <w:rPr>
          <w:sz w:val="22"/>
          <w:szCs w:val="22"/>
        </w:rPr>
        <w:t>L</w:t>
      </w:r>
      <w:r w:rsidR="001E703E" w:rsidRPr="00C3025E">
        <w:rPr>
          <w:sz w:val="22"/>
          <w:szCs w:val="22"/>
        </w:rPr>
        <w:t>ong has had to say various times, together with</w:t>
      </w:r>
      <w:r w:rsidR="00EF5490" w:rsidRPr="00C3025E">
        <w:rPr>
          <w:sz w:val="22"/>
          <w:szCs w:val="22"/>
        </w:rPr>
        <w:t xml:space="preserve"> the circumstances in which he said it and a proper understanding of his medical condition.</w:t>
      </w:r>
      <w:r w:rsidR="001C6E52" w:rsidRPr="00C3025E">
        <w:rPr>
          <w:sz w:val="22"/>
          <w:szCs w:val="22"/>
        </w:rPr>
        <w:t xml:space="preserve"> It is necessary to compare the Claimant’s evidence on a variety of issues, looking at what is supported or contradicted by other material, what is inherently plausible or implausible and what is</w:t>
      </w:r>
      <w:r w:rsidR="00E45AA0" w:rsidRPr="00C3025E">
        <w:rPr>
          <w:sz w:val="22"/>
          <w:szCs w:val="22"/>
        </w:rPr>
        <w:t xml:space="preserve"> </w:t>
      </w:r>
      <w:r w:rsidR="001C6E52" w:rsidRPr="00C3025E">
        <w:rPr>
          <w:sz w:val="22"/>
          <w:szCs w:val="22"/>
        </w:rPr>
        <w:t>internally consistent or contradictory.</w:t>
      </w:r>
      <w:r w:rsidR="00744D11" w:rsidRPr="00C3025E">
        <w:rPr>
          <w:sz w:val="22"/>
          <w:szCs w:val="22"/>
        </w:rPr>
        <w:t xml:space="preserve"> One must further look</w:t>
      </w:r>
      <w:r w:rsidR="001C6E52" w:rsidRPr="00C3025E">
        <w:rPr>
          <w:sz w:val="22"/>
          <w:szCs w:val="22"/>
        </w:rPr>
        <w:t xml:space="preserve"> with care at the </w:t>
      </w:r>
      <w:r w:rsidR="003F25CB" w:rsidRPr="00C3025E">
        <w:rPr>
          <w:sz w:val="22"/>
          <w:szCs w:val="22"/>
        </w:rPr>
        <w:t>extent</w:t>
      </w:r>
      <w:r w:rsidR="001C6E52" w:rsidRPr="00C3025E">
        <w:rPr>
          <w:sz w:val="22"/>
          <w:szCs w:val="22"/>
        </w:rPr>
        <w:t xml:space="preserve"> to which the Claimant’s reliability or unreliability on particu</w:t>
      </w:r>
      <w:r w:rsidR="003F25CB" w:rsidRPr="00C3025E">
        <w:rPr>
          <w:sz w:val="22"/>
          <w:szCs w:val="22"/>
        </w:rPr>
        <w:t>la</w:t>
      </w:r>
      <w:r w:rsidR="001C6E52" w:rsidRPr="00C3025E">
        <w:rPr>
          <w:sz w:val="22"/>
          <w:szCs w:val="22"/>
        </w:rPr>
        <w:t xml:space="preserve">r issues may support or undermine the </w:t>
      </w:r>
      <w:r w:rsidR="003F25CB" w:rsidRPr="00C3025E">
        <w:rPr>
          <w:sz w:val="22"/>
          <w:szCs w:val="22"/>
        </w:rPr>
        <w:t>credibility</w:t>
      </w:r>
      <w:r w:rsidR="001C6E52" w:rsidRPr="00C3025E">
        <w:rPr>
          <w:sz w:val="22"/>
          <w:szCs w:val="22"/>
        </w:rPr>
        <w:t xml:space="preserve"> of his evidence more generally. None of this</w:t>
      </w:r>
      <w:r w:rsidR="00EF5490" w:rsidRPr="00C3025E">
        <w:rPr>
          <w:sz w:val="22"/>
          <w:szCs w:val="22"/>
        </w:rPr>
        <w:t xml:space="preserve"> can be deduced from</w:t>
      </w:r>
      <w:r w:rsidR="009C54C8" w:rsidRPr="00C3025E">
        <w:rPr>
          <w:sz w:val="22"/>
          <w:szCs w:val="22"/>
        </w:rPr>
        <w:t xml:space="preserve"> his</w:t>
      </w:r>
      <w:r w:rsidR="00EF5490" w:rsidRPr="00C3025E">
        <w:rPr>
          <w:sz w:val="22"/>
          <w:szCs w:val="22"/>
        </w:rPr>
        <w:t xml:space="preserve"> demeanour in the witness box.</w:t>
      </w:r>
    </w:p>
    <w:p w14:paraId="71F2F113" w14:textId="61492D9F" w:rsidR="009C54C8" w:rsidRPr="00C3025E" w:rsidRDefault="006A4A23" w:rsidP="00512009">
      <w:pPr>
        <w:pStyle w:val="ParaLevel1"/>
        <w:spacing w:before="120" w:after="120" w:line="360" w:lineRule="auto"/>
        <w:rPr>
          <w:sz w:val="22"/>
          <w:szCs w:val="22"/>
        </w:rPr>
      </w:pPr>
      <w:r w:rsidRPr="00C3025E">
        <w:rPr>
          <w:sz w:val="22"/>
          <w:szCs w:val="22"/>
        </w:rPr>
        <w:t xml:space="preserve">In two respects, counsel for the </w:t>
      </w:r>
      <w:r w:rsidR="009317D5" w:rsidRPr="00C3025E">
        <w:rPr>
          <w:sz w:val="22"/>
          <w:szCs w:val="22"/>
        </w:rPr>
        <w:t>Defendant</w:t>
      </w:r>
      <w:r w:rsidRPr="00C3025E">
        <w:rPr>
          <w:sz w:val="22"/>
          <w:szCs w:val="22"/>
        </w:rPr>
        <w:t xml:space="preserve"> alleges that there is evidence that Mr and Mrs Long</w:t>
      </w:r>
      <w:r w:rsidR="001578A6" w:rsidRPr="00C3025E">
        <w:rPr>
          <w:sz w:val="22"/>
          <w:szCs w:val="22"/>
        </w:rPr>
        <w:t xml:space="preserve"> have colluded in giving their evidence. Such collusion, in the sense of </w:t>
      </w:r>
      <w:r w:rsidR="00B63E55" w:rsidRPr="00C3025E">
        <w:rPr>
          <w:sz w:val="22"/>
          <w:szCs w:val="22"/>
        </w:rPr>
        <w:t xml:space="preserve">giving an account pursuant to </w:t>
      </w:r>
      <w:r w:rsidR="001578A6" w:rsidRPr="00C3025E">
        <w:rPr>
          <w:sz w:val="22"/>
          <w:szCs w:val="22"/>
        </w:rPr>
        <w:t>an agreement to give false evidence</w:t>
      </w:r>
      <w:r w:rsidR="00B63E55" w:rsidRPr="00C3025E">
        <w:rPr>
          <w:sz w:val="22"/>
          <w:szCs w:val="22"/>
        </w:rPr>
        <w:t xml:space="preserve"> or simply an account that was agreed between the witnesses</w:t>
      </w:r>
      <w:r w:rsidR="001578A6" w:rsidRPr="00C3025E">
        <w:rPr>
          <w:sz w:val="22"/>
          <w:szCs w:val="22"/>
        </w:rPr>
        <w:t>, would, if proved, seriously undermine the credibility of Mr Long.</w:t>
      </w:r>
      <w:r w:rsidR="00B63E55" w:rsidRPr="00C3025E">
        <w:rPr>
          <w:sz w:val="22"/>
          <w:szCs w:val="22"/>
        </w:rPr>
        <w:t xml:space="preserve"> For the reasons set out below, when dealing with the evidence of Mrs Long, I consider that the points made by</w:t>
      </w:r>
      <w:r w:rsidR="00486850" w:rsidRPr="00C3025E">
        <w:rPr>
          <w:sz w:val="22"/>
          <w:szCs w:val="22"/>
        </w:rPr>
        <w:t xml:space="preserve"> the </w:t>
      </w:r>
      <w:r w:rsidR="009317D5" w:rsidRPr="00C3025E">
        <w:rPr>
          <w:sz w:val="22"/>
          <w:szCs w:val="22"/>
        </w:rPr>
        <w:t>Defendant</w:t>
      </w:r>
      <w:r w:rsidR="00486850" w:rsidRPr="00C3025E">
        <w:rPr>
          <w:sz w:val="22"/>
          <w:szCs w:val="22"/>
        </w:rPr>
        <w:t xml:space="preserve"> </w:t>
      </w:r>
      <w:r w:rsidR="00617C59" w:rsidRPr="00C3025E">
        <w:rPr>
          <w:sz w:val="22"/>
          <w:szCs w:val="22"/>
        </w:rPr>
        <w:t>in support of</w:t>
      </w:r>
      <w:r w:rsidR="00932EEB" w:rsidRPr="00C3025E">
        <w:rPr>
          <w:sz w:val="22"/>
          <w:szCs w:val="22"/>
        </w:rPr>
        <w:t xml:space="preserve"> the allegation</w:t>
      </w:r>
      <w:r w:rsidR="009E2620" w:rsidRPr="00C3025E">
        <w:rPr>
          <w:sz w:val="22"/>
          <w:szCs w:val="22"/>
        </w:rPr>
        <w:t xml:space="preserve"> </w:t>
      </w:r>
      <w:r w:rsidR="00617C59" w:rsidRPr="00C3025E">
        <w:rPr>
          <w:sz w:val="22"/>
          <w:szCs w:val="22"/>
        </w:rPr>
        <w:t xml:space="preserve">collusion </w:t>
      </w:r>
      <w:r w:rsidR="00486850" w:rsidRPr="00C3025E">
        <w:rPr>
          <w:sz w:val="22"/>
          <w:szCs w:val="22"/>
        </w:rPr>
        <w:t>ha</w:t>
      </w:r>
      <w:r w:rsidR="00617C59" w:rsidRPr="00C3025E">
        <w:rPr>
          <w:sz w:val="22"/>
          <w:szCs w:val="22"/>
        </w:rPr>
        <w:t>ve</w:t>
      </w:r>
      <w:r w:rsidR="00486850" w:rsidRPr="00C3025E">
        <w:rPr>
          <w:sz w:val="22"/>
          <w:szCs w:val="22"/>
        </w:rPr>
        <w:t xml:space="preserve"> some force in</w:t>
      </w:r>
      <w:r w:rsidR="00932EEB" w:rsidRPr="00C3025E">
        <w:rPr>
          <w:sz w:val="22"/>
          <w:szCs w:val="22"/>
        </w:rPr>
        <w:t xml:space="preserve"> my assessment of the reliability of</w:t>
      </w:r>
      <w:r w:rsidR="00486850" w:rsidRPr="00C3025E">
        <w:rPr>
          <w:sz w:val="22"/>
          <w:szCs w:val="22"/>
        </w:rPr>
        <w:t xml:space="preserve"> her evidence but do not impact upon</w:t>
      </w:r>
      <w:r w:rsidR="00932EEB" w:rsidRPr="00C3025E">
        <w:rPr>
          <w:sz w:val="22"/>
          <w:szCs w:val="22"/>
        </w:rPr>
        <w:t xml:space="preserve"> my assessment of the reliability </w:t>
      </w:r>
      <w:r w:rsidR="00486850" w:rsidRPr="00C3025E">
        <w:rPr>
          <w:sz w:val="22"/>
          <w:szCs w:val="22"/>
        </w:rPr>
        <w:t>of Mr Long</w:t>
      </w:r>
      <w:r w:rsidR="00744D11" w:rsidRPr="00C3025E">
        <w:rPr>
          <w:sz w:val="22"/>
          <w:szCs w:val="22"/>
        </w:rPr>
        <w:t xml:space="preserve"> himself</w:t>
      </w:r>
      <w:r w:rsidR="00486850" w:rsidRPr="00C3025E">
        <w:rPr>
          <w:sz w:val="22"/>
          <w:szCs w:val="22"/>
        </w:rPr>
        <w:t>.</w:t>
      </w:r>
    </w:p>
    <w:p w14:paraId="52A951CF" w14:textId="05FFD38B" w:rsidR="005A4ACB" w:rsidRPr="00C3025E" w:rsidRDefault="00486850" w:rsidP="00687793">
      <w:pPr>
        <w:pStyle w:val="ParaLevel1"/>
        <w:spacing w:before="120" w:after="120" w:line="360" w:lineRule="auto"/>
        <w:rPr>
          <w:sz w:val="22"/>
          <w:szCs w:val="22"/>
        </w:rPr>
      </w:pPr>
      <w:r w:rsidRPr="00C3025E">
        <w:rPr>
          <w:sz w:val="22"/>
          <w:szCs w:val="22"/>
        </w:rPr>
        <w:t xml:space="preserve">In assessing </w:t>
      </w:r>
      <w:r w:rsidR="007703D9" w:rsidRPr="00C3025E">
        <w:rPr>
          <w:sz w:val="22"/>
          <w:szCs w:val="22"/>
        </w:rPr>
        <w:t>Mrs</w:t>
      </w:r>
      <w:r w:rsidRPr="00C3025E">
        <w:rPr>
          <w:sz w:val="22"/>
          <w:szCs w:val="22"/>
        </w:rPr>
        <w:t xml:space="preserve"> </w:t>
      </w:r>
      <w:r w:rsidR="005A4ACB" w:rsidRPr="00C3025E">
        <w:rPr>
          <w:sz w:val="22"/>
          <w:szCs w:val="22"/>
        </w:rPr>
        <w:t>L</w:t>
      </w:r>
      <w:r w:rsidRPr="00C3025E">
        <w:rPr>
          <w:sz w:val="22"/>
          <w:szCs w:val="22"/>
        </w:rPr>
        <w:t>ong</w:t>
      </w:r>
      <w:r w:rsidR="007703D9" w:rsidRPr="00C3025E">
        <w:rPr>
          <w:sz w:val="22"/>
          <w:szCs w:val="22"/>
        </w:rPr>
        <w:t>’</w:t>
      </w:r>
      <w:r w:rsidRPr="00C3025E">
        <w:rPr>
          <w:sz w:val="22"/>
          <w:szCs w:val="22"/>
        </w:rPr>
        <w:t>s evidence, I bear in mind that, as the long-standing wife of</w:t>
      </w:r>
      <w:r w:rsidR="00232B24" w:rsidRPr="00C3025E">
        <w:rPr>
          <w:sz w:val="22"/>
          <w:szCs w:val="22"/>
        </w:rPr>
        <w:t xml:space="preserve"> the </w:t>
      </w:r>
      <w:r w:rsidR="009317D5" w:rsidRPr="00C3025E">
        <w:rPr>
          <w:sz w:val="22"/>
          <w:szCs w:val="22"/>
        </w:rPr>
        <w:t>Claimant</w:t>
      </w:r>
      <w:r w:rsidR="00232B24" w:rsidRPr="00C3025E">
        <w:rPr>
          <w:sz w:val="22"/>
          <w:szCs w:val="22"/>
        </w:rPr>
        <w:t>, she is likely to wish to be supportive of his evidence. Much of what she knows</w:t>
      </w:r>
      <w:r w:rsidR="00AA4155" w:rsidRPr="00C3025E">
        <w:rPr>
          <w:sz w:val="22"/>
          <w:szCs w:val="22"/>
        </w:rPr>
        <w:t xml:space="preserve"> of his condition must, inevitably, result from discussions with him. Insofar as she has independently observed features of his condition, her evidence in respect of that is likely to be </w:t>
      </w:r>
      <w:r w:rsidR="002A482A" w:rsidRPr="00C3025E">
        <w:rPr>
          <w:sz w:val="22"/>
          <w:szCs w:val="22"/>
        </w:rPr>
        <w:t xml:space="preserve">influenced by those discussions, such that now it may be difficult to distinguish that which she genuinely remembers from that which she believes to be the case because of discussions with her husband. </w:t>
      </w:r>
      <w:r w:rsidR="00744D11" w:rsidRPr="00C3025E">
        <w:rPr>
          <w:sz w:val="22"/>
          <w:szCs w:val="22"/>
        </w:rPr>
        <w:t>T</w:t>
      </w:r>
      <w:r w:rsidR="002A482A" w:rsidRPr="00C3025E">
        <w:rPr>
          <w:sz w:val="22"/>
          <w:szCs w:val="22"/>
        </w:rPr>
        <w:t xml:space="preserve">hough tending to undermine her reliability, </w:t>
      </w:r>
      <w:r w:rsidR="00744D11" w:rsidRPr="00C3025E">
        <w:rPr>
          <w:sz w:val="22"/>
          <w:szCs w:val="22"/>
        </w:rPr>
        <w:t xml:space="preserve">this </w:t>
      </w:r>
      <w:r w:rsidR="002A482A" w:rsidRPr="00C3025E">
        <w:rPr>
          <w:sz w:val="22"/>
          <w:szCs w:val="22"/>
        </w:rPr>
        <w:t xml:space="preserve">does not </w:t>
      </w:r>
      <w:r w:rsidR="00744D11" w:rsidRPr="00C3025E">
        <w:rPr>
          <w:sz w:val="22"/>
          <w:szCs w:val="22"/>
        </w:rPr>
        <w:t xml:space="preserve">necessarily </w:t>
      </w:r>
      <w:r w:rsidR="002A482A" w:rsidRPr="00C3025E">
        <w:rPr>
          <w:sz w:val="22"/>
          <w:szCs w:val="22"/>
        </w:rPr>
        <w:t>bear upon her genuineness</w:t>
      </w:r>
      <w:r w:rsidR="007703D9" w:rsidRPr="00C3025E">
        <w:rPr>
          <w:sz w:val="22"/>
          <w:szCs w:val="22"/>
        </w:rPr>
        <w:t xml:space="preserve"> or honesty</w:t>
      </w:r>
      <w:r w:rsidR="005A4ACB" w:rsidRPr="00C3025E">
        <w:rPr>
          <w:sz w:val="22"/>
          <w:szCs w:val="22"/>
        </w:rPr>
        <w:t>.</w:t>
      </w:r>
    </w:p>
    <w:p w14:paraId="2CB37375" w14:textId="56F1A066" w:rsidR="006D7519" w:rsidRPr="00C3025E" w:rsidRDefault="00213857" w:rsidP="00C20659">
      <w:pPr>
        <w:pStyle w:val="ParaLevel1"/>
        <w:spacing w:before="120" w:after="120" w:line="360" w:lineRule="auto"/>
        <w:rPr>
          <w:sz w:val="22"/>
          <w:szCs w:val="22"/>
        </w:rPr>
      </w:pPr>
      <w:bookmarkStart w:id="10" w:name="_Ref67659261"/>
      <w:r w:rsidRPr="00C3025E">
        <w:rPr>
          <w:sz w:val="22"/>
          <w:szCs w:val="22"/>
        </w:rPr>
        <w:t>The first of the allegations</w:t>
      </w:r>
      <w:r w:rsidR="00746989" w:rsidRPr="00C3025E">
        <w:rPr>
          <w:sz w:val="22"/>
          <w:szCs w:val="22"/>
        </w:rPr>
        <w:t xml:space="preserve"> of collusion between the Claimant and his wife</w:t>
      </w:r>
      <w:r w:rsidRPr="00C3025E">
        <w:rPr>
          <w:sz w:val="22"/>
          <w:szCs w:val="22"/>
        </w:rPr>
        <w:t xml:space="preserve"> relates to</w:t>
      </w:r>
      <w:r w:rsidR="00AA0AA4" w:rsidRPr="00C3025E">
        <w:rPr>
          <w:sz w:val="22"/>
          <w:szCs w:val="22"/>
        </w:rPr>
        <w:t xml:space="preserve"> his presentation</w:t>
      </w:r>
      <w:r w:rsidR="005753BF" w:rsidRPr="00C3025E">
        <w:rPr>
          <w:sz w:val="22"/>
          <w:szCs w:val="22"/>
        </w:rPr>
        <w:t xml:space="preserve"> to his General Practitioner on </w:t>
      </w:r>
      <w:r w:rsidR="00AD2662" w:rsidRPr="00C3025E">
        <w:rPr>
          <w:sz w:val="22"/>
          <w:szCs w:val="22"/>
        </w:rPr>
        <w:t xml:space="preserve">6 May </w:t>
      </w:r>
      <w:r w:rsidR="005753BF" w:rsidRPr="00C3025E">
        <w:rPr>
          <w:sz w:val="22"/>
          <w:szCs w:val="22"/>
        </w:rPr>
        <w:t>2015 with what was suspected to be pain to the</w:t>
      </w:r>
      <w:r w:rsidR="00053918" w:rsidRPr="00C3025E">
        <w:rPr>
          <w:sz w:val="22"/>
          <w:szCs w:val="22"/>
        </w:rPr>
        <w:t xml:space="preserve"> xiphisternum</w:t>
      </w:r>
      <w:r w:rsidR="00AD2662" w:rsidRPr="00C3025E">
        <w:rPr>
          <w:sz w:val="22"/>
          <w:szCs w:val="22"/>
        </w:rPr>
        <w:t>. The consultation and subsequent investigation ha</w:t>
      </w:r>
      <w:r w:rsidR="00AE55F0" w:rsidRPr="00C3025E">
        <w:rPr>
          <w:sz w:val="22"/>
          <w:szCs w:val="22"/>
        </w:rPr>
        <w:t>ve</w:t>
      </w:r>
      <w:r w:rsidR="00AD2662" w:rsidRPr="00C3025E">
        <w:rPr>
          <w:sz w:val="22"/>
          <w:szCs w:val="22"/>
        </w:rPr>
        <w:t xml:space="preserve"> other significance, noted below, but the allegation of co</w:t>
      </w:r>
      <w:r w:rsidR="00870DE1" w:rsidRPr="00C3025E">
        <w:rPr>
          <w:sz w:val="22"/>
          <w:szCs w:val="22"/>
        </w:rPr>
        <w:t>ll</w:t>
      </w:r>
      <w:r w:rsidR="00AD2662" w:rsidRPr="00C3025E">
        <w:rPr>
          <w:sz w:val="22"/>
          <w:szCs w:val="22"/>
        </w:rPr>
        <w:t xml:space="preserve">usion relates to the </w:t>
      </w:r>
      <w:r w:rsidR="00870DE1" w:rsidRPr="00C3025E">
        <w:rPr>
          <w:sz w:val="22"/>
          <w:szCs w:val="22"/>
        </w:rPr>
        <w:t>trigger for</w:t>
      </w:r>
      <w:r w:rsidR="00FE4C37" w:rsidRPr="00C3025E">
        <w:rPr>
          <w:sz w:val="22"/>
          <w:szCs w:val="22"/>
        </w:rPr>
        <w:t xml:space="preserve"> the </w:t>
      </w:r>
      <w:r w:rsidR="009317D5" w:rsidRPr="00C3025E">
        <w:rPr>
          <w:sz w:val="22"/>
          <w:szCs w:val="22"/>
        </w:rPr>
        <w:t>Claimant</w:t>
      </w:r>
      <w:r w:rsidR="00FE4C37" w:rsidRPr="00C3025E">
        <w:rPr>
          <w:sz w:val="22"/>
          <w:szCs w:val="22"/>
        </w:rPr>
        <w:t xml:space="preserve"> attend</w:t>
      </w:r>
      <w:r w:rsidR="00870DE1" w:rsidRPr="00C3025E">
        <w:rPr>
          <w:sz w:val="22"/>
          <w:szCs w:val="22"/>
        </w:rPr>
        <w:t>ing</w:t>
      </w:r>
      <w:r w:rsidR="00FE4C37" w:rsidRPr="00C3025E">
        <w:rPr>
          <w:sz w:val="22"/>
          <w:szCs w:val="22"/>
        </w:rPr>
        <w:t xml:space="preserve"> his General Practitioner</w:t>
      </w:r>
      <w:r w:rsidR="00870DE1" w:rsidRPr="00C3025E">
        <w:rPr>
          <w:sz w:val="22"/>
          <w:szCs w:val="22"/>
        </w:rPr>
        <w:t xml:space="preserve"> with this complaint</w:t>
      </w:r>
      <w:r w:rsidR="00FE4C37" w:rsidRPr="00C3025E">
        <w:rPr>
          <w:sz w:val="22"/>
          <w:szCs w:val="22"/>
        </w:rPr>
        <w:t>.</w:t>
      </w:r>
      <w:r w:rsidR="0096729C" w:rsidRPr="00C3025E">
        <w:rPr>
          <w:sz w:val="22"/>
          <w:szCs w:val="22"/>
        </w:rPr>
        <w:t xml:space="preserve"> Whilst there is no hint of this in either the medical note or the </w:t>
      </w:r>
      <w:r w:rsidR="009317D5" w:rsidRPr="00C3025E">
        <w:rPr>
          <w:sz w:val="22"/>
          <w:szCs w:val="22"/>
        </w:rPr>
        <w:t>Claimant</w:t>
      </w:r>
      <w:r w:rsidR="0096729C" w:rsidRPr="00C3025E">
        <w:rPr>
          <w:sz w:val="22"/>
          <w:szCs w:val="22"/>
        </w:rPr>
        <w:t xml:space="preserve">’s witness evidence, </w:t>
      </w:r>
      <w:r w:rsidR="006D359C" w:rsidRPr="00C3025E">
        <w:rPr>
          <w:sz w:val="22"/>
          <w:szCs w:val="22"/>
        </w:rPr>
        <w:t>Mr Long</w:t>
      </w:r>
      <w:r w:rsidR="0096729C" w:rsidRPr="00C3025E">
        <w:rPr>
          <w:sz w:val="22"/>
          <w:szCs w:val="22"/>
        </w:rPr>
        <w:t xml:space="preserve"> said in evidence</w:t>
      </w:r>
      <w:r w:rsidR="00932EEB" w:rsidRPr="00C3025E">
        <w:rPr>
          <w:sz w:val="22"/>
          <w:szCs w:val="22"/>
        </w:rPr>
        <w:t xml:space="preserve"> that the presence of an abnormal lump on his chest</w:t>
      </w:r>
      <w:r w:rsidR="009A3614" w:rsidRPr="00C3025E">
        <w:rPr>
          <w:sz w:val="22"/>
          <w:szCs w:val="22"/>
        </w:rPr>
        <w:t xml:space="preserve"> “</w:t>
      </w:r>
      <w:r w:rsidR="009A3614" w:rsidRPr="00C3025E">
        <w:rPr>
          <w:i/>
          <w:iCs/>
          <w:sz w:val="22"/>
          <w:szCs w:val="22"/>
        </w:rPr>
        <w:t>was actually pointed out by my wife.”</w:t>
      </w:r>
      <w:r w:rsidR="00AD2662" w:rsidRPr="00C3025E">
        <w:rPr>
          <w:sz w:val="22"/>
          <w:szCs w:val="22"/>
        </w:rPr>
        <w:t xml:space="preserve"> </w:t>
      </w:r>
      <w:r w:rsidR="001355B7" w:rsidRPr="00C3025E">
        <w:rPr>
          <w:sz w:val="22"/>
          <w:szCs w:val="22"/>
        </w:rPr>
        <w:t xml:space="preserve">In her evidence, Mrs Long </w:t>
      </w:r>
      <w:r w:rsidR="003E430A" w:rsidRPr="00C3025E">
        <w:rPr>
          <w:sz w:val="22"/>
          <w:szCs w:val="22"/>
        </w:rPr>
        <w:t xml:space="preserve">made a corresponding comment about </w:t>
      </w:r>
      <w:r w:rsidR="003E430A" w:rsidRPr="00C3025E">
        <w:rPr>
          <w:color w:val="000000"/>
          <w:sz w:val="22"/>
          <w:szCs w:val="22"/>
        </w:rPr>
        <w:t>“</w:t>
      </w:r>
      <w:r w:rsidR="00904420" w:rsidRPr="00C3025E">
        <w:rPr>
          <w:i/>
          <w:iCs/>
          <w:color w:val="000000"/>
          <w:sz w:val="22"/>
          <w:szCs w:val="22"/>
        </w:rPr>
        <w:t xml:space="preserve">that thing in his chest which </w:t>
      </w:r>
      <w:r w:rsidR="00904420" w:rsidRPr="00C3025E">
        <w:rPr>
          <w:i/>
          <w:iCs/>
          <w:color w:val="000000"/>
          <w:spacing w:val="-3"/>
          <w:sz w:val="22"/>
          <w:szCs w:val="22"/>
        </w:rPr>
        <w:t>I</w:t>
      </w:r>
      <w:r w:rsidR="00904420" w:rsidRPr="00C3025E">
        <w:rPr>
          <w:i/>
          <w:iCs/>
          <w:color w:val="000000"/>
          <w:sz w:val="22"/>
          <w:szCs w:val="22"/>
        </w:rPr>
        <w:t xml:space="preserve"> found</w:t>
      </w:r>
      <w:r w:rsidR="00904420" w:rsidRPr="00C3025E">
        <w:rPr>
          <w:color w:val="000000"/>
          <w:sz w:val="22"/>
          <w:szCs w:val="22"/>
        </w:rPr>
        <w:t>.”</w:t>
      </w:r>
      <w:bookmarkEnd w:id="10"/>
      <w:r w:rsidR="00904420" w:rsidRPr="00C3025E">
        <w:rPr>
          <w:color w:val="000000"/>
          <w:sz w:val="22"/>
          <w:szCs w:val="22"/>
        </w:rPr>
        <w:t xml:space="preserve"> </w:t>
      </w:r>
    </w:p>
    <w:p w14:paraId="0494CC36" w14:textId="77777777" w:rsidR="004977F1" w:rsidRPr="00C3025E" w:rsidRDefault="00904420" w:rsidP="00605C8B">
      <w:pPr>
        <w:pStyle w:val="ParaLevel1"/>
        <w:spacing w:before="120" w:after="120" w:line="360" w:lineRule="auto"/>
        <w:rPr>
          <w:sz w:val="22"/>
          <w:szCs w:val="22"/>
        </w:rPr>
      </w:pPr>
      <w:r w:rsidRPr="00C3025E">
        <w:rPr>
          <w:color w:val="000000"/>
          <w:sz w:val="22"/>
          <w:szCs w:val="22"/>
        </w:rPr>
        <w:t>The second allegation of co</w:t>
      </w:r>
      <w:r w:rsidR="003E430A" w:rsidRPr="00C3025E">
        <w:rPr>
          <w:color w:val="000000"/>
          <w:sz w:val="22"/>
          <w:szCs w:val="22"/>
        </w:rPr>
        <w:t>ll</w:t>
      </w:r>
      <w:r w:rsidRPr="00C3025E">
        <w:rPr>
          <w:color w:val="000000"/>
          <w:sz w:val="22"/>
          <w:szCs w:val="22"/>
        </w:rPr>
        <w:t>usion relates to</w:t>
      </w:r>
      <w:r w:rsidR="0011461C" w:rsidRPr="00C3025E">
        <w:rPr>
          <w:color w:val="000000"/>
          <w:sz w:val="22"/>
          <w:szCs w:val="22"/>
        </w:rPr>
        <w:t xml:space="preserve"> </w:t>
      </w:r>
      <w:r w:rsidR="003E430A" w:rsidRPr="00C3025E">
        <w:rPr>
          <w:color w:val="000000"/>
          <w:sz w:val="22"/>
          <w:szCs w:val="22"/>
        </w:rPr>
        <w:t>Mrs Long</w:t>
      </w:r>
      <w:r w:rsidR="00A50013" w:rsidRPr="00C3025E">
        <w:rPr>
          <w:color w:val="000000"/>
          <w:sz w:val="22"/>
          <w:szCs w:val="22"/>
        </w:rPr>
        <w:t>’s</w:t>
      </w:r>
      <w:r w:rsidR="0011461C" w:rsidRPr="00C3025E">
        <w:rPr>
          <w:color w:val="000000"/>
          <w:sz w:val="22"/>
          <w:szCs w:val="22"/>
        </w:rPr>
        <w:t xml:space="preserve"> account of a </w:t>
      </w:r>
      <w:r w:rsidR="00404399" w:rsidRPr="00C3025E">
        <w:rPr>
          <w:color w:val="000000"/>
          <w:sz w:val="22"/>
          <w:szCs w:val="22"/>
        </w:rPr>
        <w:t xml:space="preserve">conversation </w:t>
      </w:r>
      <w:r w:rsidR="0011461C" w:rsidRPr="00C3025E">
        <w:rPr>
          <w:color w:val="000000"/>
          <w:sz w:val="22"/>
          <w:szCs w:val="22"/>
        </w:rPr>
        <w:t>with Mr Long</w:t>
      </w:r>
      <w:r w:rsidR="00864130" w:rsidRPr="00C3025E">
        <w:rPr>
          <w:color w:val="000000"/>
          <w:sz w:val="22"/>
          <w:szCs w:val="22"/>
        </w:rPr>
        <w:t xml:space="preserve"> relating to his discussions with Mr Redmond Walsh about redundancy.</w:t>
      </w:r>
      <w:r w:rsidR="009714CF" w:rsidRPr="00C3025E">
        <w:rPr>
          <w:color w:val="000000"/>
          <w:sz w:val="22"/>
          <w:szCs w:val="22"/>
        </w:rPr>
        <w:t xml:space="preserve"> </w:t>
      </w:r>
      <w:r w:rsidR="00D20E71" w:rsidRPr="00C3025E">
        <w:rPr>
          <w:color w:val="000000"/>
          <w:sz w:val="22"/>
          <w:szCs w:val="22"/>
        </w:rPr>
        <w:t xml:space="preserve">In his evidence, Mr </w:t>
      </w:r>
      <w:r w:rsidR="00404399" w:rsidRPr="00C3025E">
        <w:rPr>
          <w:color w:val="000000"/>
          <w:sz w:val="22"/>
          <w:szCs w:val="22"/>
        </w:rPr>
        <w:t>L</w:t>
      </w:r>
      <w:r w:rsidR="00D20E71" w:rsidRPr="00C3025E">
        <w:rPr>
          <w:color w:val="000000"/>
          <w:sz w:val="22"/>
          <w:szCs w:val="22"/>
        </w:rPr>
        <w:t>ong described what he called the “</w:t>
      </w:r>
      <w:r w:rsidR="00D20E71" w:rsidRPr="00C3025E">
        <w:rPr>
          <w:i/>
          <w:iCs/>
          <w:color w:val="000000"/>
          <w:sz w:val="22"/>
          <w:szCs w:val="22"/>
        </w:rPr>
        <w:t>inadvertent discovery</w:t>
      </w:r>
      <w:r w:rsidR="00D20E71" w:rsidRPr="00C3025E">
        <w:rPr>
          <w:color w:val="000000"/>
          <w:sz w:val="22"/>
          <w:szCs w:val="22"/>
        </w:rPr>
        <w:t xml:space="preserve">” that his job might be at risk on 10 March 2015. </w:t>
      </w:r>
      <w:r w:rsidR="00404399" w:rsidRPr="00C3025E">
        <w:rPr>
          <w:color w:val="000000"/>
          <w:sz w:val="22"/>
          <w:szCs w:val="22"/>
        </w:rPr>
        <w:t>His</w:t>
      </w:r>
      <w:r w:rsidR="00321FEA" w:rsidRPr="00C3025E">
        <w:rPr>
          <w:color w:val="000000"/>
          <w:sz w:val="22"/>
          <w:szCs w:val="22"/>
        </w:rPr>
        <w:t xml:space="preserve"> account </w:t>
      </w:r>
      <w:r w:rsidR="009F3931" w:rsidRPr="00C3025E">
        <w:rPr>
          <w:color w:val="000000"/>
          <w:sz w:val="22"/>
          <w:szCs w:val="22"/>
        </w:rPr>
        <w:t xml:space="preserve">of what he did after discovering this is </w:t>
      </w:r>
      <w:r w:rsidR="00404399" w:rsidRPr="00C3025E">
        <w:rPr>
          <w:color w:val="000000"/>
          <w:sz w:val="22"/>
          <w:szCs w:val="22"/>
        </w:rPr>
        <w:t>set out</w:t>
      </w:r>
      <w:r w:rsidR="009F3931" w:rsidRPr="00C3025E">
        <w:rPr>
          <w:color w:val="000000"/>
          <w:sz w:val="22"/>
          <w:szCs w:val="22"/>
        </w:rPr>
        <w:t xml:space="preserve"> in </w:t>
      </w:r>
      <w:r w:rsidR="00DD29D6" w:rsidRPr="00C3025E">
        <w:rPr>
          <w:color w:val="000000"/>
          <w:sz w:val="22"/>
          <w:szCs w:val="22"/>
        </w:rPr>
        <w:t xml:space="preserve">a document </w:t>
      </w:r>
      <w:r w:rsidR="00404399" w:rsidRPr="00C3025E">
        <w:rPr>
          <w:color w:val="000000"/>
          <w:sz w:val="22"/>
          <w:szCs w:val="22"/>
        </w:rPr>
        <w:t>referred</w:t>
      </w:r>
      <w:r w:rsidR="00DD29D6" w:rsidRPr="00C3025E">
        <w:rPr>
          <w:color w:val="000000"/>
          <w:sz w:val="22"/>
          <w:szCs w:val="22"/>
        </w:rPr>
        <w:t xml:space="preserve"> to an undated letter seeking to appeal his dismissal by the </w:t>
      </w:r>
      <w:r w:rsidR="009317D5" w:rsidRPr="00C3025E">
        <w:rPr>
          <w:color w:val="000000"/>
          <w:sz w:val="22"/>
          <w:szCs w:val="22"/>
        </w:rPr>
        <w:t>Defendant</w:t>
      </w:r>
      <w:r w:rsidR="00DD29D6" w:rsidRPr="00C3025E">
        <w:rPr>
          <w:color w:val="000000"/>
          <w:sz w:val="22"/>
          <w:szCs w:val="22"/>
        </w:rPr>
        <w:t xml:space="preserve"> on 14 May 2015</w:t>
      </w:r>
      <w:r w:rsidR="00404399" w:rsidRPr="00C3025E">
        <w:rPr>
          <w:color w:val="000000"/>
          <w:sz w:val="22"/>
          <w:szCs w:val="22"/>
        </w:rPr>
        <w:t>.</w:t>
      </w:r>
      <w:r w:rsidR="00DD29D6" w:rsidRPr="00C3025E">
        <w:rPr>
          <w:color w:val="000000"/>
          <w:sz w:val="22"/>
          <w:szCs w:val="22"/>
        </w:rPr>
        <w:t xml:space="preserve"> </w:t>
      </w:r>
      <w:r w:rsidR="004977F1" w:rsidRPr="00C3025E">
        <w:rPr>
          <w:sz w:val="22"/>
          <w:szCs w:val="22"/>
        </w:rPr>
        <w:t xml:space="preserve">The document was sent to the Defendant shortly after the redundancy was confirmed on 14 May 2015 and for convenience I shall call it the “May 2015 Document.” </w:t>
      </w:r>
    </w:p>
    <w:p w14:paraId="2DE4ED66" w14:textId="658FF3F1" w:rsidR="00746989" w:rsidRPr="00C3025E" w:rsidRDefault="00605C8B" w:rsidP="004977F1">
      <w:pPr>
        <w:pStyle w:val="ParaLevel1"/>
        <w:spacing w:before="120" w:after="120" w:line="360" w:lineRule="auto"/>
        <w:rPr>
          <w:sz w:val="22"/>
          <w:szCs w:val="22"/>
        </w:rPr>
      </w:pPr>
      <w:r w:rsidRPr="00C3025E">
        <w:rPr>
          <w:color w:val="000000"/>
          <w:sz w:val="22"/>
          <w:szCs w:val="22"/>
        </w:rPr>
        <w:t>I</w:t>
      </w:r>
      <w:r w:rsidR="00DD29D6" w:rsidRPr="00C3025E">
        <w:rPr>
          <w:color w:val="000000"/>
          <w:sz w:val="22"/>
          <w:szCs w:val="22"/>
        </w:rPr>
        <w:t xml:space="preserve">n </w:t>
      </w:r>
      <w:r w:rsidR="00404399" w:rsidRPr="00C3025E">
        <w:rPr>
          <w:color w:val="000000"/>
          <w:sz w:val="22"/>
          <w:szCs w:val="22"/>
        </w:rPr>
        <w:t>the</w:t>
      </w:r>
      <w:r w:rsidR="001D2883" w:rsidRPr="00C3025E">
        <w:rPr>
          <w:color w:val="000000"/>
          <w:sz w:val="22"/>
          <w:szCs w:val="22"/>
        </w:rPr>
        <w:t xml:space="preserve"> </w:t>
      </w:r>
      <w:r w:rsidR="004977F1" w:rsidRPr="00C3025E">
        <w:rPr>
          <w:color w:val="000000"/>
          <w:sz w:val="22"/>
          <w:szCs w:val="22"/>
        </w:rPr>
        <w:t>May 2015 D</w:t>
      </w:r>
      <w:r w:rsidR="00404399" w:rsidRPr="00C3025E">
        <w:rPr>
          <w:color w:val="000000"/>
          <w:sz w:val="22"/>
          <w:szCs w:val="22"/>
        </w:rPr>
        <w:t>ocument,</w:t>
      </w:r>
      <w:r w:rsidR="002D07F5" w:rsidRPr="00C3025E">
        <w:rPr>
          <w:color w:val="000000"/>
          <w:sz w:val="22"/>
          <w:szCs w:val="22"/>
        </w:rPr>
        <w:t xml:space="preserve"> </w:t>
      </w:r>
      <w:r w:rsidR="004977F1" w:rsidRPr="00C3025E">
        <w:rPr>
          <w:color w:val="000000"/>
          <w:sz w:val="22"/>
          <w:szCs w:val="22"/>
        </w:rPr>
        <w:t xml:space="preserve">the Claimant </w:t>
      </w:r>
      <w:r w:rsidR="00DD29D6" w:rsidRPr="00C3025E">
        <w:rPr>
          <w:color w:val="000000"/>
          <w:sz w:val="22"/>
          <w:szCs w:val="22"/>
        </w:rPr>
        <w:t>speaks of contacting his line manager, Ms Sharon Lloyd</w:t>
      </w:r>
      <w:r w:rsidR="00404399" w:rsidRPr="00C3025E">
        <w:rPr>
          <w:color w:val="000000"/>
          <w:sz w:val="22"/>
          <w:szCs w:val="22"/>
        </w:rPr>
        <w:t>, after he had mad</w:t>
      </w:r>
      <w:r w:rsidR="005F455B" w:rsidRPr="00C3025E">
        <w:rPr>
          <w:color w:val="000000"/>
          <w:sz w:val="22"/>
          <w:szCs w:val="22"/>
        </w:rPr>
        <w:t>e</w:t>
      </w:r>
      <w:r w:rsidR="00404399" w:rsidRPr="00C3025E">
        <w:rPr>
          <w:color w:val="000000"/>
          <w:sz w:val="22"/>
          <w:szCs w:val="22"/>
        </w:rPr>
        <w:t xml:space="preserve"> the “</w:t>
      </w:r>
      <w:r w:rsidR="00193611" w:rsidRPr="00C3025E">
        <w:rPr>
          <w:i/>
          <w:iCs/>
          <w:color w:val="000000"/>
          <w:sz w:val="22"/>
          <w:szCs w:val="22"/>
        </w:rPr>
        <w:t>inadvertent</w:t>
      </w:r>
      <w:r w:rsidR="00404399" w:rsidRPr="00C3025E">
        <w:rPr>
          <w:i/>
          <w:iCs/>
          <w:color w:val="000000"/>
          <w:sz w:val="22"/>
          <w:szCs w:val="22"/>
        </w:rPr>
        <w:t xml:space="preserve"> discovery</w:t>
      </w:r>
      <w:r w:rsidR="00404399" w:rsidRPr="00C3025E">
        <w:rPr>
          <w:color w:val="000000"/>
          <w:sz w:val="22"/>
          <w:szCs w:val="22"/>
        </w:rPr>
        <w:t>” of the risk of redundancy</w:t>
      </w:r>
      <w:r w:rsidR="005A6958" w:rsidRPr="00C3025E">
        <w:rPr>
          <w:color w:val="000000"/>
          <w:sz w:val="22"/>
          <w:szCs w:val="22"/>
        </w:rPr>
        <w:t xml:space="preserve"> and thereafter being asked to speak to Mr Walsh about </w:t>
      </w:r>
      <w:r w:rsidR="00404399" w:rsidRPr="00C3025E">
        <w:rPr>
          <w:color w:val="000000"/>
          <w:sz w:val="22"/>
          <w:szCs w:val="22"/>
        </w:rPr>
        <w:t>the matter</w:t>
      </w:r>
      <w:r w:rsidR="005A6958" w:rsidRPr="00C3025E">
        <w:rPr>
          <w:color w:val="000000"/>
          <w:sz w:val="22"/>
          <w:szCs w:val="22"/>
        </w:rPr>
        <w:t xml:space="preserve">. </w:t>
      </w:r>
      <w:bookmarkStart w:id="11" w:name="_Ref69913222"/>
      <w:r w:rsidR="004977F1" w:rsidRPr="00C3025E">
        <w:rPr>
          <w:color w:val="000000"/>
          <w:sz w:val="22"/>
          <w:szCs w:val="22"/>
        </w:rPr>
        <w:t>He goes on</w:t>
      </w:r>
      <w:r w:rsidR="008D6AE1" w:rsidRPr="00C3025E">
        <w:rPr>
          <w:color w:val="000000"/>
          <w:sz w:val="22"/>
          <w:szCs w:val="22"/>
        </w:rPr>
        <w:t>,</w:t>
      </w:r>
      <w:r w:rsidR="005A6958" w:rsidRPr="00C3025E">
        <w:rPr>
          <w:color w:val="000000"/>
          <w:sz w:val="22"/>
          <w:szCs w:val="22"/>
        </w:rPr>
        <w:t xml:space="preserve"> “</w:t>
      </w:r>
      <w:r w:rsidR="00404399" w:rsidRPr="00C3025E">
        <w:rPr>
          <w:i/>
          <w:iCs/>
          <w:color w:val="000000"/>
          <w:sz w:val="22"/>
          <w:szCs w:val="22"/>
        </w:rPr>
        <w:t>I</w:t>
      </w:r>
      <w:r w:rsidR="005A6958" w:rsidRPr="00C3025E">
        <w:rPr>
          <w:i/>
          <w:iCs/>
          <w:color w:val="000000"/>
          <w:sz w:val="22"/>
          <w:szCs w:val="22"/>
        </w:rPr>
        <w:t xml:space="preserve">n this conversation Redmond Walsh </w:t>
      </w:r>
      <w:r w:rsidR="005001A8" w:rsidRPr="00C3025E">
        <w:rPr>
          <w:i/>
          <w:iCs/>
          <w:color w:val="000000"/>
          <w:sz w:val="22"/>
          <w:szCs w:val="22"/>
        </w:rPr>
        <w:t xml:space="preserve">stated that he had been considering this for some time and had now decided that he was going to move forward with the group Head of </w:t>
      </w:r>
      <w:r w:rsidR="000602A8" w:rsidRPr="00C3025E">
        <w:rPr>
          <w:i/>
          <w:iCs/>
          <w:color w:val="000000"/>
          <w:sz w:val="22"/>
          <w:szCs w:val="22"/>
        </w:rPr>
        <w:t>I</w:t>
      </w:r>
      <w:r w:rsidR="005001A8" w:rsidRPr="00C3025E">
        <w:rPr>
          <w:i/>
          <w:iCs/>
          <w:color w:val="000000"/>
          <w:sz w:val="22"/>
          <w:szCs w:val="22"/>
        </w:rPr>
        <w:t xml:space="preserve">T role. He went on to state that this would not mean that my role was immediately redundant and that I was needed to manage Elegant Resorts IT teams and systems until the appointment was made and he would let the incoming individual make their own mind up about whether my role was required </w:t>
      </w:r>
      <w:r w:rsidR="000602A8" w:rsidRPr="00C3025E">
        <w:rPr>
          <w:i/>
          <w:iCs/>
          <w:color w:val="000000"/>
          <w:sz w:val="22"/>
          <w:szCs w:val="22"/>
        </w:rPr>
        <w:t>any longer or not. Redmond Walsh stated in this meeting that he did not consider me a suitable candidate for this Group IT role as he wanted to bring someone in with Travel experience</w:t>
      </w:r>
      <w:r w:rsidR="000602A8" w:rsidRPr="00C3025E">
        <w:rPr>
          <w:color w:val="000000"/>
          <w:sz w:val="22"/>
          <w:szCs w:val="22"/>
        </w:rPr>
        <w:t xml:space="preserve">.” </w:t>
      </w:r>
      <w:r w:rsidR="00F6446C" w:rsidRPr="00C3025E">
        <w:rPr>
          <w:color w:val="000000"/>
          <w:sz w:val="22"/>
          <w:szCs w:val="22"/>
        </w:rPr>
        <w:t xml:space="preserve">This alleged conversation is of great significance in this case, a fact known to the </w:t>
      </w:r>
      <w:r w:rsidR="009317D5" w:rsidRPr="00C3025E">
        <w:rPr>
          <w:color w:val="000000"/>
          <w:sz w:val="22"/>
          <w:szCs w:val="22"/>
        </w:rPr>
        <w:t>Claimant</w:t>
      </w:r>
      <w:r w:rsidR="00F6446C" w:rsidRPr="00C3025E">
        <w:rPr>
          <w:color w:val="000000"/>
          <w:sz w:val="22"/>
          <w:szCs w:val="22"/>
        </w:rPr>
        <w:t xml:space="preserve"> for some time</w:t>
      </w:r>
      <w:r w:rsidR="004F08DD" w:rsidRPr="00C3025E">
        <w:rPr>
          <w:color w:val="000000"/>
          <w:sz w:val="22"/>
          <w:szCs w:val="22"/>
        </w:rPr>
        <w:t xml:space="preserve">. </w:t>
      </w:r>
      <w:r w:rsidR="001913F9" w:rsidRPr="00C3025E">
        <w:rPr>
          <w:color w:val="000000"/>
          <w:sz w:val="22"/>
          <w:szCs w:val="22"/>
        </w:rPr>
        <w:t>It</w:t>
      </w:r>
      <w:r w:rsidR="004F08DD" w:rsidRPr="00C3025E">
        <w:rPr>
          <w:color w:val="000000"/>
          <w:sz w:val="22"/>
          <w:szCs w:val="22"/>
        </w:rPr>
        <w:t xml:space="preserve"> is dealt with further below.</w:t>
      </w:r>
      <w:bookmarkEnd w:id="11"/>
      <w:r w:rsidR="000602A8" w:rsidRPr="00C3025E">
        <w:rPr>
          <w:color w:val="000000"/>
          <w:sz w:val="22"/>
          <w:szCs w:val="22"/>
        </w:rPr>
        <w:t xml:space="preserve"> </w:t>
      </w:r>
    </w:p>
    <w:p w14:paraId="1E373485" w14:textId="3721FC9D" w:rsidR="007703D9" w:rsidRPr="00C3025E" w:rsidRDefault="006359B8" w:rsidP="00C20659">
      <w:pPr>
        <w:pStyle w:val="ParaLevel1"/>
        <w:spacing w:before="120" w:after="120" w:line="360" w:lineRule="auto"/>
        <w:rPr>
          <w:sz w:val="22"/>
          <w:szCs w:val="22"/>
        </w:rPr>
      </w:pPr>
      <w:r w:rsidRPr="00C3025E">
        <w:rPr>
          <w:color w:val="000000"/>
          <w:sz w:val="22"/>
          <w:szCs w:val="22"/>
        </w:rPr>
        <w:t>I</w:t>
      </w:r>
      <w:r w:rsidR="00A50013" w:rsidRPr="00C3025E">
        <w:rPr>
          <w:color w:val="000000"/>
          <w:sz w:val="22"/>
          <w:szCs w:val="22"/>
        </w:rPr>
        <w:t>n</w:t>
      </w:r>
      <w:r w:rsidRPr="00C3025E">
        <w:rPr>
          <w:color w:val="000000"/>
          <w:sz w:val="22"/>
          <w:szCs w:val="22"/>
        </w:rPr>
        <w:t xml:space="preserve"> oral </w:t>
      </w:r>
      <w:r w:rsidR="00193611" w:rsidRPr="00C3025E">
        <w:rPr>
          <w:color w:val="000000"/>
          <w:sz w:val="22"/>
          <w:szCs w:val="22"/>
        </w:rPr>
        <w:t>evidence</w:t>
      </w:r>
      <w:r w:rsidRPr="00C3025E">
        <w:rPr>
          <w:color w:val="000000"/>
          <w:sz w:val="22"/>
          <w:szCs w:val="22"/>
        </w:rPr>
        <w:t xml:space="preserve">, </w:t>
      </w:r>
      <w:r w:rsidR="00D20E71" w:rsidRPr="00C3025E">
        <w:rPr>
          <w:color w:val="000000"/>
          <w:sz w:val="22"/>
          <w:szCs w:val="22"/>
        </w:rPr>
        <w:t xml:space="preserve">Mrs Long’s </w:t>
      </w:r>
      <w:r w:rsidRPr="00C3025E">
        <w:rPr>
          <w:color w:val="000000"/>
          <w:sz w:val="22"/>
          <w:szCs w:val="22"/>
        </w:rPr>
        <w:t>said</w:t>
      </w:r>
      <w:r w:rsidR="00C20659" w:rsidRPr="00C3025E">
        <w:rPr>
          <w:color w:val="000000"/>
          <w:sz w:val="22"/>
          <w:szCs w:val="22"/>
        </w:rPr>
        <w:t xml:space="preserve"> that Mr Long had mentioned th</w:t>
      </w:r>
      <w:r w:rsidRPr="00C3025E">
        <w:rPr>
          <w:color w:val="000000"/>
          <w:sz w:val="22"/>
          <w:szCs w:val="22"/>
        </w:rPr>
        <w:t>e discovery</w:t>
      </w:r>
      <w:r w:rsidR="00C20659" w:rsidRPr="00C3025E">
        <w:rPr>
          <w:color w:val="000000"/>
          <w:sz w:val="22"/>
          <w:szCs w:val="22"/>
        </w:rPr>
        <w:t xml:space="preserve"> to her in a telephone conversation. She said </w:t>
      </w:r>
      <w:r w:rsidR="00C20659" w:rsidRPr="00C3025E">
        <w:rPr>
          <w:i/>
          <w:iCs/>
          <w:color w:val="000000"/>
          <w:sz w:val="22"/>
          <w:szCs w:val="22"/>
        </w:rPr>
        <w:t>“…it was like a really meaningless conversation because just says</w:t>
      </w:r>
      <w:r w:rsidR="009B52D5" w:rsidRPr="00C3025E">
        <w:rPr>
          <w:rStyle w:val="FootnoteReference"/>
          <w:i/>
          <w:iCs/>
          <w:color w:val="000000"/>
          <w:sz w:val="22"/>
          <w:szCs w:val="22"/>
        </w:rPr>
        <w:footnoteReference w:id="8"/>
      </w:r>
      <w:r w:rsidR="00C20659" w:rsidRPr="00C3025E">
        <w:rPr>
          <w:i/>
          <w:iCs/>
          <w:color w:val="000000"/>
          <w:sz w:val="22"/>
          <w:szCs w:val="22"/>
        </w:rPr>
        <w:t xml:space="preserve">: “Have a word with Redmond and he will talk,” you know, “you can talk about it to Redmond,” and that is what Stephen did…” </w:t>
      </w:r>
      <w:r w:rsidR="006D7519" w:rsidRPr="00C3025E">
        <w:rPr>
          <w:color w:val="000000"/>
          <w:sz w:val="22"/>
          <w:szCs w:val="22"/>
        </w:rPr>
        <w:t xml:space="preserve">The “collusion” alleged between </w:t>
      </w:r>
      <w:r w:rsidR="009F2BBE" w:rsidRPr="00C3025E">
        <w:rPr>
          <w:color w:val="000000"/>
          <w:sz w:val="22"/>
          <w:szCs w:val="22"/>
        </w:rPr>
        <w:t>Mr and Mrs Long was</w:t>
      </w:r>
      <w:r w:rsidR="006D7519" w:rsidRPr="00C3025E">
        <w:rPr>
          <w:color w:val="000000"/>
          <w:sz w:val="22"/>
          <w:szCs w:val="22"/>
        </w:rPr>
        <w:t xml:space="preserve"> in the assertion that</w:t>
      </w:r>
      <w:r w:rsidR="009F2BBE" w:rsidRPr="00C3025E">
        <w:rPr>
          <w:color w:val="000000"/>
          <w:sz w:val="22"/>
          <w:szCs w:val="22"/>
        </w:rPr>
        <w:t>, having made the discovery, Mr Long spoke to Mr Walsh and his concerns were assuaged</w:t>
      </w:r>
      <w:r w:rsidR="006D7519" w:rsidRPr="00C3025E">
        <w:rPr>
          <w:color w:val="000000"/>
          <w:sz w:val="22"/>
          <w:szCs w:val="22"/>
        </w:rPr>
        <w:t xml:space="preserve">, </w:t>
      </w:r>
      <w:r w:rsidR="004F2555" w:rsidRPr="00C3025E">
        <w:rPr>
          <w:color w:val="000000"/>
          <w:sz w:val="22"/>
          <w:szCs w:val="22"/>
        </w:rPr>
        <w:t xml:space="preserve">a point which, if correct, goes a considerable way to weaken the </w:t>
      </w:r>
      <w:r w:rsidR="009317D5" w:rsidRPr="00C3025E">
        <w:rPr>
          <w:color w:val="000000"/>
          <w:sz w:val="22"/>
          <w:szCs w:val="22"/>
        </w:rPr>
        <w:t>Defendant</w:t>
      </w:r>
      <w:r w:rsidR="004F2555" w:rsidRPr="00C3025E">
        <w:rPr>
          <w:color w:val="000000"/>
          <w:sz w:val="22"/>
          <w:szCs w:val="22"/>
        </w:rPr>
        <w:t>’s argument</w:t>
      </w:r>
      <w:r w:rsidR="00BE56DC" w:rsidRPr="00C3025E">
        <w:rPr>
          <w:color w:val="000000"/>
          <w:sz w:val="22"/>
          <w:szCs w:val="22"/>
        </w:rPr>
        <w:t>s</w:t>
      </w:r>
      <w:r w:rsidR="004F2555" w:rsidRPr="00C3025E">
        <w:rPr>
          <w:color w:val="000000"/>
          <w:sz w:val="22"/>
          <w:szCs w:val="22"/>
        </w:rPr>
        <w:t xml:space="preserve"> that the </w:t>
      </w:r>
      <w:r w:rsidR="009317D5" w:rsidRPr="00C3025E">
        <w:rPr>
          <w:color w:val="000000"/>
          <w:sz w:val="22"/>
          <w:szCs w:val="22"/>
        </w:rPr>
        <w:t>Claimant</w:t>
      </w:r>
      <w:r w:rsidR="004F2555" w:rsidRPr="00C3025E">
        <w:rPr>
          <w:color w:val="000000"/>
          <w:sz w:val="22"/>
          <w:szCs w:val="22"/>
        </w:rPr>
        <w:t xml:space="preserve">’s redundancy was inevitable </w:t>
      </w:r>
      <w:r w:rsidR="00BE56DC" w:rsidRPr="00C3025E">
        <w:rPr>
          <w:color w:val="000000"/>
          <w:sz w:val="22"/>
          <w:szCs w:val="22"/>
        </w:rPr>
        <w:t xml:space="preserve">regardless of the accident, that the </w:t>
      </w:r>
      <w:r w:rsidR="009317D5" w:rsidRPr="00C3025E">
        <w:rPr>
          <w:color w:val="000000"/>
          <w:sz w:val="22"/>
          <w:szCs w:val="22"/>
        </w:rPr>
        <w:t>Claimant</w:t>
      </w:r>
      <w:r w:rsidR="00BE56DC" w:rsidRPr="00C3025E">
        <w:rPr>
          <w:color w:val="000000"/>
          <w:sz w:val="22"/>
          <w:szCs w:val="22"/>
        </w:rPr>
        <w:t xml:space="preserve"> already knew it to be so prior to the accident </w:t>
      </w:r>
      <w:r w:rsidR="004F2555" w:rsidRPr="00C3025E">
        <w:rPr>
          <w:color w:val="000000"/>
          <w:sz w:val="22"/>
          <w:szCs w:val="22"/>
        </w:rPr>
        <w:t xml:space="preserve">and/or </w:t>
      </w:r>
      <w:r w:rsidR="00BE56DC" w:rsidRPr="00C3025E">
        <w:rPr>
          <w:color w:val="000000"/>
          <w:sz w:val="22"/>
          <w:szCs w:val="22"/>
        </w:rPr>
        <w:t xml:space="preserve">that in any event it was </w:t>
      </w:r>
      <w:r w:rsidR="004F2555" w:rsidRPr="00C3025E">
        <w:rPr>
          <w:color w:val="000000"/>
          <w:sz w:val="22"/>
          <w:szCs w:val="22"/>
        </w:rPr>
        <w:t>obviously not due to the accident.</w:t>
      </w:r>
    </w:p>
    <w:p w14:paraId="2425C495" w14:textId="516871E3" w:rsidR="00A80012" w:rsidRPr="00C3025E" w:rsidRDefault="00A80012" w:rsidP="00C20659">
      <w:pPr>
        <w:pStyle w:val="ParaLevel1"/>
        <w:spacing w:before="120" w:after="120" w:line="360" w:lineRule="auto"/>
        <w:rPr>
          <w:sz w:val="22"/>
          <w:szCs w:val="22"/>
        </w:rPr>
      </w:pPr>
      <w:r w:rsidRPr="00C3025E">
        <w:rPr>
          <w:sz w:val="22"/>
          <w:szCs w:val="22"/>
        </w:rPr>
        <w:t>Of the first</w:t>
      </w:r>
      <w:r w:rsidR="00E95553" w:rsidRPr="00C3025E">
        <w:rPr>
          <w:sz w:val="22"/>
          <w:szCs w:val="22"/>
        </w:rPr>
        <w:t xml:space="preserve"> of the </w:t>
      </w:r>
      <w:r w:rsidR="002E0BCC" w:rsidRPr="00C3025E">
        <w:rPr>
          <w:sz w:val="22"/>
          <w:szCs w:val="22"/>
        </w:rPr>
        <w:t>al</w:t>
      </w:r>
      <w:r w:rsidR="00E95553" w:rsidRPr="00C3025E">
        <w:rPr>
          <w:sz w:val="22"/>
          <w:szCs w:val="22"/>
        </w:rPr>
        <w:t>l</w:t>
      </w:r>
      <w:r w:rsidR="002E0BCC" w:rsidRPr="00C3025E">
        <w:rPr>
          <w:sz w:val="22"/>
          <w:szCs w:val="22"/>
        </w:rPr>
        <w:t>eg</w:t>
      </w:r>
      <w:r w:rsidR="00E95553" w:rsidRPr="00C3025E">
        <w:rPr>
          <w:sz w:val="22"/>
          <w:szCs w:val="22"/>
        </w:rPr>
        <w:t>ation</w:t>
      </w:r>
      <w:r w:rsidR="00720F8F" w:rsidRPr="00C3025E">
        <w:rPr>
          <w:sz w:val="22"/>
          <w:szCs w:val="22"/>
        </w:rPr>
        <w:t>s</w:t>
      </w:r>
      <w:r w:rsidR="00E95553" w:rsidRPr="00C3025E">
        <w:rPr>
          <w:sz w:val="22"/>
          <w:szCs w:val="22"/>
        </w:rPr>
        <w:t xml:space="preserve"> of collusion</w:t>
      </w:r>
      <w:r w:rsidR="002E0BCC" w:rsidRPr="00C3025E">
        <w:rPr>
          <w:sz w:val="22"/>
          <w:szCs w:val="22"/>
        </w:rPr>
        <w:t xml:space="preserve"> between Mr and Mrs Long in respect of their evidence</w:t>
      </w:r>
      <w:r w:rsidRPr="00C3025E">
        <w:rPr>
          <w:sz w:val="22"/>
          <w:szCs w:val="22"/>
        </w:rPr>
        <w:t xml:space="preserve">, it is difficult to accept that they </w:t>
      </w:r>
      <w:r w:rsidR="002E0BCC" w:rsidRPr="00C3025E">
        <w:rPr>
          <w:sz w:val="22"/>
          <w:szCs w:val="22"/>
        </w:rPr>
        <w:t>woul</w:t>
      </w:r>
      <w:r w:rsidR="00CC7BC8" w:rsidRPr="00C3025E">
        <w:rPr>
          <w:sz w:val="22"/>
          <w:szCs w:val="22"/>
        </w:rPr>
        <w:t>d have anticipated in advance of the trial that th</w:t>
      </w:r>
      <w:r w:rsidR="002E0BCC" w:rsidRPr="00C3025E">
        <w:rPr>
          <w:sz w:val="22"/>
          <w:szCs w:val="22"/>
        </w:rPr>
        <w:t xml:space="preserve">e </w:t>
      </w:r>
      <w:r w:rsidR="009317D5" w:rsidRPr="00C3025E">
        <w:rPr>
          <w:sz w:val="22"/>
          <w:szCs w:val="22"/>
        </w:rPr>
        <w:t>Claimant</w:t>
      </w:r>
      <w:r w:rsidR="002E0BCC" w:rsidRPr="00C3025E">
        <w:rPr>
          <w:sz w:val="22"/>
          <w:szCs w:val="22"/>
        </w:rPr>
        <w:t xml:space="preserve">’s </w:t>
      </w:r>
      <w:r w:rsidR="00FF3B67" w:rsidRPr="00C3025E">
        <w:rPr>
          <w:sz w:val="22"/>
          <w:szCs w:val="22"/>
        </w:rPr>
        <w:t>xiphisternum issue</w:t>
      </w:r>
      <w:r w:rsidR="00CC7BC8" w:rsidRPr="00C3025E">
        <w:rPr>
          <w:sz w:val="22"/>
          <w:szCs w:val="22"/>
        </w:rPr>
        <w:t xml:space="preserve"> was a matter upon which either would be cross examined. In the complex and long medical history of Mr Long, the reference to his xiphisternum is frankly</w:t>
      </w:r>
      <w:r w:rsidR="00B549FF" w:rsidRPr="00C3025E">
        <w:rPr>
          <w:sz w:val="22"/>
          <w:szCs w:val="22"/>
        </w:rPr>
        <w:t xml:space="preserve"> very much at the trivial end of complaints. If the couple have colluded about this, one would expect them to have colluded about many other things. </w:t>
      </w:r>
      <w:r w:rsidR="00792269" w:rsidRPr="00C3025E">
        <w:rPr>
          <w:sz w:val="22"/>
          <w:szCs w:val="22"/>
        </w:rPr>
        <w:t>If there were evi</w:t>
      </w:r>
      <w:r w:rsidR="002E6F95" w:rsidRPr="00C3025E">
        <w:rPr>
          <w:sz w:val="22"/>
          <w:szCs w:val="22"/>
        </w:rPr>
        <w:t>d</w:t>
      </w:r>
      <w:r w:rsidR="00792269" w:rsidRPr="00C3025E">
        <w:rPr>
          <w:sz w:val="22"/>
          <w:szCs w:val="22"/>
        </w:rPr>
        <w:t>en</w:t>
      </w:r>
      <w:r w:rsidR="002E6F95" w:rsidRPr="00C3025E">
        <w:rPr>
          <w:sz w:val="22"/>
          <w:szCs w:val="22"/>
        </w:rPr>
        <w:t>ce</w:t>
      </w:r>
      <w:r w:rsidR="00792269" w:rsidRPr="00C3025E">
        <w:rPr>
          <w:sz w:val="22"/>
          <w:szCs w:val="22"/>
        </w:rPr>
        <w:t xml:space="preserve"> of collusion in other respects, this </w:t>
      </w:r>
      <w:r w:rsidR="00013071" w:rsidRPr="00C3025E">
        <w:rPr>
          <w:sz w:val="22"/>
          <w:szCs w:val="22"/>
        </w:rPr>
        <w:t>part</w:t>
      </w:r>
      <w:r w:rsidR="00792269" w:rsidRPr="00C3025E">
        <w:rPr>
          <w:sz w:val="22"/>
          <w:szCs w:val="22"/>
        </w:rPr>
        <w:t xml:space="preserve"> of the evidence might be of a piece and therefore similarly </w:t>
      </w:r>
      <w:r w:rsidR="00B62245" w:rsidRPr="00C3025E">
        <w:rPr>
          <w:sz w:val="22"/>
          <w:szCs w:val="22"/>
        </w:rPr>
        <w:t xml:space="preserve">an example of collusion. But as a discrete </w:t>
      </w:r>
      <w:r w:rsidR="00013071" w:rsidRPr="00C3025E">
        <w:rPr>
          <w:sz w:val="22"/>
          <w:szCs w:val="22"/>
        </w:rPr>
        <w:t>point</w:t>
      </w:r>
      <w:r w:rsidR="00B62245" w:rsidRPr="00C3025E">
        <w:rPr>
          <w:sz w:val="22"/>
          <w:szCs w:val="22"/>
        </w:rPr>
        <w:t xml:space="preserve"> in</w:t>
      </w:r>
      <w:r w:rsidR="002E6F95" w:rsidRPr="00C3025E">
        <w:rPr>
          <w:sz w:val="22"/>
          <w:szCs w:val="22"/>
        </w:rPr>
        <w:t xml:space="preserve"> </w:t>
      </w:r>
      <w:r w:rsidR="00013071" w:rsidRPr="00C3025E">
        <w:rPr>
          <w:sz w:val="22"/>
          <w:szCs w:val="22"/>
        </w:rPr>
        <w:t>the</w:t>
      </w:r>
      <w:r w:rsidR="00B62245" w:rsidRPr="00C3025E">
        <w:rPr>
          <w:sz w:val="22"/>
          <w:szCs w:val="22"/>
        </w:rPr>
        <w:t xml:space="preserve"> case, it is singularly </w:t>
      </w:r>
      <w:r w:rsidR="00E0710E" w:rsidRPr="00C3025E">
        <w:rPr>
          <w:sz w:val="22"/>
          <w:szCs w:val="22"/>
        </w:rPr>
        <w:t>unpersuasive</w:t>
      </w:r>
      <w:r w:rsidR="00B62245" w:rsidRPr="00C3025E">
        <w:rPr>
          <w:sz w:val="22"/>
          <w:szCs w:val="22"/>
        </w:rPr>
        <w:t xml:space="preserve"> of collusion, especially as the possibly </w:t>
      </w:r>
      <w:r w:rsidR="00E0710E" w:rsidRPr="00C3025E">
        <w:rPr>
          <w:sz w:val="22"/>
          <w:szCs w:val="22"/>
        </w:rPr>
        <w:t>unlikely</w:t>
      </w:r>
      <w:r w:rsidR="00B62245" w:rsidRPr="00C3025E">
        <w:rPr>
          <w:sz w:val="22"/>
          <w:szCs w:val="22"/>
        </w:rPr>
        <w:t xml:space="preserve"> coinciden</w:t>
      </w:r>
      <w:r w:rsidR="004448EC" w:rsidRPr="00C3025E">
        <w:rPr>
          <w:sz w:val="22"/>
          <w:szCs w:val="22"/>
        </w:rPr>
        <w:t>ce</w:t>
      </w:r>
      <w:r w:rsidR="00B62245" w:rsidRPr="00C3025E">
        <w:rPr>
          <w:sz w:val="22"/>
          <w:szCs w:val="22"/>
        </w:rPr>
        <w:t xml:space="preserve"> of the couple’s evidence can be explained in an alternative way</w:t>
      </w:r>
      <w:r w:rsidR="00932EEB" w:rsidRPr="00C3025E">
        <w:rPr>
          <w:sz w:val="22"/>
          <w:szCs w:val="22"/>
        </w:rPr>
        <w:t>, as noted below</w:t>
      </w:r>
      <w:r w:rsidR="00B62245" w:rsidRPr="00C3025E">
        <w:rPr>
          <w:sz w:val="22"/>
          <w:szCs w:val="22"/>
        </w:rPr>
        <w:t xml:space="preserve">. </w:t>
      </w:r>
      <w:r w:rsidR="00B549FF" w:rsidRPr="00C3025E">
        <w:rPr>
          <w:sz w:val="22"/>
          <w:szCs w:val="22"/>
        </w:rPr>
        <w:t xml:space="preserve">On the second point, collusion seems to me to be excluded by the fact that Mr Long and Mrs Long did not give the same account of the incident. Had Mr </w:t>
      </w:r>
      <w:r w:rsidR="00B62245" w:rsidRPr="00C3025E">
        <w:rPr>
          <w:sz w:val="22"/>
          <w:szCs w:val="22"/>
        </w:rPr>
        <w:t>L</w:t>
      </w:r>
      <w:r w:rsidR="00B549FF" w:rsidRPr="00C3025E">
        <w:rPr>
          <w:sz w:val="22"/>
          <w:szCs w:val="22"/>
        </w:rPr>
        <w:t>ong said that he spoke to</w:t>
      </w:r>
      <w:r w:rsidR="00ED0EDC" w:rsidRPr="00C3025E">
        <w:rPr>
          <w:sz w:val="22"/>
          <w:szCs w:val="22"/>
        </w:rPr>
        <w:t xml:space="preserve"> Mr Walsh at his wife’s suggestion, there might be some force in that (although of course that could equally be consistent with that being the true account of matters). However two witnesses giving different accounts does not seem to me to be suggestive of collusion</w:t>
      </w:r>
      <w:r w:rsidR="004448EC" w:rsidRPr="00C3025E">
        <w:rPr>
          <w:sz w:val="22"/>
          <w:szCs w:val="22"/>
        </w:rPr>
        <w:t xml:space="preserve"> merely because either account tends to support a </w:t>
      </w:r>
      <w:r w:rsidR="00695971" w:rsidRPr="00C3025E">
        <w:rPr>
          <w:sz w:val="22"/>
          <w:szCs w:val="22"/>
        </w:rPr>
        <w:t xml:space="preserve">finding that is helpful to the </w:t>
      </w:r>
      <w:r w:rsidR="009317D5" w:rsidRPr="00C3025E">
        <w:rPr>
          <w:sz w:val="22"/>
          <w:szCs w:val="22"/>
        </w:rPr>
        <w:t>Claimant</w:t>
      </w:r>
      <w:r w:rsidR="00695971" w:rsidRPr="00C3025E">
        <w:rPr>
          <w:sz w:val="22"/>
          <w:szCs w:val="22"/>
        </w:rPr>
        <w:t>’s case but may be considered improbable.</w:t>
      </w:r>
    </w:p>
    <w:p w14:paraId="0B542531" w14:textId="5E8E5697" w:rsidR="00D55356" w:rsidRPr="00C3025E" w:rsidRDefault="00F3194C" w:rsidP="00C20659">
      <w:pPr>
        <w:pStyle w:val="ParaLevel1"/>
        <w:spacing w:before="120" w:after="120" w:line="360" w:lineRule="auto"/>
        <w:rPr>
          <w:sz w:val="22"/>
          <w:szCs w:val="22"/>
        </w:rPr>
      </w:pPr>
      <w:bookmarkStart w:id="12" w:name="_Ref67659277"/>
      <w:r w:rsidRPr="00C3025E">
        <w:rPr>
          <w:sz w:val="22"/>
          <w:szCs w:val="22"/>
        </w:rPr>
        <w:t xml:space="preserve">In fact, </w:t>
      </w:r>
      <w:r w:rsidR="00695971" w:rsidRPr="00C3025E">
        <w:rPr>
          <w:sz w:val="22"/>
          <w:szCs w:val="22"/>
        </w:rPr>
        <w:t>there are two</w:t>
      </w:r>
      <w:r w:rsidRPr="00C3025E">
        <w:rPr>
          <w:sz w:val="22"/>
          <w:szCs w:val="22"/>
        </w:rPr>
        <w:t xml:space="preserve"> far more probable explanation</w:t>
      </w:r>
      <w:r w:rsidR="001913F9" w:rsidRPr="00C3025E">
        <w:rPr>
          <w:sz w:val="22"/>
          <w:szCs w:val="22"/>
        </w:rPr>
        <w:t>s</w:t>
      </w:r>
      <w:r w:rsidRPr="00C3025E">
        <w:rPr>
          <w:sz w:val="22"/>
          <w:szCs w:val="22"/>
        </w:rPr>
        <w:t xml:space="preserve"> of each of these incidents</w:t>
      </w:r>
      <w:r w:rsidR="00695971" w:rsidRPr="00C3025E">
        <w:rPr>
          <w:sz w:val="22"/>
          <w:szCs w:val="22"/>
        </w:rPr>
        <w:t xml:space="preserve">. The first is that each of the witnesses was doing their best genuinely to remember what happened and that they have each broadly given an accurate </w:t>
      </w:r>
      <w:r w:rsidR="00471FD4" w:rsidRPr="00C3025E">
        <w:rPr>
          <w:sz w:val="22"/>
          <w:szCs w:val="22"/>
        </w:rPr>
        <w:t>account. The second is that</w:t>
      </w:r>
      <w:r w:rsidRPr="00C3025E">
        <w:rPr>
          <w:sz w:val="22"/>
          <w:szCs w:val="22"/>
        </w:rPr>
        <w:t xml:space="preserve"> that Mrs Long </w:t>
      </w:r>
      <w:r w:rsidR="00471FD4" w:rsidRPr="00C3025E">
        <w:rPr>
          <w:sz w:val="22"/>
          <w:szCs w:val="22"/>
        </w:rPr>
        <w:t xml:space="preserve">has </w:t>
      </w:r>
      <w:r w:rsidRPr="00C3025E">
        <w:rPr>
          <w:sz w:val="22"/>
          <w:szCs w:val="22"/>
        </w:rPr>
        <w:t xml:space="preserve">tailored her </w:t>
      </w:r>
      <w:r w:rsidR="00471FD4" w:rsidRPr="00C3025E">
        <w:rPr>
          <w:sz w:val="22"/>
          <w:szCs w:val="22"/>
        </w:rPr>
        <w:t xml:space="preserve">oral </w:t>
      </w:r>
      <w:r w:rsidRPr="00C3025E">
        <w:rPr>
          <w:sz w:val="22"/>
          <w:szCs w:val="22"/>
        </w:rPr>
        <w:t>evidence to meet th</w:t>
      </w:r>
      <w:r w:rsidR="004A7382" w:rsidRPr="00C3025E">
        <w:rPr>
          <w:sz w:val="22"/>
          <w:szCs w:val="22"/>
        </w:rPr>
        <w:t>e account given by</w:t>
      </w:r>
      <w:r w:rsidRPr="00C3025E">
        <w:rPr>
          <w:sz w:val="22"/>
          <w:szCs w:val="22"/>
        </w:rPr>
        <w:t xml:space="preserve"> her husband</w:t>
      </w:r>
      <w:r w:rsidR="00471FD4" w:rsidRPr="00C3025E">
        <w:rPr>
          <w:sz w:val="22"/>
          <w:szCs w:val="22"/>
        </w:rPr>
        <w:t xml:space="preserve"> (which was given on the day before she gave evidence).</w:t>
      </w:r>
      <w:r w:rsidR="00783CBC" w:rsidRPr="00C3025E">
        <w:rPr>
          <w:sz w:val="22"/>
          <w:szCs w:val="22"/>
        </w:rPr>
        <w:t xml:space="preserve"> </w:t>
      </w:r>
      <w:r w:rsidR="004C567F" w:rsidRPr="00C3025E">
        <w:rPr>
          <w:sz w:val="22"/>
          <w:szCs w:val="22"/>
        </w:rPr>
        <w:t>As the</w:t>
      </w:r>
      <w:r w:rsidR="005C0D41" w:rsidRPr="00C3025E">
        <w:rPr>
          <w:sz w:val="22"/>
          <w:szCs w:val="22"/>
        </w:rPr>
        <w:t>se are the</w:t>
      </w:r>
      <w:r w:rsidR="004C567F" w:rsidRPr="00C3025E">
        <w:rPr>
          <w:sz w:val="22"/>
          <w:szCs w:val="22"/>
        </w:rPr>
        <w:t xml:space="preserve"> only two </w:t>
      </w:r>
      <w:r w:rsidR="007F4F32" w:rsidRPr="00C3025E">
        <w:rPr>
          <w:sz w:val="22"/>
          <w:szCs w:val="22"/>
        </w:rPr>
        <w:t xml:space="preserve">frank </w:t>
      </w:r>
      <w:r w:rsidR="004C567F" w:rsidRPr="00C3025E">
        <w:rPr>
          <w:sz w:val="22"/>
          <w:szCs w:val="22"/>
        </w:rPr>
        <w:t xml:space="preserve">examples of </w:t>
      </w:r>
      <w:r w:rsidR="007F4F32" w:rsidRPr="00C3025E">
        <w:rPr>
          <w:sz w:val="22"/>
          <w:szCs w:val="22"/>
        </w:rPr>
        <w:t xml:space="preserve">suggested collusion between the witnesses, I reject the allegation that they had deliberately </w:t>
      </w:r>
      <w:r w:rsidR="005C0D41" w:rsidRPr="00C3025E">
        <w:rPr>
          <w:sz w:val="22"/>
          <w:szCs w:val="22"/>
        </w:rPr>
        <w:t>sought to give accounts that are consistent but untrue.</w:t>
      </w:r>
      <w:bookmarkEnd w:id="12"/>
      <w:r w:rsidR="00D55356" w:rsidRPr="00C3025E">
        <w:rPr>
          <w:sz w:val="22"/>
          <w:szCs w:val="22"/>
        </w:rPr>
        <w:t xml:space="preserve"> </w:t>
      </w:r>
    </w:p>
    <w:p w14:paraId="0E466517" w14:textId="3E1AC7B5" w:rsidR="00ED0EDC" w:rsidRPr="00C3025E" w:rsidRDefault="00D55356" w:rsidP="00D55356">
      <w:pPr>
        <w:pStyle w:val="ParaLevel1"/>
        <w:spacing w:before="120" w:after="120" w:line="360" w:lineRule="auto"/>
        <w:rPr>
          <w:sz w:val="22"/>
          <w:szCs w:val="22"/>
        </w:rPr>
      </w:pPr>
      <w:r w:rsidRPr="00C3025E">
        <w:rPr>
          <w:sz w:val="22"/>
          <w:szCs w:val="22"/>
        </w:rPr>
        <w:t>On the other hand, I note below another example of evidence given by Mrs Long (in this case relating to the Claimant stopping on a journey from Norwich to Cheshire in order to vomit) which appears to match that of her husband given for the first time</w:t>
      </w:r>
      <w:r w:rsidR="00746989" w:rsidRPr="00C3025E">
        <w:rPr>
          <w:sz w:val="22"/>
          <w:szCs w:val="22"/>
        </w:rPr>
        <w:t xml:space="preserve"> by him</w:t>
      </w:r>
      <w:r w:rsidRPr="00C3025E">
        <w:rPr>
          <w:sz w:val="22"/>
          <w:szCs w:val="22"/>
        </w:rPr>
        <w:t xml:space="preserve"> in the witness box</w:t>
      </w:r>
      <w:r w:rsidR="00746989" w:rsidRPr="00C3025E">
        <w:rPr>
          <w:sz w:val="22"/>
          <w:szCs w:val="22"/>
        </w:rPr>
        <w:t>,</w:t>
      </w:r>
      <w:r w:rsidRPr="00C3025E">
        <w:rPr>
          <w:sz w:val="22"/>
          <w:szCs w:val="22"/>
        </w:rPr>
        <w:t xml:space="preserve"> yet </w:t>
      </w:r>
      <w:r w:rsidR="00746989" w:rsidRPr="00C3025E">
        <w:rPr>
          <w:sz w:val="22"/>
          <w:szCs w:val="22"/>
        </w:rPr>
        <w:t xml:space="preserve">that </w:t>
      </w:r>
      <w:r w:rsidRPr="00C3025E">
        <w:rPr>
          <w:sz w:val="22"/>
          <w:szCs w:val="22"/>
        </w:rPr>
        <w:t xml:space="preserve">was not set out in her witness statement. Taking these three aspects of her evidence together, I consider it more probable than not that Mrs Long has </w:t>
      </w:r>
      <w:r w:rsidR="005C0D41" w:rsidRPr="00C3025E">
        <w:rPr>
          <w:sz w:val="22"/>
          <w:szCs w:val="22"/>
        </w:rPr>
        <w:t>tailored her evidence in the light of what her husband had to say</w:t>
      </w:r>
      <w:r w:rsidRPr="00C3025E">
        <w:rPr>
          <w:sz w:val="22"/>
          <w:szCs w:val="22"/>
        </w:rPr>
        <w:t>. This, t</w:t>
      </w:r>
      <w:r w:rsidR="00783CBC" w:rsidRPr="00C3025E">
        <w:rPr>
          <w:sz w:val="22"/>
          <w:szCs w:val="22"/>
        </w:rPr>
        <w:t xml:space="preserve">ogether with the other points made above, </w:t>
      </w:r>
      <w:r w:rsidRPr="00C3025E">
        <w:rPr>
          <w:sz w:val="22"/>
          <w:szCs w:val="22"/>
        </w:rPr>
        <w:t>cause me to be</w:t>
      </w:r>
      <w:r w:rsidR="00783CBC" w:rsidRPr="00C3025E">
        <w:rPr>
          <w:sz w:val="22"/>
          <w:szCs w:val="22"/>
        </w:rPr>
        <w:t xml:space="preserve"> cautious in placing any considerable weight upon Mrs Long’s evidence.</w:t>
      </w:r>
      <w:r w:rsidR="005C0D41" w:rsidRPr="00C3025E">
        <w:rPr>
          <w:sz w:val="22"/>
          <w:szCs w:val="22"/>
        </w:rPr>
        <w:t xml:space="preserve"> I</w:t>
      </w:r>
      <w:r w:rsidR="002F39AC" w:rsidRPr="00C3025E">
        <w:rPr>
          <w:sz w:val="22"/>
          <w:szCs w:val="22"/>
        </w:rPr>
        <w:t>n</w:t>
      </w:r>
      <w:r w:rsidR="005C0D41" w:rsidRPr="00C3025E">
        <w:rPr>
          <w:sz w:val="22"/>
          <w:szCs w:val="22"/>
        </w:rPr>
        <w:t xml:space="preserve"> so far as </w:t>
      </w:r>
      <w:r w:rsidR="002F39AC" w:rsidRPr="00C3025E">
        <w:rPr>
          <w:sz w:val="22"/>
          <w:szCs w:val="22"/>
        </w:rPr>
        <w:t xml:space="preserve">I feel able to do so </w:t>
      </w:r>
      <w:r w:rsidR="00E0710E" w:rsidRPr="00C3025E">
        <w:rPr>
          <w:sz w:val="22"/>
          <w:szCs w:val="22"/>
        </w:rPr>
        <w:t>notwithstanding</w:t>
      </w:r>
      <w:r w:rsidR="002F39AC" w:rsidRPr="00C3025E">
        <w:rPr>
          <w:sz w:val="22"/>
          <w:szCs w:val="22"/>
        </w:rPr>
        <w:t xml:space="preserve"> that </w:t>
      </w:r>
      <w:r w:rsidR="00013071" w:rsidRPr="00C3025E">
        <w:rPr>
          <w:sz w:val="22"/>
          <w:szCs w:val="22"/>
        </w:rPr>
        <w:t>causation</w:t>
      </w:r>
      <w:r w:rsidR="002F39AC" w:rsidRPr="00C3025E">
        <w:rPr>
          <w:sz w:val="22"/>
          <w:szCs w:val="22"/>
        </w:rPr>
        <w:t>, I identify where I have below.</w:t>
      </w:r>
      <w:r w:rsidR="00C9687B" w:rsidRPr="00C3025E">
        <w:rPr>
          <w:sz w:val="22"/>
          <w:szCs w:val="22"/>
        </w:rPr>
        <w:t xml:space="preserve"> However, I should make clear that caution is not based upon a finding</w:t>
      </w:r>
      <w:r w:rsidR="00B82C4D" w:rsidRPr="00C3025E">
        <w:rPr>
          <w:sz w:val="22"/>
          <w:szCs w:val="22"/>
        </w:rPr>
        <w:t xml:space="preserve"> of dishonesty on her part</w:t>
      </w:r>
      <w:r w:rsidR="002F39AC" w:rsidRPr="00C3025E">
        <w:rPr>
          <w:sz w:val="22"/>
          <w:szCs w:val="22"/>
        </w:rPr>
        <w:t>, but</w:t>
      </w:r>
      <w:r w:rsidR="00B82C4D" w:rsidRPr="00C3025E">
        <w:rPr>
          <w:sz w:val="22"/>
          <w:szCs w:val="22"/>
        </w:rPr>
        <w:t xml:space="preserve"> rather a </w:t>
      </w:r>
      <w:r w:rsidRPr="00C3025E">
        <w:rPr>
          <w:sz w:val="22"/>
          <w:szCs w:val="22"/>
        </w:rPr>
        <w:t>concern that her account tends to follow that of her husband’s rather than being based on independent recollection and is therefore unreliable.</w:t>
      </w:r>
      <w:r w:rsidR="00746989" w:rsidRPr="00C3025E">
        <w:rPr>
          <w:sz w:val="22"/>
          <w:szCs w:val="22"/>
        </w:rPr>
        <w:t xml:space="preserve"> Had her honesty been a discrete issue in the case, I would have needed to explore this matter further; given that it is not</w:t>
      </w:r>
      <w:r w:rsidR="00744D11" w:rsidRPr="00C3025E">
        <w:rPr>
          <w:sz w:val="22"/>
          <w:szCs w:val="22"/>
        </w:rPr>
        <w:t>,</w:t>
      </w:r>
      <w:r w:rsidR="00746989" w:rsidRPr="00C3025E">
        <w:rPr>
          <w:sz w:val="22"/>
          <w:szCs w:val="22"/>
        </w:rPr>
        <w:t xml:space="preserve"> it suffi</w:t>
      </w:r>
      <w:r w:rsidR="00744D11" w:rsidRPr="00C3025E">
        <w:rPr>
          <w:sz w:val="22"/>
          <w:szCs w:val="22"/>
        </w:rPr>
        <w:t>ces</w:t>
      </w:r>
      <w:r w:rsidR="00746989" w:rsidRPr="00C3025E">
        <w:rPr>
          <w:sz w:val="22"/>
          <w:szCs w:val="22"/>
        </w:rPr>
        <w:t xml:space="preserve"> for me to conclude that I have concern about her reliability as a witness</w:t>
      </w:r>
      <w:r w:rsidR="00744D11" w:rsidRPr="00C3025E">
        <w:rPr>
          <w:sz w:val="22"/>
          <w:szCs w:val="22"/>
        </w:rPr>
        <w:t xml:space="preserve"> where her evidence is uncorroborated</w:t>
      </w:r>
      <w:r w:rsidR="00746989" w:rsidRPr="00C3025E">
        <w:rPr>
          <w:sz w:val="22"/>
          <w:szCs w:val="22"/>
        </w:rPr>
        <w:t>.</w:t>
      </w:r>
      <w:r w:rsidR="00744D11" w:rsidRPr="00C3025E">
        <w:rPr>
          <w:sz w:val="22"/>
          <w:szCs w:val="22"/>
        </w:rPr>
        <w:t xml:space="preserve"> This is not to say that I reject her uncorroborated evidence out of hand - </w:t>
      </w:r>
      <w:r w:rsidR="001913F9" w:rsidRPr="00C3025E">
        <w:rPr>
          <w:sz w:val="22"/>
          <w:szCs w:val="22"/>
        </w:rPr>
        <w:t xml:space="preserve"> for example, </w:t>
      </w:r>
      <w:r w:rsidR="00744D11" w:rsidRPr="00C3025E">
        <w:rPr>
          <w:sz w:val="22"/>
          <w:szCs w:val="22"/>
        </w:rPr>
        <w:t>on one issue relating to the Claimant’s alleged loss of the sense of taste and smell, I found her account convincing</w:t>
      </w:r>
      <w:r w:rsidR="001913F9" w:rsidRPr="00C3025E">
        <w:rPr>
          <w:sz w:val="22"/>
          <w:szCs w:val="22"/>
        </w:rPr>
        <w:t xml:space="preserve"> as noted below</w:t>
      </w:r>
      <w:r w:rsidR="00744D11" w:rsidRPr="00C3025E">
        <w:rPr>
          <w:sz w:val="22"/>
          <w:szCs w:val="22"/>
        </w:rPr>
        <w:t>.</w:t>
      </w:r>
    </w:p>
    <w:p w14:paraId="47993A06" w14:textId="2564FFC1" w:rsidR="004A7382" w:rsidRPr="00C3025E" w:rsidRDefault="00DC75A9" w:rsidP="00C20659">
      <w:pPr>
        <w:pStyle w:val="ParaLevel1"/>
        <w:spacing w:before="120" w:after="120" w:line="360" w:lineRule="auto"/>
        <w:rPr>
          <w:sz w:val="22"/>
          <w:szCs w:val="22"/>
        </w:rPr>
      </w:pPr>
      <w:r w:rsidRPr="00C3025E">
        <w:rPr>
          <w:sz w:val="22"/>
          <w:szCs w:val="22"/>
        </w:rPr>
        <w:t xml:space="preserve">Each of </w:t>
      </w:r>
      <w:r w:rsidR="00901399" w:rsidRPr="00C3025E">
        <w:rPr>
          <w:sz w:val="22"/>
          <w:szCs w:val="22"/>
        </w:rPr>
        <w:t xml:space="preserve">the three of </w:t>
      </w:r>
      <w:r w:rsidRPr="00C3025E">
        <w:rPr>
          <w:sz w:val="22"/>
          <w:szCs w:val="22"/>
        </w:rPr>
        <w:t xml:space="preserve">Mr Long’s children who gave evidence, </w:t>
      </w:r>
      <w:r w:rsidR="006C7FC3" w:rsidRPr="00C3025E">
        <w:rPr>
          <w:sz w:val="22"/>
          <w:szCs w:val="22"/>
        </w:rPr>
        <w:t xml:space="preserve">Peter, Harvey and Sophie, </w:t>
      </w:r>
      <w:r w:rsidR="00255F07" w:rsidRPr="00C3025E">
        <w:rPr>
          <w:sz w:val="22"/>
          <w:szCs w:val="22"/>
        </w:rPr>
        <w:t xml:space="preserve">confirmed both that </w:t>
      </w:r>
      <w:r w:rsidR="00D964F4" w:rsidRPr="00C3025E">
        <w:rPr>
          <w:sz w:val="22"/>
          <w:szCs w:val="22"/>
        </w:rPr>
        <w:t xml:space="preserve">their father’s mood and motivation had deteriorated </w:t>
      </w:r>
      <w:r w:rsidR="002C4000" w:rsidRPr="00C3025E">
        <w:rPr>
          <w:sz w:val="22"/>
          <w:szCs w:val="22"/>
        </w:rPr>
        <w:t xml:space="preserve">during 2015 and that it had more </w:t>
      </w:r>
      <w:r w:rsidR="002D6FBD" w:rsidRPr="00C3025E">
        <w:rPr>
          <w:sz w:val="22"/>
          <w:szCs w:val="22"/>
        </w:rPr>
        <w:t>recently</w:t>
      </w:r>
      <w:r w:rsidR="002C4000" w:rsidRPr="00C3025E">
        <w:rPr>
          <w:sz w:val="22"/>
          <w:szCs w:val="22"/>
        </w:rPr>
        <w:t xml:space="preserve"> improved. </w:t>
      </w:r>
      <w:r w:rsidR="00780518" w:rsidRPr="00C3025E">
        <w:rPr>
          <w:sz w:val="22"/>
          <w:szCs w:val="22"/>
        </w:rPr>
        <w:t xml:space="preserve">I was </w:t>
      </w:r>
      <w:r w:rsidR="002D6FBD" w:rsidRPr="00C3025E">
        <w:rPr>
          <w:sz w:val="22"/>
          <w:szCs w:val="22"/>
        </w:rPr>
        <w:t>particularly</w:t>
      </w:r>
      <w:r w:rsidR="00780518" w:rsidRPr="00C3025E">
        <w:rPr>
          <w:sz w:val="22"/>
          <w:szCs w:val="22"/>
        </w:rPr>
        <w:t xml:space="preserve"> struck by the </w:t>
      </w:r>
      <w:r w:rsidR="002D6FBD" w:rsidRPr="00C3025E">
        <w:rPr>
          <w:sz w:val="22"/>
          <w:szCs w:val="22"/>
        </w:rPr>
        <w:t>comment</w:t>
      </w:r>
      <w:r w:rsidR="00780518" w:rsidRPr="00C3025E">
        <w:rPr>
          <w:sz w:val="22"/>
          <w:szCs w:val="22"/>
        </w:rPr>
        <w:t xml:space="preserve"> fr</w:t>
      </w:r>
      <w:r w:rsidR="00901399" w:rsidRPr="00C3025E">
        <w:rPr>
          <w:sz w:val="22"/>
          <w:szCs w:val="22"/>
        </w:rPr>
        <w:t>o</w:t>
      </w:r>
      <w:r w:rsidR="00780518" w:rsidRPr="00C3025E">
        <w:rPr>
          <w:sz w:val="22"/>
          <w:szCs w:val="22"/>
        </w:rPr>
        <w:t xml:space="preserve">m his daughter during cross </w:t>
      </w:r>
      <w:r w:rsidR="002D6FBD" w:rsidRPr="00C3025E">
        <w:rPr>
          <w:sz w:val="22"/>
          <w:szCs w:val="22"/>
        </w:rPr>
        <w:t>examination</w:t>
      </w:r>
      <w:r w:rsidR="00780518" w:rsidRPr="00C3025E">
        <w:rPr>
          <w:sz w:val="22"/>
          <w:szCs w:val="22"/>
        </w:rPr>
        <w:t xml:space="preserve"> that</w:t>
      </w:r>
      <w:r w:rsidR="008044E3" w:rsidRPr="00C3025E">
        <w:rPr>
          <w:sz w:val="22"/>
          <w:szCs w:val="22"/>
        </w:rPr>
        <w:t xml:space="preserve"> the voluntary work at Felbrigg Hall, that had led to paid employment</w:t>
      </w:r>
      <w:r w:rsidR="00780518" w:rsidRPr="00C3025E">
        <w:rPr>
          <w:sz w:val="22"/>
          <w:szCs w:val="22"/>
        </w:rPr>
        <w:t xml:space="preserve"> “</w:t>
      </w:r>
      <w:r w:rsidR="00973C53" w:rsidRPr="00C3025E">
        <w:rPr>
          <w:i/>
          <w:iCs/>
          <w:sz w:val="22"/>
          <w:szCs w:val="22"/>
        </w:rPr>
        <w:t xml:space="preserve">has helped him to get into a bit of a </w:t>
      </w:r>
      <w:r w:rsidR="002D6FBD" w:rsidRPr="00C3025E">
        <w:rPr>
          <w:i/>
          <w:iCs/>
          <w:sz w:val="22"/>
          <w:szCs w:val="22"/>
        </w:rPr>
        <w:t>routine</w:t>
      </w:r>
      <w:r w:rsidR="00973C53" w:rsidRPr="00C3025E">
        <w:rPr>
          <w:i/>
          <w:iCs/>
          <w:sz w:val="22"/>
          <w:szCs w:val="22"/>
        </w:rPr>
        <w:t xml:space="preserve"> and </w:t>
      </w:r>
      <w:r w:rsidR="001208F4" w:rsidRPr="00C3025E">
        <w:rPr>
          <w:i/>
          <w:iCs/>
          <w:sz w:val="22"/>
          <w:szCs w:val="22"/>
        </w:rPr>
        <w:t xml:space="preserve">because </w:t>
      </w:r>
      <w:r w:rsidR="0033292C" w:rsidRPr="00C3025E">
        <w:rPr>
          <w:i/>
          <w:iCs/>
          <w:sz w:val="22"/>
          <w:szCs w:val="22"/>
        </w:rPr>
        <w:t>obviously</w:t>
      </w:r>
      <w:r w:rsidR="001208F4" w:rsidRPr="00C3025E">
        <w:rPr>
          <w:i/>
          <w:iCs/>
          <w:sz w:val="22"/>
          <w:szCs w:val="22"/>
        </w:rPr>
        <w:t xml:space="preserve"> he is very like work-</w:t>
      </w:r>
      <w:r w:rsidR="002D6FBD" w:rsidRPr="00C3025E">
        <w:rPr>
          <w:i/>
          <w:iCs/>
          <w:sz w:val="22"/>
          <w:szCs w:val="22"/>
        </w:rPr>
        <w:t>orientated</w:t>
      </w:r>
      <w:r w:rsidR="001208F4" w:rsidRPr="00C3025E">
        <w:rPr>
          <w:i/>
          <w:iCs/>
          <w:sz w:val="22"/>
          <w:szCs w:val="22"/>
        </w:rPr>
        <w:t xml:space="preserve">, he enjoys working and being busy and things, so I think him volunteering and now in work it has given him like a purpose and a </w:t>
      </w:r>
      <w:r w:rsidR="002D6FBD" w:rsidRPr="00C3025E">
        <w:rPr>
          <w:i/>
          <w:iCs/>
          <w:sz w:val="22"/>
          <w:szCs w:val="22"/>
        </w:rPr>
        <w:t>motivation</w:t>
      </w:r>
      <w:r w:rsidR="001208F4" w:rsidRPr="00C3025E">
        <w:rPr>
          <w:i/>
          <w:iCs/>
          <w:sz w:val="22"/>
          <w:szCs w:val="22"/>
        </w:rPr>
        <w:t>.”</w:t>
      </w:r>
      <w:r w:rsidR="001208F4" w:rsidRPr="00C3025E">
        <w:rPr>
          <w:sz w:val="22"/>
          <w:szCs w:val="22"/>
        </w:rPr>
        <w:t xml:space="preserve"> </w:t>
      </w:r>
      <w:r w:rsidR="00F133B0" w:rsidRPr="00C3025E">
        <w:rPr>
          <w:sz w:val="22"/>
          <w:szCs w:val="22"/>
        </w:rPr>
        <w:t xml:space="preserve">This spontaneous comment rang true and I accept the </w:t>
      </w:r>
      <w:r w:rsidR="0033292C" w:rsidRPr="00C3025E">
        <w:rPr>
          <w:sz w:val="22"/>
          <w:szCs w:val="22"/>
        </w:rPr>
        <w:t>evidence</w:t>
      </w:r>
      <w:r w:rsidR="00F133B0" w:rsidRPr="00C3025E">
        <w:rPr>
          <w:sz w:val="22"/>
          <w:szCs w:val="22"/>
        </w:rPr>
        <w:t xml:space="preserve"> of each of the three witnesses</w:t>
      </w:r>
      <w:r w:rsidR="002D6FBD" w:rsidRPr="00C3025E">
        <w:rPr>
          <w:sz w:val="22"/>
          <w:szCs w:val="22"/>
        </w:rPr>
        <w:t xml:space="preserve"> as to the det</w:t>
      </w:r>
      <w:r w:rsidR="0033292C" w:rsidRPr="00C3025E">
        <w:rPr>
          <w:sz w:val="22"/>
          <w:szCs w:val="22"/>
        </w:rPr>
        <w:t>e</w:t>
      </w:r>
      <w:r w:rsidR="002D6FBD" w:rsidRPr="00C3025E">
        <w:rPr>
          <w:sz w:val="22"/>
          <w:szCs w:val="22"/>
        </w:rPr>
        <w:t>r</w:t>
      </w:r>
      <w:r w:rsidR="0033292C" w:rsidRPr="00C3025E">
        <w:rPr>
          <w:sz w:val="22"/>
          <w:szCs w:val="22"/>
        </w:rPr>
        <w:t>i</w:t>
      </w:r>
      <w:r w:rsidR="002D6FBD" w:rsidRPr="00C3025E">
        <w:rPr>
          <w:sz w:val="22"/>
          <w:szCs w:val="22"/>
        </w:rPr>
        <w:t>o</w:t>
      </w:r>
      <w:r w:rsidR="0033292C" w:rsidRPr="00C3025E">
        <w:rPr>
          <w:sz w:val="22"/>
          <w:szCs w:val="22"/>
        </w:rPr>
        <w:t>ra</w:t>
      </w:r>
      <w:r w:rsidR="002D6FBD" w:rsidRPr="00C3025E">
        <w:rPr>
          <w:sz w:val="22"/>
          <w:szCs w:val="22"/>
        </w:rPr>
        <w:t>tion</w:t>
      </w:r>
      <w:r w:rsidR="0033292C" w:rsidRPr="00C3025E">
        <w:rPr>
          <w:sz w:val="22"/>
          <w:szCs w:val="22"/>
        </w:rPr>
        <w:t xml:space="preserve"> in</w:t>
      </w:r>
      <w:r w:rsidR="002D6FBD" w:rsidRPr="00C3025E">
        <w:rPr>
          <w:sz w:val="22"/>
          <w:szCs w:val="22"/>
        </w:rPr>
        <w:t xml:space="preserve"> their father’s condition in 2015</w:t>
      </w:r>
      <w:r w:rsidR="0033292C" w:rsidRPr="00C3025E">
        <w:rPr>
          <w:sz w:val="22"/>
          <w:szCs w:val="22"/>
        </w:rPr>
        <w:t xml:space="preserve"> (which is consistent with other evidence)</w:t>
      </w:r>
      <w:r w:rsidR="002D6FBD" w:rsidRPr="00C3025E">
        <w:rPr>
          <w:sz w:val="22"/>
          <w:szCs w:val="22"/>
        </w:rPr>
        <w:t xml:space="preserve"> and his recent </w:t>
      </w:r>
      <w:r w:rsidR="0033292C" w:rsidRPr="00C3025E">
        <w:rPr>
          <w:sz w:val="22"/>
          <w:szCs w:val="22"/>
        </w:rPr>
        <w:t>improvement</w:t>
      </w:r>
      <w:r w:rsidR="00F133B0" w:rsidRPr="00C3025E">
        <w:rPr>
          <w:sz w:val="22"/>
          <w:szCs w:val="22"/>
        </w:rPr>
        <w:t xml:space="preserve">, with the proviso </w:t>
      </w:r>
      <w:r w:rsidR="0033292C" w:rsidRPr="00C3025E">
        <w:rPr>
          <w:sz w:val="22"/>
          <w:szCs w:val="22"/>
        </w:rPr>
        <w:t>that, as each of them</w:t>
      </w:r>
      <w:r w:rsidR="00746989" w:rsidRPr="00C3025E">
        <w:rPr>
          <w:sz w:val="22"/>
          <w:szCs w:val="22"/>
        </w:rPr>
        <w:t xml:space="preserve"> accepted</w:t>
      </w:r>
      <w:r w:rsidR="0033292C" w:rsidRPr="00C3025E">
        <w:rPr>
          <w:sz w:val="22"/>
          <w:szCs w:val="22"/>
        </w:rPr>
        <w:t>, t</w:t>
      </w:r>
      <w:r w:rsidR="002D6FBD" w:rsidRPr="00C3025E">
        <w:rPr>
          <w:sz w:val="22"/>
          <w:szCs w:val="22"/>
        </w:rPr>
        <w:t xml:space="preserve">hey knew very </w:t>
      </w:r>
      <w:r w:rsidR="0033292C" w:rsidRPr="00C3025E">
        <w:rPr>
          <w:sz w:val="22"/>
          <w:szCs w:val="22"/>
        </w:rPr>
        <w:t>little</w:t>
      </w:r>
      <w:r w:rsidR="002D6FBD" w:rsidRPr="00C3025E">
        <w:rPr>
          <w:sz w:val="22"/>
          <w:szCs w:val="22"/>
        </w:rPr>
        <w:t xml:space="preserve"> of the </w:t>
      </w:r>
      <w:r w:rsidR="0033292C" w:rsidRPr="00C3025E">
        <w:rPr>
          <w:sz w:val="22"/>
          <w:szCs w:val="22"/>
        </w:rPr>
        <w:t>detail</w:t>
      </w:r>
      <w:r w:rsidR="002D6FBD" w:rsidRPr="00C3025E">
        <w:rPr>
          <w:sz w:val="22"/>
          <w:szCs w:val="22"/>
        </w:rPr>
        <w:t xml:space="preserve"> of his health prob</w:t>
      </w:r>
      <w:r w:rsidR="0033292C" w:rsidRPr="00C3025E">
        <w:rPr>
          <w:sz w:val="22"/>
          <w:szCs w:val="22"/>
        </w:rPr>
        <w:t>l</w:t>
      </w:r>
      <w:r w:rsidR="002D6FBD" w:rsidRPr="00C3025E">
        <w:rPr>
          <w:sz w:val="22"/>
          <w:szCs w:val="22"/>
        </w:rPr>
        <w:t xml:space="preserve">ems in </w:t>
      </w:r>
      <w:r w:rsidR="0033292C" w:rsidRPr="00C3025E">
        <w:rPr>
          <w:sz w:val="22"/>
          <w:szCs w:val="22"/>
        </w:rPr>
        <w:t>around</w:t>
      </w:r>
      <w:r w:rsidR="002D6FBD" w:rsidRPr="00C3025E">
        <w:rPr>
          <w:sz w:val="22"/>
          <w:szCs w:val="22"/>
        </w:rPr>
        <w:t xml:space="preserve"> 2007-2008.</w:t>
      </w:r>
    </w:p>
    <w:p w14:paraId="51F91140" w14:textId="1FAB61AE" w:rsidR="003D3271" w:rsidRPr="00C3025E" w:rsidRDefault="0033292C" w:rsidP="00C33A1F">
      <w:pPr>
        <w:pStyle w:val="ParaLevel1"/>
        <w:spacing w:before="120" w:after="120" w:line="360" w:lineRule="auto"/>
        <w:rPr>
          <w:sz w:val="22"/>
          <w:szCs w:val="22"/>
        </w:rPr>
      </w:pPr>
      <w:r w:rsidRPr="00C3025E">
        <w:rPr>
          <w:sz w:val="22"/>
          <w:szCs w:val="22"/>
        </w:rPr>
        <w:t xml:space="preserve">The Claimant’s father, </w:t>
      </w:r>
      <w:r w:rsidR="000D0577" w:rsidRPr="00C3025E">
        <w:rPr>
          <w:sz w:val="22"/>
          <w:szCs w:val="22"/>
        </w:rPr>
        <w:t>Reverend</w:t>
      </w:r>
      <w:r w:rsidRPr="00C3025E">
        <w:rPr>
          <w:sz w:val="22"/>
          <w:szCs w:val="22"/>
        </w:rPr>
        <w:t xml:space="preserve"> Anthony Long, gave evidence. His </w:t>
      </w:r>
      <w:r w:rsidR="000D0577" w:rsidRPr="00C3025E">
        <w:rPr>
          <w:sz w:val="22"/>
          <w:szCs w:val="22"/>
        </w:rPr>
        <w:t>account</w:t>
      </w:r>
      <w:r w:rsidRPr="00C3025E">
        <w:rPr>
          <w:sz w:val="22"/>
          <w:szCs w:val="22"/>
        </w:rPr>
        <w:t xml:space="preserve"> was of some significance to the Claimant’s </w:t>
      </w:r>
      <w:r w:rsidR="004D13C7" w:rsidRPr="00C3025E">
        <w:rPr>
          <w:sz w:val="22"/>
          <w:szCs w:val="22"/>
        </w:rPr>
        <w:t xml:space="preserve">condition both </w:t>
      </w:r>
      <w:r w:rsidR="00B509D5" w:rsidRPr="00C3025E">
        <w:rPr>
          <w:sz w:val="22"/>
          <w:szCs w:val="22"/>
        </w:rPr>
        <w:t xml:space="preserve">over the </w:t>
      </w:r>
      <w:r w:rsidR="00F33CF5" w:rsidRPr="00C3025E">
        <w:rPr>
          <w:sz w:val="22"/>
          <w:szCs w:val="22"/>
        </w:rPr>
        <w:t>two days immediately following the acc</w:t>
      </w:r>
      <w:r w:rsidR="00826758" w:rsidRPr="00C3025E">
        <w:rPr>
          <w:sz w:val="22"/>
          <w:szCs w:val="22"/>
        </w:rPr>
        <w:t>i</w:t>
      </w:r>
      <w:r w:rsidR="00F33CF5" w:rsidRPr="00C3025E">
        <w:rPr>
          <w:sz w:val="22"/>
          <w:szCs w:val="22"/>
        </w:rPr>
        <w:t>d</w:t>
      </w:r>
      <w:r w:rsidR="00826758" w:rsidRPr="00C3025E">
        <w:rPr>
          <w:sz w:val="22"/>
          <w:szCs w:val="22"/>
        </w:rPr>
        <w:t>e</w:t>
      </w:r>
      <w:r w:rsidR="00F33CF5" w:rsidRPr="00C3025E">
        <w:rPr>
          <w:sz w:val="22"/>
          <w:szCs w:val="22"/>
        </w:rPr>
        <w:t xml:space="preserve">nt and </w:t>
      </w:r>
      <w:r w:rsidR="003D3271" w:rsidRPr="00C3025E">
        <w:rPr>
          <w:sz w:val="22"/>
          <w:szCs w:val="22"/>
        </w:rPr>
        <w:t>following</w:t>
      </w:r>
      <w:r w:rsidR="00F33CF5" w:rsidRPr="00C3025E">
        <w:rPr>
          <w:sz w:val="22"/>
          <w:szCs w:val="22"/>
        </w:rPr>
        <w:t xml:space="preserve"> his return to Shavington on </w:t>
      </w:r>
      <w:r w:rsidR="00534082" w:rsidRPr="00C3025E">
        <w:rPr>
          <w:sz w:val="22"/>
          <w:szCs w:val="22"/>
        </w:rPr>
        <w:t>Sunday 29 March</w:t>
      </w:r>
      <w:r w:rsidR="003D3271" w:rsidRPr="00C3025E">
        <w:rPr>
          <w:sz w:val="22"/>
          <w:szCs w:val="22"/>
        </w:rPr>
        <w:t xml:space="preserve"> 2015.</w:t>
      </w:r>
      <w:r w:rsidR="00826758" w:rsidRPr="00C3025E">
        <w:rPr>
          <w:sz w:val="22"/>
          <w:szCs w:val="22"/>
        </w:rPr>
        <w:t xml:space="preserve"> Rev Long was careful in answering questions. </w:t>
      </w:r>
      <w:r w:rsidR="006448F5" w:rsidRPr="00C3025E">
        <w:rPr>
          <w:sz w:val="22"/>
          <w:szCs w:val="22"/>
        </w:rPr>
        <w:t xml:space="preserve">If he were seeking to support his son’s claim by giving </w:t>
      </w:r>
      <w:r w:rsidR="00E15EBC" w:rsidRPr="00C3025E">
        <w:rPr>
          <w:sz w:val="22"/>
          <w:szCs w:val="22"/>
        </w:rPr>
        <w:t>false</w:t>
      </w:r>
      <w:r w:rsidR="00BD5BC6" w:rsidRPr="00C3025E">
        <w:rPr>
          <w:sz w:val="22"/>
          <w:szCs w:val="22"/>
        </w:rPr>
        <w:t xml:space="preserve"> or </w:t>
      </w:r>
      <w:r w:rsidR="00E15EBC" w:rsidRPr="00C3025E">
        <w:rPr>
          <w:sz w:val="22"/>
          <w:szCs w:val="22"/>
        </w:rPr>
        <w:t>exaggerated</w:t>
      </w:r>
      <w:r w:rsidR="00BD5BC6" w:rsidRPr="00C3025E">
        <w:rPr>
          <w:sz w:val="22"/>
          <w:szCs w:val="22"/>
        </w:rPr>
        <w:t xml:space="preserve"> </w:t>
      </w:r>
      <w:r w:rsidR="00E15EBC" w:rsidRPr="00C3025E">
        <w:rPr>
          <w:sz w:val="22"/>
          <w:szCs w:val="22"/>
        </w:rPr>
        <w:t>evidence</w:t>
      </w:r>
      <w:r w:rsidR="00BD5BC6" w:rsidRPr="00C3025E">
        <w:rPr>
          <w:sz w:val="22"/>
          <w:szCs w:val="22"/>
        </w:rPr>
        <w:t xml:space="preserve">, he had plenty of </w:t>
      </w:r>
      <w:r w:rsidR="00E15EBC" w:rsidRPr="00C3025E">
        <w:rPr>
          <w:sz w:val="22"/>
          <w:szCs w:val="22"/>
        </w:rPr>
        <w:t>opportunities</w:t>
      </w:r>
      <w:r w:rsidR="00BD5BC6" w:rsidRPr="00C3025E">
        <w:rPr>
          <w:sz w:val="22"/>
          <w:szCs w:val="22"/>
        </w:rPr>
        <w:t xml:space="preserve"> to </w:t>
      </w:r>
      <w:r w:rsidR="00746989" w:rsidRPr="00C3025E">
        <w:rPr>
          <w:sz w:val="22"/>
          <w:szCs w:val="22"/>
        </w:rPr>
        <w:t>add detail to his account</w:t>
      </w:r>
      <w:r w:rsidR="00BD5BC6" w:rsidRPr="00C3025E">
        <w:rPr>
          <w:sz w:val="22"/>
          <w:szCs w:val="22"/>
        </w:rPr>
        <w:t xml:space="preserve"> when he was asked about events following the accident, yet he did not. Further, his </w:t>
      </w:r>
      <w:r w:rsidR="00E15EBC" w:rsidRPr="00C3025E">
        <w:rPr>
          <w:sz w:val="22"/>
          <w:szCs w:val="22"/>
        </w:rPr>
        <w:t>measured</w:t>
      </w:r>
      <w:r w:rsidR="00BD5BC6" w:rsidRPr="00C3025E">
        <w:rPr>
          <w:sz w:val="22"/>
          <w:szCs w:val="22"/>
        </w:rPr>
        <w:t xml:space="preserve"> answers gave no suggestion that </w:t>
      </w:r>
      <w:r w:rsidR="00E9154C" w:rsidRPr="00C3025E">
        <w:rPr>
          <w:sz w:val="22"/>
          <w:szCs w:val="22"/>
        </w:rPr>
        <w:t>he was prone to exaggeration</w:t>
      </w:r>
      <w:r w:rsidR="009C165D" w:rsidRPr="00C3025E">
        <w:rPr>
          <w:sz w:val="22"/>
          <w:szCs w:val="22"/>
        </w:rPr>
        <w:t xml:space="preserve">, whatever temptation there </w:t>
      </w:r>
      <w:r w:rsidR="00E15EBC" w:rsidRPr="00C3025E">
        <w:rPr>
          <w:sz w:val="22"/>
          <w:szCs w:val="22"/>
        </w:rPr>
        <w:t>might</w:t>
      </w:r>
      <w:r w:rsidR="009C165D" w:rsidRPr="00C3025E">
        <w:rPr>
          <w:sz w:val="22"/>
          <w:szCs w:val="22"/>
        </w:rPr>
        <w:t xml:space="preserve"> have been to do so out of family loyalty</w:t>
      </w:r>
      <w:r w:rsidR="00E9154C" w:rsidRPr="00C3025E">
        <w:rPr>
          <w:sz w:val="22"/>
          <w:szCs w:val="22"/>
        </w:rPr>
        <w:t xml:space="preserve">. </w:t>
      </w:r>
      <w:r w:rsidR="009C165D" w:rsidRPr="00C3025E">
        <w:rPr>
          <w:sz w:val="22"/>
          <w:szCs w:val="22"/>
        </w:rPr>
        <w:t xml:space="preserve">I am </w:t>
      </w:r>
      <w:r w:rsidR="00E15EBC" w:rsidRPr="00C3025E">
        <w:rPr>
          <w:sz w:val="22"/>
          <w:szCs w:val="22"/>
        </w:rPr>
        <w:t>satisfied</w:t>
      </w:r>
      <w:r w:rsidR="009C165D" w:rsidRPr="00C3025E">
        <w:rPr>
          <w:sz w:val="22"/>
          <w:szCs w:val="22"/>
        </w:rPr>
        <w:t xml:space="preserve"> that Rev Long was </w:t>
      </w:r>
      <w:r w:rsidR="000E7ECF" w:rsidRPr="00C3025E">
        <w:rPr>
          <w:sz w:val="22"/>
          <w:szCs w:val="22"/>
        </w:rPr>
        <w:t xml:space="preserve">an honest and credible witness. </w:t>
      </w:r>
    </w:p>
    <w:p w14:paraId="09B4A86C" w14:textId="77777777" w:rsidR="00746989" w:rsidRPr="00C3025E" w:rsidRDefault="002B6C5B" w:rsidP="00F17515">
      <w:pPr>
        <w:pStyle w:val="ParaLevel1"/>
        <w:spacing w:before="120" w:after="120" w:line="360" w:lineRule="auto"/>
        <w:rPr>
          <w:sz w:val="22"/>
          <w:szCs w:val="22"/>
        </w:rPr>
      </w:pPr>
      <w:r w:rsidRPr="00C3025E">
        <w:rPr>
          <w:sz w:val="22"/>
          <w:szCs w:val="22"/>
        </w:rPr>
        <w:t xml:space="preserve">The </w:t>
      </w:r>
      <w:r w:rsidR="009317D5" w:rsidRPr="00C3025E">
        <w:rPr>
          <w:sz w:val="22"/>
          <w:szCs w:val="22"/>
        </w:rPr>
        <w:t>Claimant</w:t>
      </w:r>
      <w:r w:rsidRPr="00C3025E">
        <w:rPr>
          <w:sz w:val="22"/>
          <w:szCs w:val="22"/>
        </w:rPr>
        <w:t xml:space="preserve"> relied upon</w:t>
      </w:r>
      <w:r w:rsidR="00183ABB" w:rsidRPr="00C3025E">
        <w:rPr>
          <w:sz w:val="22"/>
          <w:szCs w:val="22"/>
        </w:rPr>
        <w:t xml:space="preserve"> the witness evidence of his former work colleagues, </w:t>
      </w:r>
      <w:r w:rsidR="004258FF" w:rsidRPr="00C3025E">
        <w:rPr>
          <w:sz w:val="22"/>
          <w:szCs w:val="22"/>
        </w:rPr>
        <w:t>Messrs</w:t>
      </w:r>
      <w:r w:rsidR="00183ABB" w:rsidRPr="00C3025E">
        <w:rPr>
          <w:sz w:val="22"/>
          <w:szCs w:val="22"/>
        </w:rPr>
        <w:t xml:space="preserve"> Kneubu</w:t>
      </w:r>
      <w:r w:rsidR="009317D5" w:rsidRPr="00C3025E">
        <w:rPr>
          <w:sz w:val="22"/>
          <w:szCs w:val="22"/>
        </w:rPr>
        <w:t>eh</w:t>
      </w:r>
      <w:r w:rsidR="00183ABB" w:rsidRPr="00C3025E">
        <w:rPr>
          <w:sz w:val="22"/>
          <w:szCs w:val="22"/>
        </w:rPr>
        <w:t>l, McMahon,</w:t>
      </w:r>
      <w:r w:rsidR="007B4E83" w:rsidRPr="00C3025E">
        <w:rPr>
          <w:sz w:val="22"/>
          <w:szCs w:val="22"/>
        </w:rPr>
        <w:t xml:space="preserve"> Weston and Croston, and his former accountant, Mr Smedley, in part to substantiate his case that he was</w:t>
      </w:r>
      <w:r w:rsidR="00E72FDC" w:rsidRPr="00C3025E">
        <w:rPr>
          <w:sz w:val="22"/>
          <w:szCs w:val="22"/>
        </w:rPr>
        <w:t xml:space="preserve"> previously functioning well in his work. To that extent,</w:t>
      </w:r>
      <w:r w:rsidR="00B07F27" w:rsidRPr="00C3025E">
        <w:rPr>
          <w:sz w:val="22"/>
          <w:szCs w:val="22"/>
        </w:rPr>
        <w:t xml:space="preserve"> the evidence was clearly both admissible and potentially of assistance.</w:t>
      </w:r>
      <w:r w:rsidR="00C15664" w:rsidRPr="00C3025E">
        <w:rPr>
          <w:sz w:val="22"/>
          <w:szCs w:val="22"/>
        </w:rPr>
        <w:t xml:space="preserve"> Its</w:t>
      </w:r>
      <w:r w:rsidR="00D34CE0" w:rsidRPr="00C3025E">
        <w:rPr>
          <w:sz w:val="22"/>
          <w:szCs w:val="22"/>
        </w:rPr>
        <w:t xml:space="preserve"> </w:t>
      </w:r>
      <w:r w:rsidR="00746989" w:rsidRPr="00C3025E">
        <w:rPr>
          <w:sz w:val="22"/>
          <w:szCs w:val="22"/>
        </w:rPr>
        <w:t xml:space="preserve">significance is </w:t>
      </w:r>
      <w:r w:rsidR="002C4A13" w:rsidRPr="00C3025E">
        <w:rPr>
          <w:sz w:val="22"/>
          <w:szCs w:val="22"/>
        </w:rPr>
        <w:t xml:space="preserve">extent </w:t>
      </w:r>
      <w:r w:rsidR="00D34CE0" w:rsidRPr="00C3025E">
        <w:rPr>
          <w:sz w:val="22"/>
          <w:szCs w:val="22"/>
        </w:rPr>
        <w:t xml:space="preserve">undermined by the fact that most of the contact that these witnesses had with the </w:t>
      </w:r>
      <w:r w:rsidR="009317D5" w:rsidRPr="00C3025E">
        <w:rPr>
          <w:sz w:val="22"/>
          <w:szCs w:val="22"/>
        </w:rPr>
        <w:t>Claimant</w:t>
      </w:r>
      <w:r w:rsidR="00D34CE0" w:rsidRPr="00C3025E">
        <w:rPr>
          <w:sz w:val="22"/>
          <w:szCs w:val="22"/>
        </w:rPr>
        <w:t xml:space="preserve"> was prior to the admitted and undoubted crisis in his health</w:t>
      </w:r>
      <w:r w:rsidR="00A813F6" w:rsidRPr="00C3025E">
        <w:rPr>
          <w:sz w:val="22"/>
          <w:szCs w:val="22"/>
        </w:rPr>
        <w:t xml:space="preserve"> in 2007/2008.</w:t>
      </w:r>
      <w:r w:rsidR="00304843" w:rsidRPr="00C3025E">
        <w:rPr>
          <w:sz w:val="22"/>
          <w:szCs w:val="22"/>
        </w:rPr>
        <w:t xml:space="preserve"> </w:t>
      </w:r>
    </w:p>
    <w:p w14:paraId="6D7E84BA" w14:textId="786876EA" w:rsidR="00BA6E62" w:rsidRPr="00C3025E" w:rsidRDefault="00304843" w:rsidP="00F17515">
      <w:pPr>
        <w:pStyle w:val="ParaLevel1"/>
        <w:spacing w:before="120" w:after="120" w:line="360" w:lineRule="auto"/>
        <w:rPr>
          <w:sz w:val="22"/>
          <w:szCs w:val="22"/>
        </w:rPr>
      </w:pPr>
      <w:r w:rsidRPr="00C3025E">
        <w:rPr>
          <w:sz w:val="22"/>
          <w:szCs w:val="22"/>
        </w:rPr>
        <w:t xml:space="preserve">The most helpful evidence </w:t>
      </w:r>
      <w:r w:rsidR="005F455B" w:rsidRPr="00C3025E">
        <w:rPr>
          <w:sz w:val="22"/>
          <w:szCs w:val="22"/>
        </w:rPr>
        <w:t>in relation to</w:t>
      </w:r>
      <w:r w:rsidRPr="00C3025E">
        <w:rPr>
          <w:sz w:val="22"/>
          <w:szCs w:val="22"/>
        </w:rPr>
        <w:t xml:space="preserve"> Mr Long’s more recent functioning was</w:t>
      </w:r>
      <w:r w:rsidR="00E14602" w:rsidRPr="00C3025E">
        <w:rPr>
          <w:sz w:val="22"/>
          <w:szCs w:val="22"/>
        </w:rPr>
        <w:t xml:space="preserve"> the one witness who was not called</w:t>
      </w:r>
      <w:r w:rsidR="00901399" w:rsidRPr="00C3025E">
        <w:rPr>
          <w:sz w:val="22"/>
          <w:szCs w:val="22"/>
        </w:rPr>
        <w:t xml:space="preserve"> because not challenged</w:t>
      </w:r>
      <w:r w:rsidR="00E14602" w:rsidRPr="00C3025E">
        <w:rPr>
          <w:sz w:val="22"/>
          <w:szCs w:val="22"/>
        </w:rPr>
        <w:t>, Mr Kneubu</w:t>
      </w:r>
      <w:r w:rsidR="009317D5" w:rsidRPr="00C3025E">
        <w:rPr>
          <w:sz w:val="22"/>
          <w:szCs w:val="22"/>
        </w:rPr>
        <w:t>eh</w:t>
      </w:r>
      <w:r w:rsidR="00E14602" w:rsidRPr="00C3025E">
        <w:rPr>
          <w:sz w:val="22"/>
          <w:szCs w:val="22"/>
        </w:rPr>
        <w:t>l, since he was able to speak to Mr Long’s</w:t>
      </w:r>
      <w:r w:rsidR="00746989" w:rsidRPr="00C3025E">
        <w:rPr>
          <w:sz w:val="22"/>
          <w:szCs w:val="22"/>
        </w:rPr>
        <w:t xml:space="preserve"> presentation </w:t>
      </w:r>
      <w:r w:rsidR="00223455" w:rsidRPr="00C3025E">
        <w:rPr>
          <w:sz w:val="22"/>
          <w:szCs w:val="22"/>
        </w:rPr>
        <w:t>in particular in the period 20</w:t>
      </w:r>
      <w:r w:rsidR="00D718C4" w:rsidRPr="00C3025E">
        <w:rPr>
          <w:sz w:val="22"/>
          <w:szCs w:val="22"/>
        </w:rPr>
        <w:t>0</w:t>
      </w:r>
      <w:r w:rsidR="00223455" w:rsidRPr="00C3025E">
        <w:rPr>
          <w:sz w:val="22"/>
          <w:szCs w:val="22"/>
        </w:rPr>
        <w:t xml:space="preserve">9 </w:t>
      </w:r>
      <w:r w:rsidR="00D718C4" w:rsidRPr="00C3025E">
        <w:rPr>
          <w:sz w:val="22"/>
          <w:szCs w:val="22"/>
        </w:rPr>
        <w:t xml:space="preserve">to </w:t>
      </w:r>
      <w:r w:rsidR="00223455" w:rsidRPr="00C3025E">
        <w:rPr>
          <w:sz w:val="22"/>
          <w:szCs w:val="22"/>
        </w:rPr>
        <w:t>2011, which gave the “</w:t>
      </w:r>
      <w:r w:rsidR="00223455" w:rsidRPr="00C3025E">
        <w:rPr>
          <w:i/>
          <w:sz w:val="22"/>
          <w:szCs w:val="22"/>
        </w:rPr>
        <w:t xml:space="preserve">lasting impression that </w:t>
      </w:r>
      <w:r w:rsidR="00223455" w:rsidRPr="00C3025E">
        <w:rPr>
          <w:iCs/>
          <w:sz w:val="22"/>
          <w:szCs w:val="22"/>
        </w:rPr>
        <w:t xml:space="preserve">[the </w:t>
      </w:r>
      <w:r w:rsidR="009317D5" w:rsidRPr="00C3025E">
        <w:rPr>
          <w:iCs/>
          <w:sz w:val="22"/>
          <w:szCs w:val="22"/>
        </w:rPr>
        <w:t>Claimant</w:t>
      </w:r>
      <w:r w:rsidR="006C328C" w:rsidRPr="00C3025E">
        <w:rPr>
          <w:iCs/>
          <w:sz w:val="22"/>
          <w:szCs w:val="22"/>
        </w:rPr>
        <w:t>]</w:t>
      </w:r>
      <w:r w:rsidR="00223455" w:rsidRPr="00C3025E">
        <w:rPr>
          <w:i/>
          <w:sz w:val="22"/>
          <w:szCs w:val="22"/>
        </w:rPr>
        <w:t xml:space="preserve"> was very capable and efficient</w:t>
      </w:r>
      <w:r w:rsidR="0027657E" w:rsidRPr="00C3025E">
        <w:rPr>
          <w:i/>
          <w:sz w:val="22"/>
          <w:szCs w:val="22"/>
        </w:rPr>
        <w:t>.”</w:t>
      </w:r>
      <w:r w:rsidR="00901399" w:rsidRPr="00C3025E">
        <w:rPr>
          <w:iCs/>
          <w:sz w:val="22"/>
          <w:szCs w:val="22"/>
        </w:rPr>
        <w:t xml:space="preserve"> I accept that this was an honest and accurate summary of how Mr Kneubu</w:t>
      </w:r>
      <w:r w:rsidR="00744D11" w:rsidRPr="00C3025E">
        <w:rPr>
          <w:iCs/>
          <w:sz w:val="22"/>
          <w:szCs w:val="22"/>
        </w:rPr>
        <w:t>e</w:t>
      </w:r>
      <w:r w:rsidR="00901399" w:rsidRPr="00C3025E">
        <w:rPr>
          <w:iCs/>
          <w:sz w:val="22"/>
          <w:szCs w:val="22"/>
        </w:rPr>
        <w:t>hl found the Claimant in this period.</w:t>
      </w:r>
    </w:p>
    <w:p w14:paraId="1DAB4766" w14:textId="66122999" w:rsidR="0027657E" w:rsidRPr="00C3025E" w:rsidRDefault="00746989" w:rsidP="00F17515">
      <w:pPr>
        <w:pStyle w:val="ParaLevel1"/>
        <w:spacing w:before="120" w:after="120" w:line="360" w:lineRule="auto"/>
        <w:rPr>
          <w:sz w:val="22"/>
          <w:szCs w:val="22"/>
        </w:rPr>
      </w:pPr>
      <w:r w:rsidRPr="00C3025E">
        <w:rPr>
          <w:sz w:val="22"/>
          <w:szCs w:val="22"/>
        </w:rPr>
        <w:t>The</w:t>
      </w:r>
      <w:r w:rsidR="0027657E" w:rsidRPr="00C3025E">
        <w:rPr>
          <w:sz w:val="22"/>
          <w:szCs w:val="22"/>
        </w:rPr>
        <w:t xml:space="preserve"> second purpose </w:t>
      </w:r>
      <w:r w:rsidR="002C4A13" w:rsidRPr="00C3025E">
        <w:rPr>
          <w:sz w:val="22"/>
          <w:szCs w:val="22"/>
        </w:rPr>
        <w:t>of</w:t>
      </w:r>
      <w:r w:rsidR="0027657E" w:rsidRPr="00C3025E">
        <w:rPr>
          <w:sz w:val="22"/>
          <w:szCs w:val="22"/>
        </w:rPr>
        <w:t xml:space="preserve"> calling </w:t>
      </w:r>
      <w:r w:rsidR="008F0F80" w:rsidRPr="00C3025E">
        <w:rPr>
          <w:sz w:val="22"/>
          <w:szCs w:val="22"/>
        </w:rPr>
        <w:t xml:space="preserve">Messrs McMahon, Weston and Croston </w:t>
      </w:r>
      <w:r w:rsidR="00901399" w:rsidRPr="00C3025E">
        <w:rPr>
          <w:sz w:val="22"/>
          <w:szCs w:val="22"/>
        </w:rPr>
        <w:t>(but not Mr Kneubu</w:t>
      </w:r>
      <w:r w:rsidR="00744D11" w:rsidRPr="00C3025E">
        <w:rPr>
          <w:sz w:val="22"/>
          <w:szCs w:val="22"/>
        </w:rPr>
        <w:t>e</w:t>
      </w:r>
      <w:r w:rsidR="00901399" w:rsidRPr="00C3025E">
        <w:rPr>
          <w:sz w:val="22"/>
          <w:szCs w:val="22"/>
        </w:rPr>
        <w:t xml:space="preserve">hl) </w:t>
      </w:r>
      <w:r w:rsidR="008F0F80" w:rsidRPr="00C3025E">
        <w:rPr>
          <w:sz w:val="22"/>
          <w:szCs w:val="22"/>
        </w:rPr>
        <w:t xml:space="preserve">was to support the </w:t>
      </w:r>
      <w:r w:rsidR="009317D5" w:rsidRPr="00C3025E">
        <w:rPr>
          <w:sz w:val="22"/>
          <w:szCs w:val="22"/>
        </w:rPr>
        <w:t>Claimant</w:t>
      </w:r>
      <w:r w:rsidR="008F0F80" w:rsidRPr="00C3025E">
        <w:rPr>
          <w:sz w:val="22"/>
          <w:szCs w:val="22"/>
        </w:rPr>
        <w:t>’s contention that his potential earning capacity was significantly greater than that</w:t>
      </w:r>
      <w:r w:rsidR="00E26C76" w:rsidRPr="00C3025E">
        <w:rPr>
          <w:sz w:val="22"/>
          <w:szCs w:val="22"/>
        </w:rPr>
        <w:t xml:space="preserve"> which he was earning at the time of the accident (£51,000 per annum). Mr McMahon said that, if </w:t>
      </w:r>
      <w:r w:rsidR="00D718C4" w:rsidRPr="00C3025E">
        <w:rPr>
          <w:sz w:val="22"/>
          <w:szCs w:val="22"/>
        </w:rPr>
        <w:t>one</w:t>
      </w:r>
      <w:r w:rsidR="00E26C76" w:rsidRPr="00C3025E">
        <w:rPr>
          <w:sz w:val="22"/>
          <w:szCs w:val="22"/>
        </w:rPr>
        <w:t xml:space="preserve"> were to recruit someone like Mr Long into the companies in which he is involved,</w:t>
      </w:r>
      <w:r w:rsidR="00CB2019" w:rsidRPr="00C3025E">
        <w:rPr>
          <w:sz w:val="22"/>
          <w:szCs w:val="22"/>
        </w:rPr>
        <w:t xml:space="preserve"> </w:t>
      </w:r>
      <w:r w:rsidR="00D718C4" w:rsidRPr="00C3025E">
        <w:rPr>
          <w:sz w:val="22"/>
          <w:szCs w:val="22"/>
        </w:rPr>
        <w:t xml:space="preserve">it would be necessary </w:t>
      </w:r>
      <w:r w:rsidR="00CB2019" w:rsidRPr="00C3025E">
        <w:rPr>
          <w:sz w:val="22"/>
          <w:szCs w:val="22"/>
        </w:rPr>
        <w:t>to offer a package in the region of £150,000-£250,000 per annum together with share options</w:t>
      </w:r>
      <w:r w:rsidR="00537473" w:rsidRPr="00C3025E">
        <w:rPr>
          <w:sz w:val="22"/>
          <w:szCs w:val="22"/>
        </w:rPr>
        <w:t>;</w:t>
      </w:r>
      <w:r w:rsidR="00CB2019" w:rsidRPr="00C3025E">
        <w:rPr>
          <w:sz w:val="22"/>
          <w:szCs w:val="22"/>
        </w:rPr>
        <w:t xml:space="preserve"> Mr Weston said that he would expect to pay</w:t>
      </w:r>
      <w:r w:rsidR="00537473" w:rsidRPr="00C3025E">
        <w:rPr>
          <w:sz w:val="22"/>
          <w:szCs w:val="22"/>
        </w:rPr>
        <w:t xml:space="preserve"> </w:t>
      </w:r>
      <w:r w:rsidR="00CB2019" w:rsidRPr="00C3025E">
        <w:rPr>
          <w:sz w:val="22"/>
          <w:szCs w:val="22"/>
        </w:rPr>
        <w:t>Mr Long in the region of</w:t>
      </w:r>
      <w:r w:rsidR="009145B4" w:rsidRPr="00C3025E">
        <w:rPr>
          <w:sz w:val="22"/>
          <w:szCs w:val="22"/>
        </w:rPr>
        <w:t xml:space="preserve"> £150,000 per year; and Mr Croston, who considered himself to be</w:t>
      </w:r>
      <w:r w:rsidR="00CE1A1E" w:rsidRPr="00C3025E">
        <w:rPr>
          <w:sz w:val="22"/>
          <w:szCs w:val="22"/>
        </w:rPr>
        <w:t xml:space="preserve"> </w:t>
      </w:r>
      <w:r w:rsidRPr="00C3025E">
        <w:rPr>
          <w:sz w:val="22"/>
          <w:szCs w:val="22"/>
        </w:rPr>
        <w:t>employed in</w:t>
      </w:r>
      <w:r w:rsidR="00CE1A1E" w:rsidRPr="00C3025E">
        <w:rPr>
          <w:sz w:val="22"/>
          <w:szCs w:val="22"/>
        </w:rPr>
        <w:t xml:space="preserve"> a role that Mr Long could fulfil, state</w:t>
      </w:r>
      <w:r w:rsidR="00537473" w:rsidRPr="00C3025E">
        <w:rPr>
          <w:sz w:val="22"/>
          <w:szCs w:val="22"/>
        </w:rPr>
        <w:t>d</w:t>
      </w:r>
      <w:r w:rsidR="00CE1A1E" w:rsidRPr="00C3025E">
        <w:rPr>
          <w:sz w:val="22"/>
          <w:szCs w:val="22"/>
        </w:rPr>
        <w:t xml:space="preserve"> that he earn</w:t>
      </w:r>
      <w:r w:rsidR="00537473" w:rsidRPr="00C3025E">
        <w:rPr>
          <w:sz w:val="22"/>
          <w:szCs w:val="22"/>
        </w:rPr>
        <w:t>s</w:t>
      </w:r>
      <w:r w:rsidR="00CE1A1E" w:rsidRPr="00C3025E">
        <w:rPr>
          <w:sz w:val="22"/>
          <w:szCs w:val="22"/>
        </w:rPr>
        <w:t xml:space="preserve"> “</w:t>
      </w:r>
      <w:r w:rsidR="00CE1A1E" w:rsidRPr="00C3025E">
        <w:rPr>
          <w:i/>
          <w:iCs/>
          <w:sz w:val="22"/>
          <w:szCs w:val="22"/>
        </w:rPr>
        <w:t>a six-figure salary</w:t>
      </w:r>
      <w:r w:rsidR="001913F9" w:rsidRPr="00C3025E">
        <w:rPr>
          <w:i/>
          <w:iCs/>
          <w:sz w:val="22"/>
          <w:szCs w:val="22"/>
        </w:rPr>
        <w:t>.</w:t>
      </w:r>
      <w:r w:rsidR="00CE1A1E" w:rsidRPr="00C3025E">
        <w:rPr>
          <w:sz w:val="22"/>
          <w:szCs w:val="22"/>
        </w:rPr>
        <w:t>”</w:t>
      </w:r>
    </w:p>
    <w:p w14:paraId="37EE190C" w14:textId="06C881B3" w:rsidR="00CE1A1E" w:rsidRPr="00C3025E" w:rsidRDefault="001D2FFA" w:rsidP="00F17515">
      <w:pPr>
        <w:pStyle w:val="ParaLevel1"/>
        <w:spacing w:before="120" w:after="120" w:line="360" w:lineRule="auto"/>
        <w:rPr>
          <w:sz w:val="22"/>
          <w:szCs w:val="22"/>
        </w:rPr>
      </w:pPr>
      <w:r w:rsidRPr="00C3025E">
        <w:rPr>
          <w:sz w:val="22"/>
          <w:szCs w:val="22"/>
        </w:rPr>
        <w:t xml:space="preserve">In each case, the evidence of the witnesses is in </w:t>
      </w:r>
      <w:r w:rsidR="00901399" w:rsidRPr="00C3025E">
        <w:rPr>
          <w:sz w:val="22"/>
          <w:szCs w:val="22"/>
        </w:rPr>
        <w:t xml:space="preserve">the </w:t>
      </w:r>
      <w:r w:rsidRPr="00C3025E">
        <w:rPr>
          <w:sz w:val="22"/>
          <w:szCs w:val="22"/>
        </w:rPr>
        <w:t>nature</w:t>
      </w:r>
      <w:r w:rsidR="00901399" w:rsidRPr="00C3025E">
        <w:rPr>
          <w:sz w:val="22"/>
          <w:szCs w:val="22"/>
        </w:rPr>
        <w:t xml:space="preserve"> of expressing an </w:t>
      </w:r>
      <w:r w:rsidR="00F43DCA" w:rsidRPr="00C3025E">
        <w:rPr>
          <w:sz w:val="22"/>
          <w:szCs w:val="22"/>
        </w:rPr>
        <w:t>opinion</w:t>
      </w:r>
      <w:r w:rsidRPr="00C3025E">
        <w:rPr>
          <w:sz w:val="22"/>
          <w:szCs w:val="22"/>
        </w:rPr>
        <w:t>. It might be that each of them has</w:t>
      </w:r>
      <w:r w:rsidR="00090579" w:rsidRPr="00C3025E">
        <w:rPr>
          <w:sz w:val="22"/>
          <w:szCs w:val="22"/>
        </w:rPr>
        <w:t xml:space="preserve"> some expertise sufficient to give opinion evidence, but that is entirely untested</w:t>
      </w:r>
      <w:r w:rsidR="006F6401" w:rsidRPr="00C3025E">
        <w:rPr>
          <w:sz w:val="22"/>
          <w:szCs w:val="22"/>
        </w:rPr>
        <w:t xml:space="preserve"> </w:t>
      </w:r>
      <w:r w:rsidR="005D2DE9" w:rsidRPr="00C3025E">
        <w:rPr>
          <w:sz w:val="22"/>
          <w:szCs w:val="22"/>
        </w:rPr>
        <w:t xml:space="preserve">by the </w:t>
      </w:r>
      <w:r w:rsidR="006F6401" w:rsidRPr="00C3025E">
        <w:rPr>
          <w:sz w:val="22"/>
          <w:szCs w:val="22"/>
        </w:rPr>
        <w:t>process of expert evidence being given by</w:t>
      </w:r>
      <w:r w:rsidR="006D558B" w:rsidRPr="00C3025E">
        <w:rPr>
          <w:sz w:val="22"/>
          <w:szCs w:val="22"/>
        </w:rPr>
        <w:t xml:space="preserve"> </w:t>
      </w:r>
      <w:r w:rsidR="005D2DE9" w:rsidRPr="00C3025E">
        <w:rPr>
          <w:sz w:val="22"/>
          <w:szCs w:val="22"/>
        </w:rPr>
        <w:t xml:space="preserve">(usually) independent </w:t>
      </w:r>
      <w:r w:rsidR="006D558B" w:rsidRPr="00C3025E">
        <w:rPr>
          <w:sz w:val="22"/>
          <w:szCs w:val="22"/>
        </w:rPr>
        <w:t>witnesses</w:t>
      </w:r>
      <w:r w:rsidR="005D2DE9" w:rsidRPr="00C3025E">
        <w:rPr>
          <w:sz w:val="22"/>
          <w:szCs w:val="22"/>
        </w:rPr>
        <w:t>,</w:t>
      </w:r>
      <w:r w:rsidR="006D558B" w:rsidRPr="00C3025E">
        <w:rPr>
          <w:sz w:val="22"/>
          <w:szCs w:val="22"/>
        </w:rPr>
        <w:t xml:space="preserve"> whose duties to the court are very different </w:t>
      </w:r>
      <w:r w:rsidR="00D851DE" w:rsidRPr="00C3025E">
        <w:rPr>
          <w:sz w:val="22"/>
          <w:szCs w:val="22"/>
        </w:rPr>
        <w:t>from</w:t>
      </w:r>
      <w:r w:rsidR="005D2DE9" w:rsidRPr="00C3025E">
        <w:rPr>
          <w:sz w:val="22"/>
          <w:szCs w:val="22"/>
        </w:rPr>
        <w:t xml:space="preserve"> those</w:t>
      </w:r>
      <w:r w:rsidR="006D558B" w:rsidRPr="00C3025E">
        <w:rPr>
          <w:sz w:val="22"/>
          <w:szCs w:val="22"/>
        </w:rPr>
        <w:t xml:space="preserve"> of lay witnesses</w:t>
      </w:r>
      <w:r w:rsidR="00901399" w:rsidRPr="00C3025E">
        <w:rPr>
          <w:sz w:val="22"/>
          <w:szCs w:val="22"/>
        </w:rPr>
        <w:t xml:space="preserve"> and whose expertise is made clear</w:t>
      </w:r>
      <w:r w:rsidR="008C62F9" w:rsidRPr="00C3025E">
        <w:rPr>
          <w:sz w:val="22"/>
          <w:szCs w:val="22"/>
        </w:rPr>
        <w:t xml:space="preserve">. None of these witnesses have carried out the kind of analysis that one would expect of an expert witness giving evidence upon the </w:t>
      </w:r>
      <w:r w:rsidR="009317D5" w:rsidRPr="00C3025E">
        <w:rPr>
          <w:sz w:val="22"/>
          <w:szCs w:val="22"/>
        </w:rPr>
        <w:t>Claimant</w:t>
      </w:r>
      <w:r w:rsidR="008C62F9" w:rsidRPr="00C3025E">
        <w:rPr>
          <w:sz w:val="22"/>
          <w:szCs w:val="22"/>
        </w:rPr>
        <w:t>’s earning capacity</w:t>
      </w:r>
      <w:r w:rsidR="00746989" w:rsidRPr="00C3025E">
        <w:rPr>
          <w:sz w:val="22"/>
          <w:szCs w:val="22"/>
        </w:rPr>
        <w:t xml:space="preserve">, nor </w:t>
      </w:r>
      <w:r w:rsidR="00675B95" w:rsidRPr="00C3025E">
        <w:rPr>
          <w:sz w:val="22"/>
          <w:szCs w:val="22"/>
        </w:rPr>
        <w:t>are</w:t>
      </w:r>
      <w:r w:rsidR="00746989" w:rsidRPr="00C3025E">
        <w:rPr>
          <w:sz w:val="22"/>
          <w:szCs w:val="22"/>
        </w:rPr>
        <w:t xml:space="preserve"> any of the usual </w:t>
      </w:r>
      <w:r w:rsidR="00675B95" w:rsidRPr="00C3025E">
        <w:rPr>
          <w:sz w:val="22"/>
          <w:szCs w:val="22"/>
        </w:rPr>
        <w:t xml:space="preserve">procedural </w:t>
      </w:r>
      <w:r w:rsidR="00746989" w:rsidRPr="00C3025E">
        <w:rPr>
          <w:sz w:val="22"/>
          <w:szCs w:val="22"/>
        </w:rPr>
        <w:t>protections</w:t>
      </w:r>
      <w:r w:rsidR="00675B95" w:rsidRPr="00C3025E">
        <w:rPr>
          <w:sz w:val="22"/>
          <w:szCs w:val="22"/>
        </w:rPr>
        <w:t xml:space="preserve"> in respect of expert evidence in place</w:t>
      </w:r>
      <w:r w:rsidR="008C62F9" w:rsidRPr="00C3025E">
        <w:rPr>
          <w:sz w:val="22"/>
          <w:szCs w:val="22"/>
        </w:rPr>
        <w:t>.</w:t>
      </w:r>
    </w:p>
    <w:p w14:paraId="17B82FF7" w14:textId="78C327E3" w:rsidR="008C62F9" w:rsidRPr="00C3025E" w:rsidRDefault="008C62F9" w:rsidP="00F17515">
      <w:pPr>
        <w:pStyle w:val="ParaLevel1"/>
        <w:spacing w:before="120" w:after="120" w:line="360" w:lineRule="auto"/>
        <w:rPr>
          <w:sz w:val="22"/>
          <w:szCs w:val="22"/>
        </w:rPr>
      </w:pPr>
      <w:r w:rsidRPr="00C3025E">
        <w:rPr>
          <w:sz w:val="22"/>
          <w:szCs w:val="22"/>
        </w:rPr>
        <w:t>The</w:t>
      </w:r>
      <w:r w:rsidR="00376FAF" w:rsidRPr="00C3025E">
        <w:rPr>
          <w:sz w:val="22"/>
          <w:szCs w:val="22"/>
        </w:rPr>
        <w:t xml:space="preserve">ir </w:t>
      </w:r>
      <w:r w:rsidRPr="00C3025E">
        <w:rPr>
          <w:sz w:val="22"/>
          <w:szCs w:val="22"/>
        </w:rPr>
        <w:t>evidence on this issue can be looked at in a different way.</w:t>
      </w:r>
      <w:r w:rsidR="00376FAF" w:rsidRPr="00C3025E">
        <w:rPr>
          <w:sz w:val="22"/>
          <w:szCs w:val="22"/>
        </w:rPr>
        <w:t xml:space="preserve"> Each of them bases </w:t>
      </w:r>
      <w:r w:rsidR="00901399" w:rsidRPr="00C3025E">
        <w:rPr>
          <w:sz w:val="22"/>
          <w:szCs w:val="22"/>
        </w:rPr>
        <w:t>his</w:t>
      </w:r>
      <w:r w:rsidR="00376FAF" w:rsidRPr="00C3025E">
        <w:rPr>
          <w:sz w:val="22"/>
          <w:szCs w:val="22"/>
        </w:rPr>
        <w:t xml:space="preserve"> opinion on earning capacity upon </w:t>
      </w:r>
      <w:r w:rsidR="00901399" w:rsidRPr="00C3025E">
        <w:rPr>
          <w:sz w:val="22"/>
          <w:szCs w:val="22"/>
        </w:rPr>
        <w:t>his</w:t>
      </w:r>
      <w:r w:rsidR="00376FAF" w:rsidRPr="00C3025E">
        <w:rPr>
          <w:sz w:val="22"/>
          <w:szCs w:val="22"/>
        </w:rPr>
        <w:t xml:space="preserve"> knowledge of </w:t>
      </w:r>
      <w:r w:rsidR="00901399" w:rsidRPr="00C3025E">
        <w:rPr>
          <w:sz w:val="22"/>
          <w:szCs w:val="22"/>
        </w:rPr>
        <w:t>Mr Long</w:t>
      </w:r>
      <w:r w:rsidR="00376FAF" w:rsidRPr="00C3025E">
        <w:rPr>
          <w:sz w:val="22"/>
          <w:szCs w:val="22"/>
        </w:rPr>
        <w:t xml:space="preserve"> prior to the</w:t>
      </w:r>
      <w:r w:rsidR="00304EE2" w:rsidRPr="00C3025E">
        <w:rPr>
          <w:sz w:val="22"/>
          <w:szCs w:val="22"/>
        </w:rPr>
        <w:t xml:space="preserve"> </w:t>
      </w:r>
      <w:r w:rsidR="007016CD" w:rsidRPr="00C3025E">
        <w:rPr>
          <w:sz w:val="22"/>
          <w:szCs w:val="22"/>
        </w:rPr>
        <w:t xml:space="preserve">undoubted </w:t>
      </w:r>
      <w:r w:rsidR="00304EE2" w:rsidRPr="00C3025E">
        <w:rPr>
          <w:sz w:val="22"/>
          <w:szCs w:val="22"/>
        </w:rPr>
        <w:t xml:space="preserve">crisis in </w:t>
      </w:r>
      <w:r w:rsidR="007016CD" w:rsidRPr="00C3025E">
        <w:rPr>
          <w:sz w:val="22"/>
          <w:szCs w:val="22"/>
        </w:rPr>
        <w:t xml:space="preserve">his health in </w:t>
      </w:r>
      <w:r w:rsidR="00304EE2" w:rsidRPr="00C3025E">
        <w:rPr>
          <w:sz w:val="22"/>
          <w:szCs w:val="22"/>
        </w:rPr>
        <w:t>2007/2008</w:t>
      </w:r>
      <w:r w:rsidR="00562B5F" w:rsidRPr="00C3025E">
        <w:rPr>
          <w:sz w:val="22"/>
          <w:szCs w:val="22"/>
        </w:rPr>
        <w:t xml:space="preserve"> - </w:t>
      </w:r>
      <w:r w:rsidR="00E20147" w:rsidRPr="00C3025E">
        <w:rPr>
          <w:sz w:val="22"/>
          <w:szCs w:val="22"/>
        </w:rPr>
        <w:t xml:space="preserve">indeed, </w:t>
      </w:r>
      <w:r w:rsidR="00B6617A" w:rsidRPr="00C3025E">
        <w:rPr>
          <w:sz w:val="22"/>
          <w:szCs w:val="22"/>
        </w:rPr>
        <w:t xml:space="preserve">in </w:t>
      </w:r>
      <w:r w:rsidR="00E20147" w:rsidRPr="00C3025E">
        <w:rPr>
          <w:sz w:val="22"/>
          <w:szCs w:val="22"/>
        </w:rPr>
        <w:t>Mr McMahon’s case</w:t>
      </w:r>
      <w:r w:rsidR="00B6617A" w:rsidRPr="00C3025E">
        <w:rPr>
          <w:sz w:val="22"/>
          <w:szCs w:val="22"/>
        </w:rPr>
        <w:t xml:space="preserve">, his </w:t>
      </w:r>
      <w:r w:rsidR="00E20147" w:rsidRPr="00C3025E">
        <w:rPr>
          <w:sz w:val="22"/>
          <w:szCs w:val="22"/>
        </w:rPr>
        <w:t>knowledge of Mr Long was of</w:t>
      </w:r>
      <w:r w:rsidR="00B6617A" w:rsidRPr="00C3025E">
        <w:rPr>
          <w:sz w:val="22"/>
          <w:szCs w:val="22"/>
        </w:rPr>
        <w:t xml:space="preserve"> </w:t>
      </w:r>
      <w:r w:rsidR="00E20147" w:rsidRPr="00C3025E">
        <w:rPr>
          <w:sz w:val="22"/>
          <w:szCs w:val="22"/>
        </w:rPr>
        <w:t>a “rising star” some 15 to 20 years ago</w:t>
      </w:r>
      <w:r w:rsidR="00304EE2" w:rsidRPr="00C3025E">
        <w:rPr>
          <w:sz w:val="22"/>
          <w:szCs w:val="22"/>
        </w:rPr>
        <w:t xml:space="preserve">. If </w:t>
      </w:r>
      <w:r w:rsidR="00B6617A" w:rsidRPr="00C3025E">
        <w:rPr>
          <w:sz w:val="22"/>
          <w:szCs w:val="22"/>
        </w:rPr>
        <w:t>Mr Long</w:t>
      </w:r>
      <w:r w:rsidR="00304EE2" w:rsidRPr="00C3025E">
        <w:rPr>
          <w:sz w:val="22"/>
          <w:szCs w:val="22"/>
        </w:rPr>
        <w:t xml:space="preserve"> were in fact capable of commanding a salary</w:t>
      </w:r>
      <w:r w:rsidR="00F67F3B" w:rsidRPr="00C3025E">
        <w:rPr>
          <w:sz w:val="22"/>
          <w:szCs w:val="22"/>
        </w:rPr>
        <w:t xml:space="preserve"> in excess of £100,000 (double what he was earning at the time of the accident) or as much as £250,000 (five times what it was earning at the time of the accident), one might wonder why he was working for the</w:t>
      </w:r>
      <w:r w:rsidR="005F4A5E" w:rsidRPr="00C3025E">
        <w:rPr>
          <w:sz w:val="22"/>
          <w:szCs w:val="22"/>
        </w:rPr>
        <w:t xml:space="preserve"> </w:t>
      </w:r>
      <w:r w:rsidR="009317D5" w:rsidRPr="00C3025E">
        <w:rPr>
          <w:sz w:val="22"/>
          <w:szCs w:val="22"/>
        </w:rPr>
        <w:t>Defendant</w:t>
      </w:r>
      <w:r w:rsidR="005F4A5E" w:rsidRPr="00C3025E">
        <w:rPr>
          <w:sz w:val="22"/>
          <w:szCs w:val="22"/>
        </w:rPr>
        <w:t xml:space="preserve"> in so relatively an ill paid role. The </w:t>
      </w:r>
      <w:r w:rsidR="009317D5" w:rsidRPr="00C3025E">
        <w:rPr>
          <w:sz w:val="22"/>
          <w:szCs w:val="22"/>
        </w:rPr>
        <w:t>Claimant</w:t>
      </w:r>
      <w:r w:rsidR="005F4A5E" w:rsidRPr="00C3025E">
        <w:rPr>
          <w:sz w:val="22"/>
          <w:szCs w:val="22"/>
        </w:rPr>
        <w:t>’s case is that he was doing work</w:t>
      </w:r>
      <w:r w:rsidR="005909C2" w:rsidRPr="00C3025E">
        <w:rPr>
          <w:sz w:val="22"/>
          <w:szCs w:val="22"/>
        </w:rPr>
        <w:t xml:space="preserve"> which satisfied him and that the level of earnings was only one issue. That may be so, but</w:t>
      </w:r>
      <w:r w:rsidR="00C84FEE" w:rsidRPr="00C3025E">
        <w:rPr>
          <w:sz w:val="22"/>
          <w:szCs w:val="22"/>
        </w:rPr>
        <w:t xml:space="preserve"> both Mr McMahon and Mr Weston agreed </w:t>
      </w:r>
      <w:r w:rsidR="00D87F0B" w:rsidRPr="00C3025E">
        <w:rPr>
          <w:sz w:val="22"/>
          <w:szCs w:val="22"/>
        </w:rPr>
        <w:t xml:space="preserve">in cross examination </w:t>
      </w:r>
      <w:r w:rsidR="00C84FEE" w:rsidRPr="00C3025E">
        <w:rPr>
          <w:sz w:val="22"/>
          <w:szCs w:val="22"/>
        </w:rPr>
        <w:t>that</w:t>
      </w:r>
      <w:r w:rsidR="00725A95" w:rsidRPr="00C3025E">
        <w:rPr>
          <w:sz w:val="22"/>
          <w:szCs w:val="22"/>
        </w:rPr>
        <w:t xml:space="preserve"> a person’s current level of earnings would be a factor in determining the salary that would be offered in any new job</w:t>
      </w:r>
      <w:r w:rsidR="00D87F0B" w:rsidRPr="00C3025E">
        <w:rPr>
          <w:sz w:val="22"/>
          <w:szCs w:val="22"/>
        </w:rPr>
        <w:t>.</w:t>
      </w:r>
    </w:p>
    <w:p w14:paraId="6535A14C" w14:textId="44A19967" w:rsidR="00D87F0B" w:rsidRPr="00C3025E" w:rsidRDefault="008A2B0D" w:rsidP="00F17515">
      <w:pPr>
        <w:pStyle w:val="ParaLevel1"/>
        <w:spacing w:before="120" w:after="120" w:line="360" w:lineRule="auto"/>
        <w:rPr>
          <w:sz w:val="22"/>
          <w:szCs w:val="22"/>
        </w:rPr>
      </w:pPr>
      <w:r w:rsidRPr="00C3025E">
        <w:rPr>
          <w:sz w:val="22"/>
          <w:szCs w:val="22"/>
        </w:rPr>
        <w:t>I accept the evidence of these witnesses that, in their professional dealings with him, they found Mr Long</w:t>
      </w:r>
      <w:r w:rsidR="00B7789D" w:rsidRPr="00C3025E">
        <w:rPr>
          <w:sz w:val="22"/>
          <w:szCs w:val="22"/>
        </w:rPr>
        <w:t xml:space="preserve"> to be competent</w:t>
      </w:r>
      <w:r w:rsidR="009020F0" w:rsidRPr="00C3025E">
        <w:rPr>
          <w:sz w:val="22"/>
          <w:szCs w:val="22"/>
        </w:rPr>
        <w:t xml:space="preserve"> and, extrapolating from </w:t>
      </w:r>
      <w:r w:rsidR="00B56CE4" w:rsidRPr="00C3025E">
        <w:rPr>
          <w:sz w:val="22"/>
          <w:szCs w:val="22"/>
        </w:rPr>
        <w:t>historic</w:t>
      </w:r>
      <w:r w:rsidR="009020F0" w:rsidRPr="00C3025E">
        <w:rPr>
          <w:sz w:val="22"/>
          <w:szCs w:val="22"/>
        </w:rPr>
        <w:t xml:space="preserve"> experience</w:t>
      </w:r>
      <w:r w:rsidR="002A2A25" w:rsidRPr="00C3025E">
        <w:rPr>
          <w:sz w:val="22"/>
          <w:szCs w:val="22"/>
        </w:rPr>
        <w:t>, capable (all things being equal) of earning more than £51,000</w:t>
      </w:r>
      <w:r w:rsidR="00DF542C" w:rsidRPr="00C3025E">
        <w:rPr>
          <w:sz w:val="22"/>
          <w:szCs w:val="22"/>
        </w:rPr>
        <w:t>. But</w:t>
      </w:r>
      <w:r w:rsidR="0012500A" w:rsidRPr="00C3025E">
        <w:rPr>
          <w:sz w:val="22"/>
          <w:szCs w:val="22"/>
        </w:rPr>
        <w:t xml:space="preserve"> </w:t>
      </w:r>
      <w:r w:rsidR="00011716" w:rsidRPr="00C3025E">
        <w:rPr>
          <w:sz w:val="22"/>
          <w:szCs w:val="22"/>
        </w:rPr>
        <w:t>the</w:t>
      </w:r>
      <w:r w:rsidR="00B56CE4" w:rsidRPr="00C3025E">
        <w:rPr>
          <w:sz w:val="22"/>
          <w:szCs w:val="22"/>
        </w:rPr>
        <w:t>ir</w:t>
      </w:r>
      <w:r w:rsidR="00011716" w:rsidRPr="00C3025E">
        <w:rPr>
          <w:sz w:val="22"/>
          <w:szCs w:val="22"/>
        </w:rPr>
        <w:t xml:space="preserve"> evidence is</w:t>
      </w:r>
      <w:r w:rsidR="0012500A" w:rsidRPr="00C3025E">
        <w:rPr>
          <w:sz w:val="22"/>
          <w:szCs w:val="22"/>
        </w:rPr>
        <w:t xml:space="preserve"> incapable of supporting the conclusion that, but for the accident, the </w:t>
      </w:r>
      <w:r w:rsidR="009317D5" w:rsidRPr="00C3025E">
        <w:rPr>
          <w:sz w:val="22"/>
          <w:szCs w:val="22"/>
        </w:rPr>
        <w:t>Claimant</w:t>
      </w:r>
      <w:r w:rsidR="0012500A" w:rsidRPr="00C3025E">
        <w:rPr>
          <w:sz w:val="22"/>
          <w:szCs w:val="22"/>
        </w:rPr>
        <w:t xml:space="preserve"> was capable of obtaining</w:t>
      </w:r>
      <w:r w:rsidR="00144C62" w:rsidRPr="00C3025E">
        <w:rPr>
          <w:sz w:val="22"/>
          <w:szCs w:val="22"/>
        </w:rPr>
        <w:t xml:space="preserve"> jobs earning in the range £100,000</w:t>
      </w:r>
      <w:r w:rsidR="002C4A13" w:rsidRPr="00C3025E">
        <w:rPr>
          <w:sz w:val="22"/>
          <w:szCs w:val="22"/>
        </w:rPr>
        <w:t xml:space="preserve"> </w:t>
      </w:r>
      <w:r w:rsidR="00144C62" w:rsidRPr="00C3025E">
        <w:rPr>
          <w:sz w:val="22"/>
          <w:szCs w:val="22"/>
        </w:rPr>
        <w:t>-</w:t>
      </w:r>
      <w:r w:rsidR="002C4A13" w:rsidRPr="00C3025E">
        <w:rPr>
          <w:sz w:val="22"/>
          <w:szCs w:val="22"/>
        </w:rPr>
        <w:t xml:space="preserve"> </w:t>
      </w:r>
      <w:r w:rsidR="00144C62" w:rsidRPr="00C3025E">
        <w:rPr>
          <w:sz w:val="22"/>
          <w:szCs w:val="22"/>
        </w:rPr>
        <w:t>£</w:t>
      </w:r>
      <w:r w:rsidR="002C4A13" w:rsidRPr="00C3025E">
        <w:rPr>
          <w:sz w:val="22"/>
          <w:szCs w:val="22"/>
        </w:rPr>
        <w:t>2</w:t>
      </w:r>
      <w:r w:rsidR="00144C62" w:rsidRPr="00C3025E">
        <w:rPr>
          <w:sz w:val="22"/>
          <w:szCs w:val="22"/>
        </w:rPr>
        <w:t xml:space="preserve">50,000, on the grounds </w:t>
      </w:r>
      <w:r w:rsidR="001C47A4" w:rsidRPr="00C3025E">
        <w:rPr>
          <w:sz w:val="22"/>
          <w:szCs w:val="22"/>
        </w:rPr>
        <w:t xml:space="preserve">both </w:t>
      </w:r>
      <w:r w:rsidR="00144C62" w:rsidRPr="00C3025E">
        <w:rPr>
          <w:sz w:val="22"/>
          <w:szCs w:val="22"/>
        </w:rPr>
        <w:t xml:space="preserve">that that is expert evidence upon which the </w:t>
      </w:r>
      <w:r w:rsidR="009317D5" w:rsidRPr="00C3025E">
        <w:rPr>
          <w:sz w:val="22"/>
          <w:szCs w:val="22"/>
        </w:rPr>
        <w:t>Claimant</w:t>
      </w:r>
      <w:r w:rsidR="00144C62" w:rsidRPr="00C3025E">
        <w:rPr>
          <w:sz w:val="22"/>
          <w:szCs w:val="22"/>
        </w:rPr>
        <w:t xml:space="preserve"> has no permission to rely</w:t>
      </w:r>
      <w:r w:rsidR="001C47A4" w:rsidRPr="00C3025E">
        <w:rPr>
          <w:sz w:val="22"/>
          <w:szCs w:val="22"/>
        </w:rPr>
        <w:t xml:space="preserve"> and that their evidence</w:t>
      </w:r>
      <w:r w:rsidR="002C4A13" w:rsidRPr="00C3025E">
        <w:rPr>
          <w:sz w:val="22"/>
          <w:szCs w:val="22"/>
        </w:rPr>
        <w:t xml:space="preserve"> is insufficiently robust to support that conclusion.</w:t>
      </w:r>
      <w:r w:rsidR="00901399" w:rsidRPr="00C3025E">
        <w:rPr>
          <w:sz w:val="22"/>
          <w:szCs w:val="22"/>
        </w:rPr>
        <w:t xml:space="preserve"> </w:t>
      </w:r>
      <w:r w:rsidR="002E7C01" w:rsidRPr="00C3025E">
        <w:rPr>
          <w:sz w:val="22"/>
          <w:szCs w:val="22"/>
        </w:rPr>
        <w:t>Furthermore</w:t>
      </w:r>
      <w:r w:rsidR="00901399" w:rsidRPr="00C3025E">
        <w:rPr>
          <w:sz w:val="22"/>
          <w:szCs w:val="22"/>
        </w:rPr>
        <w:t>, it is strongly arguable that, given the crisis in the Claimant’s health in 2007-2008, all things are not “equal” and in fact his life, in particular his health, has taken a considerably different trajectory than they would have anticipated from their earlier knowledge of him.</w:t>
      </w:r>
    </w:p>
    <w:p w14:paraId="085C2D08" w14:textId="4344718A" w:rsidR="00312F77" w:rsidRPr="00C3025E" w:rsidRDefault="00CC6452" w:rsidP="00F17515">
      <w:pPr>
        <w:pStyle w:val="ParaLevel1"/>
        <w:spacing w:before="120" w:after="120" w:line="360" w:lineRule="auto"/>
        <w:rPr>
          <w:sz w:val="22"/>
          <w:szCs w:val="22"/>
        </w:rPr>
      </w:pPr>
      <w:r w:rsidRPr="00C3025E">
        <w:rPr>
          <w:sz w:val="22"/>
          <w:szCs w:val="22"/>
        </w:rPr>
        <w:t>Mr Craig Jones</w:t>
      </w:r>
      <w:r w:rsidR="00901399" w:rsidRPr="00C3025E">
        <w:rPr>
          <w:sz w:val="22"/>
          <w:szCs w:val="22"/>
        </w:rPr>
        <w:t>, who was called by the Defendant,</w:t>
      </w:r>
      <w:r w:rsidRPr="00C3025E">
        <w:rPr>
          <w:sz w:val="22"/>
          <w:szCs w:val="22"/>
        </w:rPr>
        <w:t xml:space="preserve"> gave his evidence in an entirely straightforward manner. The </w:t>
      </w:r>
      <w:r w:rsidR="009317D5" w:rsidRPr="00C3025E">
        <w:rPr>
          <w:sz w:val="22"/>
          <w:szCs w:val="22"/>
        </w:rPr>
        <w:t>Claimant</w:t>
      </w:r>
      <w:r w:rsidR="00252AE8" w:rsidRPr="00C3025E">
        <w:rPr>
          <w:sz w:val="22"/>
          <w:szCs w:val="22"/>
        </w:rPr>
        <w:t xml:space="preserve"> understandably does not suggest any motive o</w:t>
      </w:r>
      <w:r w:rsidR="00901399" w:rsidRPr="00C3025E">
        <w:rPr>
          <w:sz w:val="22"/>
          <w:szCs w:val="22"/>
        </w:rPr>
        <w:t>n</w:t>
      </w:r>
      <w:r w:rsidR="00252AE8" w:rsidRPr="00C3025E">
        <w:rPr>
          <w:sz w:val="22"/>
          <w:szCs w:val="22"/>
        </w:rPr>
        <w:t xml:space="preserve"> Mr Jones</w:t>
      </w:r>
      <w:r w:rsidR="00901399" w:rsidRPr="00C3025E">
        <w:rPr>
          <w:sz w:val="22"/>
          <w:szCs w:val="22"/>
        </w:rPr>
        <w:t>’</w:t>
      </w:r>
      <w:r w:rsidR="00252AE8" w:rsidRPr="00C3025E">
        <w:rPr>
          <w:sz w:val="22"/>
          <w:szCs w:val="22"/>
        </w:rPr>
        <w:t xml:space="preserve"> part to misrepresent matters nor any obvious reason why his evidence should be unreliable.</w:t>
      </w:r>
      <w:r w:rsidR="00B26943" w:rsidRPr="00C3025E">
        <w:rPr>
          <w:sz w:val="22"/>
          <w:szCs w:val="22"/>
        </w:rPr>
        <w:t xml:space="preserve"> That said, there are certain details surrounding the accident and its immediate aftermath which require closer consideration having regard to other evidence in the case. I deal with this below.</w:t>
      </w:r>
    </w:p>
    <w:p w14:paraId="681683B9" w14:textId="162E6D2B" w:rsidR="00A8174D" w:rsidRPr="00C3025E" w:rsidRDefault="00A8174D" w:rsidP="00675B95">
      <w:pPr>
        <w:pStyle w:val="ParaLevel1"/>
        <w:keepNext/>
        <w:numPr>
          <w:ilvl w:val="0"/>
          <w:numId w:val="0"/>
        </w:numPr>
        <w:spacing w:before="120" w:after="120" w:line="360" w:lineRule="auto"/>
        <w:rPr>
          <w:b/>
          <w:bCs/>
          <w:sz w:val="22"/>
          <w:szCs w:val="22"/>
        </w:rPr>
      </w:pPr>
      <w:r w:rsidRPr="00C3025E">
        <w:rPr>
          <w:b/>
          <w:bCs/>
          <w:sz w:val="22"/>
          <w:szCs w:val="22"/>
        </w:rPr>
        <w:t>T</w:t>
      </w:r>
      <w:bookmarkStart w:id="13" w:name="Expertwitnesses"/>
      <w:bookmarkEnd w:id="13"/>
      <w:r w:rsidRPr="00C3025E">
        <w:rPr>
          <w:b/>
          <w:bCs/>
          <w:sz w:val="22"/>
          <w:szCs w:val="22"/>
        </w:rPr>
        <w:t>he Expert Witnesses</w:t>
      </w:r>
    </w:p>
    <w:p w14:paraId="21E1D45B" w14:textId="52A8F153" w:rsidR="00F52E6B" w:rsidRPr="00C3025E" w:rsidRDefault="005B3506" w:rsidP="00F17515">
      <w:pPr>
        <w:pStyle w:val="ParaLevel1"/>
        <w:spacing w:before="120" w:after="120" w:line="360" w:lineRule="auto"/>
        <w:rPr>
          <w:sz w:val="22"/>
          <w:szCs w:val="22"/>
        </w:rPr>
      </w:pPr>
      <w:r w:rsidRPr="00C3025E">
        <w:rPr>
          <w:sz w:val="22"/>
          <w:szCs w:val="22"/>
        </w:rPr>
        <w:t>I</w:t>
      </w:r>
      <w:r w:rsidR="00DA6AC3" w:rsidRPr="00C3025E">
        <w:rPr>
          <w:sz w:val="22"/>
          <w:szCs w:val="22"/>
        </w:rPr>
        <w:t>n closing submissions,</w:t>
      </w:r>
      <w:r w:rsidR="00247197" w:rsidRPr="00C3025E">
        <w:rPr>
          <w:sz w:val="22"/>
          <w:szCs w:val="22"/>
        </w:rPr>
        <w:t xml:space="preserve"> counsel for each of the parties was critical part of the expert evidence adduced by the other side. </w:t>
      </w:r>
      <w:r w:rsidR="00BB7311" w:rsidRPr="00C3025E">
        <w:rPr>
          <w:sz w:val="22"/>
          <w:szCs w:val="22"/>
        </w:rPr>
        <w:t xml:space="preserve">On behalf of the Claimant, Mr Grant </w:t>
      </w:r>
      <w:r w:rsidR="008828D1" w:rsidRPr="00C3025E">
        <w:rPr>
          <w:sz w:val="22"/>
          <w:szCs w:val="22"/>
        </w:rPr>
        <w:t>was critical of Dr Hea</w:t>
      </w:r>
      <w:r w:rsidR="00675B95" w:rsidRPr="00C3025E">
        <w:rPr>
          <w:sz w:val="22"/>
          <w:szCs w:val="22"/>
        </w:rPr>
        <w:t>ne</w:t>
      </w:r>
      <w:r w:rsidR="008828D1" w:rsidRPr="00C3025E">
        <w:rPr>
          <w:sz w:val="22"/>
          <w:szCs w:val="22"/>
        </w:rPr>
        <w:t xml:space="preserve">y for seeking to incorporate </w:t>
      </w:r>
      <w:r w:rsidR="00F43DCA" w:rsidRPr="00C3025E">
        <w:rPr>
          <w:sz w:val="22"/>
          <w:szCs w:val="22"/>
        </w:rPr>
        <w:t>requirements</w:t>
      </w:r>
      <w:r w:rsidR="00901399" w:rsidRPr="00C3025E">
        <w:rPr>
          <w:sz w:val="22"/>
          <w:szCs w:val="22"/>
        </w:rPr>
        <w:t xml:space="preserve"> </w:t>
      </w:r>
      <w:r w:rsidR="008828D1" w:rsidRPr="00C3025E">
        <w:rPr>
          <w:sz w:val="22"/>
          <w:szCs w:val="22"/>
        </w:rPr>
        <w:t>into the Mayo classification for TBI that cannot be found</w:t>
      </w:r>
      <w:r w:rsidR="00901399" w:rsidRPr="00C3025E">
        <w:rPr>
          <w:sz w:val="22"/>
          <w:szCs w:val="22"/>
        </w:rPr>
        <w:t xml:space="preserve"> there</w:t>
      </w:r>
      <w:r w:rsidR="008828D1" w:rsidRPr="00C3025E">
        <w:rPr>
          <w:sz w:val="22"/>
          <w:szCs w:val="22"/>
        </w:rPr>
        <w:t xml:space="preserve">. </w:t>
      </w:r>
      <w:r w:rsidR="002A53B6" w:rsidRPr="00C3025E">
        <w:rPr>
          <w:sz w:val="22"/>
          <w:szCs w:val="22"/>
        </w:rPr>
        <w:t xml:space="preserve">He also complained that Dr Heaney had scant regard to his duties to the court as an expert, as demonstrated by his willingness to reveal matters to the Defendant’s legal team that has been discussed in the joint </w:t>
      </w:r>
      <w:r w:rsidR="006F7117" w:rsidRPr="00C3025E">
        <w:rPr>
          <w:sz w:val="22"/>
          <w:szCs w:val="22"/>
        </w:rPr>
        <w:t>meeting</w:t>
      </w:r>
      <w:r w:rsidR="002A53B6" w:rsidRPr="00C3025E">
        <w:rPr>
          <w:sz w:val="22"/>
          <w:szCs w:val="22"/>
        </w:rPr>
        <w:t xml:space="preserve"> </w:t>
      </w:r>
      <w:r w:rsidR="00B67974" w:rsidRPr="00C3025E">
        <w:rPr>
          <w:sz w:val="22"/>
          <w:szCs w:val="22"/>
        </w:rPr>
        <w:t xml:space="preserve">but </w:t>
      </w:r>
      <w:r w:rsidR="006F7117" w:rsidRPr="00C3025E">
        <w:rPr>
          <w:sz w:val="22"/>
          <w:szCs w:val="22"/>
        </w:rPr>
        <w:t xml:space="preserve">had not been set out in the joint statement. </w:t>
      </w:r>
      <w:r w:rsidR="00E1264C" w:rsidRPr="00C3025E">
        <w:rPr>
          <w:sz w:val="22"/>
          <w:szCs w:val="22"/>
        </w:rPr>
        <w:t xml:space="preserve">He criticised both Dr Heaney and Dr Bird for what he contended was an inadequate analysis of the issue of post-traumatic amnesia. He was </w:t>
      </w:r>
      <w:r w:rsidR="00E94571" w:rsidRPr="00C3025E">
        <w:rPr>
          <w:sz w:val="22"/>
          <w:szCs w:val="22"/>
        </w:rPr>
        <w:t>i</w:t>
      </w:r>
      <w:r w:rsidR="00E1264C" w:rsidRPr="00C3025E">
        <w:rPr>
          <w:sz w:val="22"/>
          <w:szCs w:val="22"/>
        </w:rPr>
        <w:t xml:space="preserve">n particular </w:t>
      </w:r>
      <w:r w:rsidR="00111FE0" w:rsidRPr="00C3025E">
        <w:rPr>
          <w:sz w:val="22"/>
          <w:szCs w:val="22"/>
        </w:rPr>
        <w:t xml:space="preserve">critical of Dr Bird </w:t>
      </w:r>
      <w:r w:rsidR="00DC02C7" w:rsidRPr="00C3025E">
        <w:rPr>
          <w:sz w:val="22"/>
          <w:szCs w:val="22"/>
        </w:rPr>
        <w:t>for having initially reported on the Claimant by way of review of medical records alone</w:t>
      </w:r>
      <w:r w:rsidR="00E201FA" w:rsidRPr="00C3025E">
        <w:rPr>
          <w:sz w:val="22"/>
          <w:szCs w:val="22"/>
        </w:rPr>
        <w:t xml:space="preserve"> rather than medical examination</w:t>
      </w:r>
      <w:r w:rsidR="00DC02C7" w:rsidRPr="00C3025E">
        <w:rPr>
          <w:sz w:val="22"/>
          <w:szCs w:val="22"/>
        </w:rPr>
        <w:t>. Mr Grant</w:t>
      </w:r>
      <w:r w:rsidR="00F52E6B" w:rsidRPr="00C3025E">
        <w:rPr>
          <w:sz w:val="22"/>
          <w:szCs w:val="22"/>
        </w:rPr>
        <w:t xml:space="preserve"> suggested that this was improper, if not unethical</w:t>
      </w:r>
      <w:r w:rsidR="00E1264C" w:rsidRPr="00C3025E">
        <w:rPr>
          <w:sz w:val="22"/>
          <w:szCs w:val="22"/>
        </w:rPr>
        <w:t xml:space="preserve">. </w:t>
      </w:r>
    </w:p>
    <w:p w14:paraId="287F8512" w14:textId="68935A76" w:rsidR="00A8174D" w:rsidRPr="00C3025E" w:rsidRDefault="00247197" w:rsidP="00F17515">
      <w:pPr>
        <w:pStyle w:val="ParaLevel1"/>
        <w:spacing w:before="120" w:after="120" w:line="360" w:lineRule="auto"/>
        <w:rPr>
          <w:sz w:val="22"/>
          <w:szCs w:val="22"/>
        </w:rPr>
      </w:pPr>
      <w:r w:rsidRPr="00C3025E">
        <w:rPr>
          <w:sz w:val="22"/>
          <w:szCs w:val="22"/>
        </w:rPr>
        <w:t>Mr</w:t>
      </w:r>
      <w:r w:rsidR="00957365" w:rsidRPr="00C3025E">
        <w:rPr>
          <w:sz w:val="22"/>
          <w:szCs w:val="22"/>
        </w:rPr>
        <w:t xml:space="preserve"> Dignum </w:t>
      </w:r>
      <w:r w:rsidR="00675B95" w:rsidRPr="00C3025E">
        <w:rPr>
          <w:sz w:val="22"/>
          <w:szCs w:val="22"/>
        </w:rPr>
        <w:t xml:space="preserve">QC </w:t>
      </w:r>
      <w:r w:rsidRPr="00C3025E">
        <w:rPr>
          <w:sz w:val="22"/>
          <w:szCs w:val="22"/>
        </w:rPr>
        <w:t>for the Defendant was, in his</w:t>
      </w:r>
      <w:r w:rsidR="00D474BF" w:rsidRPr="00C3025E">
        <w:rPr>
          <w:sz w:val="22"/>
          <w:szCs w:val="22"/>
        </w:rPr>
        <w:t xml:space="preserve"> own</w:t>
      </w:r>
      <w:r w:rsidRPr="00C3025E">
        <w:rPr>
          <w:sz w:val="22"/>
          <w:szCs w:val="22"/>
        </w:rPr>
        <w:t xml:space="preserve"> words, “</w:t>
      </w:r>
      <w:r w:rsidRPr="00C3025E">
        <w:rPr>
          <w:i/>
          <w:iCs/>
          <w:sz w:val="22"/>
          <w:szCs w:val="22"/>
        </w:rPr>
        <w:t>pretty uncomplimentary</w:t>
      </w:r>
      <w:r w:rsidRPr="00C3025E">
        <w:rPr>
          <w:sz w:val="22"/>
          <w:szCs w:val="22"/>
        </w:rPr>
        <w:t>”</w:t>
      </w:r>
      <w:r w:rsidR="00901399" w:rsidRPr="00C3025E">
        <w:rPr>
          <w:sz w:val="22"/>
          <w:szCs w:val="22"/>
        </w:rPr>
        <w:t xml:space="preserve"> about Dr </w:t>
      </w:r>
      <w:r w:rsidR="00F43DCA" w:rsidRPr="00C3025E">
        <w:rPr>
          <w:sz w:val="22"/>
          <w:szCs w:val="22"/>
        </w:rPr>
        <w:t>Pierce</w:t>
      </w:r>
      <w:r w:rsidR="0069748D" w:rsidRPr="00C3025E">
        <w:rPr>
          <w:sz w:val="22"/>
          <w:szCs w:val="22"/>
        </w:rPr>
        <w:t xml:space="preserve"> accusing her of “</w:t>
      </w:r>
      <w:r w:rsidR="0069748D" w:rsidRPr="00C3025E">
        <w:rPr>
          <w:i/>
          <w:iCs/>
          <w:sz w:val="22"/>
          <w:szCs w:val="22"/>
        </w:rPr>
        <w:t>batting for the Claimant</w:t>
      </w:r>
      <w:r w:rsidR="0069748D" w:rsidRPr="00C3025E">
        <w:rPr>
          <w:sz w:val="22"/>
          <w:szCs w:val="22"/>
        </w:rPr>
        <w:t>”</w:t>
      </w:r>
      <w:r w:rsidR="0022330D" w:rsidRPr="00C3025E">
        <w:rPr>
          <w:sz w:val="22"/>
          <w:szCs w:val="22"/>
        </w:rPr>
        <w:t xml:space="preserve"> and </w:t>
      </w:r>
      <w:r w:rsidR="0022330D" w:rsidRPr="00C3025E">
        <w:rPr>
          <w:i/>
          <w:iCs/>
          <w:sz w:val="22"/>
          <w:szCs w:val="22"/>
        </w:rPr>
        <w:t xml:space="preserve">“grasping for ways to make </w:t>
      </w:r>
      <w:r w:rsidR="00901399" w:rsidRPr="00C3025E">
        <w:rPr>
          <w:i/>
          <w:iCs/>
          <w:sz w:val="22"/>
          <w:szCs w:val="22"/>
        </w:rPr>
        <w:t xml:space="preserve">her </w:t>
      </w:r>
      <w:r w:rsidR="0022330D" w:rsidRPr="00C3025E">
        <w:rPr>
          <w:i/>
          <w:iCs/>
          <w:sz w:val="22"/>
          <w:szCs w:val="22"/>
        </w:rPr>
        <w:t>evidence less damaging</w:t>
      </w:r>
      <w:r w:rsidR="0022330D" w:rsidRPr="00C3025E">
        <w:rPr>
          <w:sz w:val="22"/>
          <w:szCs w:val="22"/>
        </w:rPr>
        <w:t>.”</w:t>
      </w:r>
      <w:r w:rsidR="007211F8" w:rsidRPr="00C3025E">
        <w:rPr>
          <w:sz w:val="22"/>
          <w:szCs w:val="22"/>
        </w:rPr>
        <w:t xml:space="preserve"> He accused Dr </w:t>
      </w:r>
      <w:r w:rsidR="00720F8F" w:rsidRPr="00C3025E">
        <w:rPr>
          <w:sz w:val="22"/>
          <w:szCs w:val="22"/>
        </w:rPr>
        <w:t>Nichols</w:t>
      </w:r>
      <w:r w:rsidR="007211F8" w:rsidRPr="00C3025E">
        <w:rPr>
          <w:sz w:val="22"/>
          <w:szCs w:val="22"/>
        </w:rPr>
        <w:t xml:space="preserve"> of</w:t>
      </w:r>
      <w:r w:rsidR="00C3778C" w:rsidRPr="00C3025E">
        <w:rPr>
          <w:sz w:val="22"/>
          <w:szCs w:val="22"/>
        </w:rPr>
        <w:t xml:space="preserve"> contending for a period of post-traumatic amnesia that was unrealistic. He suggested that Dr </w:t>
      </w:r>
      <w:r w:rsidR="00720F8F" w:rsidRPr="00C3025E">
        <w:rPr>
          <w:sz w:val="22"/>
          <w:szCs w:val="22"/>
        </w:rPr>
        <w:t>Nichols</w:t>
      </w:r>
      <w:r w:rsidR="00C3778C" w:rsidRPr="00C3025E">
        <w:rPr>
          <w:sz w:val="22"/>
          <w:szCs w:val="22"/>
        </w:rPr>
        <w:t xml:space="preserve"> was</w:t>
      </w:r>
      <w:r w:rsidR="00645BA4" w:rsidRPr="00C3025E">
        <w:rPr>
          <w:sz w:val="22"/>
          <w:szCs w:val="22"/>
        </w:rPr>
        <w:t xml:space="preserve"> occupying the ground of a postgraduate thesis, in contrast to Dr Heaney who was “</w:t>
      </w:r>
      <w:r w:rsidR="00645BA4" w:rsidRPr="00C3025E">
        <w:rPr>
          <w:i/>
          <w:iCs/>
          <w:sz w:val="22"/>
          <w:szCs w:val="22"/>
        </w:rPr>
        <w:t>grounded in the real world.”</w:t>
      </w:r>
      <w:r w:rsidR="00B633F3" w:rsidRPr="00C3025E">
        <w:rPr>
          <w:sz w:val="22"/>
          <w:szCs w:val="22"/>
        </w:rPr>
        <w:t xml:space="preserve"> He described the evidence from both Dr Nichols and Dr Su</w:t>
      </w:r>
      <w:r w:rsidR="00261789" w:rsidRPr="00C3025E">
        <w:rPr>
          <w:sz w:val="22"/>
          <w:szCs w:val="22"/>
        </w:rPr>
        <w:t>renthiran</w:t>
      </w:r>
      <w:r w:rsidR="00B633F3" w:rsidRPr="00C3025E">
        <w:rPr>
          <w:sz w:val="22"/>
          <w:szCs w:val="22"/>
        </w:rPr>
        <w:t xml:space="preserve"> in support of the fact that the claimant suffered a</w:t>
      </w:r>
      <w:r w:rsidR="00261789" w:rsidRPr="00C3025E">
        <w:rPr>
          <w:sz w:val="22"/>
          <w:szCs w:val="22"/>
        </w:rPr>
        <w:t xml:space="preserve"> </w:t>
      </w:r>
      <w:r w:rsidR="007D4C85" w:rsidRPr="00C3025E">
        <w:rPr>
          <w:sz w:val="22"/>
          <w:szCs w:val="22"/>
        </w:rPr>
        <w:t>migrainous</w:t>
      </w:r>
      <w:r w:rsidR="00261789" w:rsidRPr="00C3025E">
        <w:rPr>
          <w:sz w:val="22"/>
          <w:szCs w:val="22"/>
        </w:rPr>
        <w:t xml:space="preserve"> </w:t>
      </w:r>
      <w:r w:rsidR="00B633F3" w:rsidRPr="00C3025E">
        <w:rPr>
          <w:sz w:val="22"/>
          <w:szCs w:val="22"/>
        </w:rPr>
        <w:t>episode after the accident as a “</w:t>
      </w:r>
      <w:r w:rsidR="00B633F3" w:rsidRPr="00C3025E">
        <w:rPr>
          <w:i/>
          <w:iCs/>
          <w:sz w:val="22"/>
          <w:szCs w:val="22"/>
        </w:rPr>
        <w:t>clear preplanned pincer movement</w:t>
      </w:r>
      <w:r w:rsidR="00261789" w:rsidRPr="00C3025E">
        <w:rPr>
          <w:i/>
          <w:iCs/>
          <w:sz w:val="22"/>
          <w:szCs w:val="22"/>
        </w:rPr>
        <w:t>.”</w:t>
      </w:r>
    </w:p>
    <w:p w14:paraId="4F3E515B" w14:textId="53DC6F00" w:rsidR="00B35CAD" w:rsidRPr="00C3025E" w:rsidRDefault="00100A3F" w:rsidP="00F17515">
      <w:pPr>
        <w:pStyle w:val="ParaLevel1"/>
        <w:spacing w:before="120" w:after="120" w:line="360" w:lineRule="auto"/>
        <w:rPr>
          <w:sz w:val="22"/>
          <w:szCs w:val="22"/>
        </w:rPr>
      </w:pPr>
      <w:r w:rsidRPr="00C3025E">
        <w:rPr>
          <w:sz w:val="22"/>
          <w:szCs w:val="22"/>
        </w:rPr>
        <w:t>In truth, experts for both sides could in principle be criticised for having failed f</w:t>
      </w:r>
      <w:r w:rsidR="00901399" w:rsidRPr="00C3025E">
        <w:rPr>
          <w:sz w:val="22"/>
          <w:szCs w:val="22"/>
        </w:rPr>
        <w:t>ully</w:t>
      </w:r>
      <w:r w:rsidRPr="00C3025E">
        <w:rPr>
          <w:sz w:val="22"/>
          <w:szCs w:val="22"/>
        </w:rPr>
        <w:t xml:space="preserve"> to set out their opinions </w:t>
      </w:r>
      <w:r w:rsidR="00901399" w:rsidRPr="00C3025E">
        <w:rPr>
          <w:sz w:val="22"/>
          <w:szCs w:val="22"/>
        </w:rPr>
        <w:t xml:space="preserve">in advance of the trial </w:t>
      </w:r>
      <w:r w:rsidRPr="00C3025E">
        <w:rPr>
          <w:sz w:val="22"/>
          <w:szCs w:val="22"/>
        </w:rPr>
        <w:t xml:space="preserve">and/or for having </w:t>
      </w:r>
      <w:r w:rsidR="00ED554F" w:rsidRPr="00C3025E">
        <w:rPr>
          <w:sz w:val="22"/>
          <w:szCs w:val="22"/>
        </w:rPr>
        <w:t xml:space="preserve">changed their opinion during the course of the case. My strong impression </w:t>
      </w:r>
      <w:r w:rsidR="00675B95" w:rsidRPr="00C3025E">
        <w:rPr>
          <w:sz w:val="22"/>
          <w:szCs w:val="22"/>
        </w:rPr>
        <w:t>was that all</w:t>
      </w:r>
      <w:r w:rsidR="00ED554F" w:rsidRPr="00C3025E">
        <w:rPr>
          <w:sz w:val="22"/>
          <w:szCs w:val="22"/>
        </w:rPr>
        <w:t xml:space="preserve"> the expert witnesses were seeking to assist the court in what they found to be a particular</w:t>
      </w:r>
      <w:r w:rsidR="00C33047" w:rsidRPr="00C3025E">
        <w:rPr>
          <w:sz w:val="22"/>
          <w:szCs w:val="22"/>
        </w:rPr>
        <w:t>ly</w:t>
      </w:r>
      <w:r w:rsidR="00ED554F" w:rsidRPr="00C3025E">
        <w:rPr>
          <w:sz w:val="22"/>
          <w:szCs w:val="22"/>
        </w:rPr>
        <w:t xml:space="preserve"> difficult case.</w:t>
      </w:r>
      <w:r w:rsidR="004916B0" w:rsidRPr="00C3025E">
        <w:rPr>
          <w:sz w:val="22"/>
          <w:szCs w:val="22"/>
        </w:rPr>
        <w:t xml:space="preserve"> </w:t>
      </w:r>
      <w:r w:rsidR="00FE1CF1" w:rsidRPr="00C3025E">
        <w:rPr>
          <w:sz w:val="22"/>
          <w:szCs w:val="22"/>
        </w:rPr>
        <w:t xml:space="preserve">For reasons that I shall deal with later, the Claimant’s </w:t>
      </w:r>
      <w:r w:rsidR="00547969" w:rsidRPr="00C3025E">
        <w:rPr>
          <w:sz w:val="22"/>
          <w:szCs w:val="22"/>
        </w:rPr>
        <w:t>descriptions</w:t>
      </w:r>
      <w:r w:rsidR="00FE1CF1" w:rsidRPr="00C3025E">
        <w:rPr>
          <w:sz w:val="22"/>
          <w:szCs w:val="22"/>
        </w:rPr>
        <w:t xml:space="preserve"> of symptoms are often florid with a distinctly functional air. The accounts have to some extent developed as the litigation has proceeded. </w:t>
      </w:r>
      <w:r w:rsidR="004916B0" w:rsidRPr="00C3025E">
        <w:rPr>
          <w:sz w:val="22"/>
          <w:szCs w:val="22"/>
        </w:rPr>
        <w:t xml:space="preserve">It is </w:t>
      </w:r>
      <w:r w:rsidR="00FE1CF1" w:rsidRPr="00C3025E">
        <w:rPr>
          <w:sz w:val="22"/>
          <w:szCs w:val="22"/>
        </w:rPr>
        <w:t xml:space="preserve">not </w:t>
      </w:r>
      <w:r w:rsidR="00547969" w:rsidRPr="00C3025E">
        <w:rPr>
          <w:sz w:val="22"/>
          <w:szCs w:val="22"/>
        </w:rPr>
        <w:t>surprising</w:t>
      </w:r>
      <w:r w:rsidR="00FE1CF1" w:rsidRPr="00C3025E">
        <w:rPr>
          <w:sz w:val="22"/>
          <w:szCs w:val="22"/>
        </w:rPr>
        <w:t xml:space="preserve"> </w:t>
      </w:r>
      <w:r w:rsidR="004916B0" w:rsidRPr="00C3025E">
        <w:rPr>
          <w:sz w:val="22"/>
          <w:szCs w:val="22"/>
        </w:rPr>
        <w:t xml:space="preserve">that </w:t>
      </w:r>
      <w:r w:rsidR="00FE1CF1" w:rsidRPr="00C3025E">
        <w:rPr>
          <w:sz w:val="22"/>
          <w:szCs w:val="22"/>
        </w:rPr>
        <w:t>an expert dealing with such evidence and seeking to give a clear explanation of their opinion as to the probable cause and nature of the sym</w:t>
      </w:r>
      <w:r w:rsidR="00547969" w:rsidRPr="00C3025E">
        <w:rPr>
          <w:sz w:val="22"/>
          <w:szCs w:val="22"/>
        </w:rPr>
        <w:t>pt</w:t>
      </w:r>
      <w:r w:rsidR="00FE1CF1" w:rsidRPr="00C3025E">
        <w:rPr>
          <w:sz w:val="22"/>
          <w:szCs w:val="22"/>
        </w:rPr>
        <w:t xml:space="preserve">oms will find themselves considering new theories or at least will develop existing </w:t>
      </w:r>
      <w:r w:rsidR="00547969" w:rsidRPr="00C3025E">
        <w:rPr>
          <w:sz w:val="22"/>
          <w:szCs w:val="22"/>
        </w:rPr>
        <w:t>theories</w:t>
      </w:r>
      <w:r w:rsidR="00FE1CF1" w:rsidRPr="00C3025E">
        <w:rPr>
          <w:sz w:val="22"/>
          <w:szCs w:val="22"/>
        </w:rPr>
        <w:t xml:space="preserve"> in light of the merging picture. S</w:t>
      </w:r>
      <w:r w:rsidR="004916B0" w:rsidRPr="00C3025E">
        <w:rPr>
          <w:sz w:val="22"/>
          <w:szCs w:val="22"/>
        </w:rPr>
        <w:t>ome parts of their evidence are more convincing than other parts</w:t>
      </w:r>
      <w:r w:rsidR="00FE1CF1" w:rsidRPr="00C3025E">
        <w:rPr>
          <w:sz w:val="22"/>
          <w:szCs w:val="22"/>
        </w:rPr>
        <w:t>. I</w:t>
      </w:r>
      <w:r w:rsidR="004916B0" w:rsidRPr="00C3025E">
        <w:rPr>
          <w:sz w:val="22"/>
          <w:szCs w:val="22"/>
        </w:rPr>
        <w:t>n particular</w:t>
      </w:r>
      <w:r w:rsidR="000F450A" w:rsidRPr="00C3025E">
        <w:rPr>
          <w:sz w:val="22"/>
          <w:szCs w:val="22"/>
        </w:rPr>
        <w:t xml:space="preserve"> where opinions were expressed for the first time in the witness box or during oral evidence developed beyond what was said in the reports and joint statements, </w:t>
      </w:r>
      <w:r w:rsidR="00331029" w:rsidRPr="00C3025E">
        <w:rPr>
          <w:sz w:val="22"/>
          <w:szCs w:val="22"/>
        </w:rPr>
        <w:t>the opinions are likely to be less convincing, if only because they a</w:t>
      </w:r>
      <w:r w:rsidR="00901399" w:rsidRPr="00C3025E">
        <w:rPr>
          <w:sz w:val="22"/>
          <w:szCs w:val="22"/>
        </w:rPr>
        <w:t>re</w:t>
      </w:r>
      <w:r w:rsidR="00331029" w:rsidRPr="00C3025E">
        <w:rPr>
          <w:sz w:val="22"/>
          <w:szCs w:val="22"/>
        </w:rPr>
        <w:t xml:space="preserve"> less thought through</w:t>
      </w:r>
      <w:r w:rsidR="00901399" w:rsidRPr="00C3025E">
        <w:rPr>
          <w:sz w:val="22"/>
          <w:szCs w:val="22"/>
        </w:rPr>
        <w:t xml:space="preserve"> and</w:t>
      </w:r>
      <w:r w:rsidR="00D95D02" w:rsidRPr="00C3025E">
        <w:rPr>
          <w:sz w:val="22"/>
          <w:szCs w:val="22"/>
        </w:rPr>
        <w:t xml:space="preserve"> are usually less well explored</w:t>
      </w:r>
      <w:r w:rsidR="00331029" w:rsidRPr="00C3025E">
        <w:rPr>
          <w:sz w:val="22"/>
          <w:szCs w:val="22"/>
        </w:rPr>
        <w:t>.</w:t>
      </w:r>
      <w:r w:rsidR="00556507" w:rsidRPr="00C3025E">
        <w:rPr>
          <w:sz w:val="22"/>
          <w:szCs w:val="22"/>
        </w:rPr>
        <w:t xml:space="preserve"> </w:t>
      </w:r>
      <w:r w:rsidR="00FE1CF1" w:rsidRPr="00C3025E">
        <w:rPr>
          <w:sz w:val="22"/>
          <w:szCs w:val="22"/>
        </w:rPr>
        <w:t xml:space="preserve">However, I </w:t>
      </w:r>
      <w:r w:rsidR="00547969" w:rsidRPr="00C3025E">
        <w:rPr>
          <w:sz w:val="22"/>
          <w:szCs w:val="22"/>
        </w:rPr>
        <w:t>did</w:t>
      </w:r>
      <w:r w:rsidR="00FE1CF1" w:rsidRPr="00C3025E">
        <w:rPr>
          <w:sz w:val="22"/>
          <w:szCs w:val="22"/>
        </w:rPr>
        <w:t xml:space="preserve"> not form the view that any of the </w:t>
      </w:r>
      <w:r w:rsidR="00547969" w:rsidRPr="00C3025E">
        <w:rPr>
          <w:sz w:val="22"/>
          <w:szCs w:val="22"/>
        </w:rPr>
        <w:t>experts</w:t>
      </w:r>
      <w:r w:rsidR="00FE1CF1" w:rsidRPr="00C3025E">
        <w:rPr>
          <w:sz w:val="22"/>
          <w:szCs w:val="22"/>
        </w:rPr>
        <w:t xml:space="preserve"> was simply seeking to act as an </w:t>
      </w:r>
      <w:r w:rsidR="00547969" w:rsidRPr="00C3025E">
        <w:rPr>
          <w:sz w:val="22"/>
          <w:szCs w:val="22"/>
        </w:rPr>
        <w:t>advocate</w:t>
      </w:r>
      <w:r w:rsidR="00FE1CF1" w:rsidRPr="00C3025E">
        <w:rPr>
          <w:sz w:val="22"/>
          <w:szCs w:val="22"/>
        </w:rPr>
        <w:t xml:space="preserve"> for the party instructing them; rather each was struggling with the </w:t>
      </w:r>
      <w:r w:rsidR="00547969" w:rsidRPr="00C3025E">
        <w:rPr>
          <w:sz w:val="22"/>
          <w:szCs w:val="22"/>
        </w:rPr>
        <w:t>challenges</w:t>
      </w:r>
      <w:r w:rsidR="00FE1CF1" w:rsidRPr="00C3025E">
        <w:rPr>
          <w:sz w:val="22"/>
          <w:szCs w:val="22"/>
        </w:rPr>
        <w:t xml:space="preserve"> of a </w:t>
      </w:r>
      <w:r w:rsidR="00547969" w:rsidRPr="00C3025E">
        <w:rPr>
          <w:sz w:val="22"/>
          <w:szCs w:val="22"/>
        </w:rPr>
        <w:t>difficult</w:t>
      </w:r>
      <w:r w:rsidR="00FE1CF1" w:rsidRPr="00C3025E">
        <w:rPr>
          <w:sz w:val="22"/>
          <w:szCs w:val="22"/>
        </w:rPr>
        <w:t xml:space="preserve"> case.</w:t>
      </w:r>
    </w:p>
    <w:p w14:paraId="5C619BB8" w14:textId="0E3EA21F" w:rsidR="00E201FA" w:rsidRPr="00C3025E" w:rsidRDefault="00556507" w:rsidP="00F17515">
      <w:pPr>
        <w:pStyle w:val="ParaLevel1"/>
        <w:spacing w:before="120" w:after="120" w:line="360" w:lineRule="auto"/>
        <w:rPr>
          <w:sz w:val="22"/>
          <w:szCs w:val="22"/>
        </w:rPr>
      </w:pPr>
      <w:r w:rsidRPr="00C3025E">
        <w:rPr>
          <w:sz w:val="22"/>
          <w:szCs w:val="22"/>
        </w:rPr>
        <w:t>The attempt by Mr</w:t>
      </w:r>
      <w:r w:rsidR="00957365" w:rsidRPr="00C3025E">
        <w:rPr>
          <w:sz w:val="22"/>
          <w:szCs w:val="22"/>
        </w:rPr>
        <w:t xml:space="preserve"> Dignum </w:t>
      </w:r>
      <w:r w:rsidRPr="00C3025E">
        <w:rPr>
          <w:sz w:val="22"/>
          <w:szCs w:val="22"/>
        </w:rPr>
        <w:t>to cross examine on what Mr Heaney had told him about discussions during the joint meeting with</w:t>
      </w:r>
      <w:r w:rsidR="0054102F" w:rsidRPr="00C3025E">
        <w:rPr>
          <w:sz w:val="22"/>
          <w:szCs w:val="22"/>
        </w:rPr>
        <w:t xml:space="preserve"> Dr </w:t>
      </w:r>
      <w:r w:rsidR="00720F8F" w:rsidRPr="00C3025E">
        <w:rPr>
          <w:sz w:val="22"/>
          <w:szCs w:val="22"/>
        </w:rPr>
        <w:t>Nichols</w:t>
      </w:r>
      <w:r w:rsidR="0054102F" w:rsidRPr="00C3025E">
        <w:rPr>
          <w:sz w:val="22"/>
          <w:szCs w:val="22"/>
        </w:rPr>
        <w:t xml:space="preserve"> was, as Mr Dign</w:t>
      </w:r>
      <w:r w:rsidR="00374B60" w:rsidRPr="00C3025E">
        <w:rPr>
          <w:sz w:val="22"/>
          <w:szCs w:val="22"/>
        </w:rPr>
        <w:t>u</w:t>
      </w:r>
      <w:r w:rsidR="00B35CAD" w:rsidRPr="00C3025E">
        <w:rPr>
          <w:sz w:val="22"/>
          <w:szCs w:val="22"/>
        </w:rPr>
        <w:t>m</w:t>
      </w:r>
      <w:r w:rsidR="0054102F" w:rsidRPr="00C3025E">
        <w:rPr>
          <w:sz w:val="22"/>
          <w:szCs w:val="22"/>
        </w:rPr>
        <w:t xml:space="preserve"> accepted, a misjudgement on his part. But, whilst CPR 35.12(</w:t>
      </w:r>
      <w:r w:rsidR="00B35CAD" w:rsidRPr="00C3025E">
        <w:rPr>
          <w:sz w:val="22"/>
          <w:szCs w:val="22"/>
        </w:rPr>
        <w:t>4</w:t>
      </w:r>
      <w:r w:rsidR="0054102F" w:rsidRPr="00C3025E">
        <w:rPr>
          <w:sz w:val="22"/>
          <w:szCs w:val="22"/>
        </w:rPr>
        <w:t xml:space="preserve">) </w:t>
      </w:r>
      <w:r w:rsidR="00AA5D47" w:rsidRPr="00C3025E">
        <w:rPr>
          <w:sz w:val="22"/>
          <w:szCs w:val="22"/>
        </w:rPr>
        <w:t>effectively creates</w:t>
      </w:r>
      <w:r w:rsidR="00F9489E" w:rsidRPr="00C3025E">
        <w:rPr>
          <w:sz w:val="22"/>
          <w:szCs w:val="22"/>
        </w:rPr>
        <w:t xml:space="preserve"> a privilege against reference to the contents of joint discussions </w:t>
      </w:r>
      <w:r w:rsidR="00AA5D47" w:rsidRPr="00C3025E">
        <w:rPr>
          <w:sz w:val="22"/>
          <w:szCs w:val="22"/>
        </w:rPr>
        <w:t>during</w:t>
      </w:r>
      <w:r w:rsidR="00F9489E" w:rsidRPr="00C3025E">
        <w:rPr>
          <w:sz w:val="22"/>
          <w:szCs w:val="22"/>
        </w:rPr>
        <w:t xml:space="preserve"> the trial,</w:t>
      </w:r>
      <w:r w:rsidR="00B35CAD" w:rsidRPr="00C3025E">
        <w:rPr>
          <w:sz w:val="22"/>
          <w:szCs w:val="22"/>
        </w:rPr>
        <w:t xml:space="preserve"> neither the Rules, the Practice Direction or the Guidance prohibit an expert telling the legal team that have instructed him about the contents of those discussions.</w:t>
      </w:r>
      <w:r w:rsidR="00E90497" w:rsidRPr="00C3025E">
        <w:rPr>
          <w:sz w:val="22"/>
          <w:szCs w:val="22"/>
        </w:rPr>
        <w:t xml:space="preserve"> I do not hold this matter against Dr Heaney.</w:t>
      </w:r>
    </w:p>
    <w:p w14:paraId="55D5E32A" w14:textId="16F4B003" w:rsidR="00675B95" w:rsidRPr="00C3025E" w:rsidRDefault="002853B9" w:rsidP="00675B95">
      <w:pPr>
        <w:pStyle w:val="ParaLevel1"/>
        <w:spacing w:before="120" w:after="120" w:line="360" w:lineRule="auto"/>
        <w:rPr>
          <w:sz w:val="22"/>
          <w:szCs w:val="22"/>
        </w:rPr>
      </w:pPr>
      <w:r w:rsidRPr="00C3025E">
        <w:rPr>
          <w:sz w:val="22"/>
          <w:szCs w:val="22"/>
        </w:rPr>
        <w:t>As for</w:t>
      </w:r>
      <w:r w:rsidR="00931380" w:rsidRPr="00C3025E">
        <w:rPr>
          <w:sz w:val="22"/>
          <w:szCs w:val="22"/>
        </w:rPr>
        <w:t xml:space="preserve"> Dr Bird having reported on the Claimant’s psychiatric condition without having seen him, Mr Grant referred to the so-called Goldwater</w:t>
      </w:r>
      <w:r w:rsidR="00D95D02" w:rsidRPr="00C3025E">
        <w:rPr>
          <w:sz w:val="22"/>
          <w:szCs w:val="22"/>
        </w:rPr>
        <w:t xml:space="preserve"> rule</w:t>
      </w:r>
      <w:r w:rsidR="00931380" w:rsidRPr="00C3025E">
        <w:rPr>
          <w:sz w:val="22"/>
          <w:szCs w:val="22"/>
        </w:rPr>
        <w:t>, apparently a rule of American psychiatry that psychiatrists</w:t>
      </w:r>
      <w:r w:rsidR="00FE4ACC" w:rsidRPr="00C3025E">
        <w:rPr>
          <w:sz w:val="22"/>
          <w:szCs w:val="22"/>
        </w:rPr>
        <w:t xml:space="preserve"> should not give an opinion on a patient that they have not had the opportunity to examine. Dr Bird agreed that one should be cautious about doing this and that</w:t>
      </w:r>
      <w:r w:rsidR="00082724" w:rsidRPr="00C3025E">
        <w:rPr>
          <w:sz w:val="22"/>
          <w:szCs w:val="22"/>
        </w:rPr>
        <w:t xml:space="preserve"> it was possible to understand from the perspective of the patient how long it might be for a psychiatrist to diagnose a condition that had never been diagnosed before, simply </w:t>
      </w:r>
      <w:r w:rsidR="00AA5D47" w:rsidRPr="00C3025E">
        <w:rPr>
          <w:sz w:val="22"/>
          <w:szCs w:val="22"/>
        </w:rPr>
        <w:t>based on</w:t>
      </w:r>
      <w:r w:rsidR="00082724" w:rsidRPr="00C3025E">
        <w:rPr>
          <w:sz w:val="22"/>
          <w:szCs w:val="22"/>
        </w:rPr>
        <w:t xml:space="preserve"> a review of medical records, without any face-to-face consultation.</w:t>
      </w:r>
      <w:r w:rsidR="00CD6B82" w:rsidRPr="00C3025E">
        <w:rPr>
          <w:sz w:val="22"/>
          <w:szCs w:val="22"/>
        </w:rPr>
        <w:t xml:space="preserve"> Whilst I share the concern about</w:t>
      </w:r>
      <w:r w:rsidR="000872CB" w:rsidRPr="00C3025E">
        <w:rPr>
          <w:sz w:val="22"/>
          <w:szCs w:val="22"/>
        </w:rPr>
        <w:t xml:space="preserve"> the wisdom </w:t>
      </w:r>
      <w:r w:rsidR="00675B95" w:rsidRPr="00C3025E">
        <w:rPr>
          <w:sz w:val="22"/>
          <w:szCs w:val="22"/>
        </w:rPr>
        <w:t xml:space="preserve">(and possibly the ethics) </w:t>
      </w:r>
      <w:r w:rsidR="000872CB" w:rsidRPr="00C3025E">
        <w:rPr>
          <w:sz w:val="22"/>
          <w:szCs w:val="22"/>
        </w:rPr>
        <w:t>of preparing a psychiatric report without seeing the patient face-to-face, it does not seem to me that, of itself, th</w:t>
      </w:r>
      <w:r w:rsidR="00D95D02" w:rsidRPr="00C3025E">
        <w:rPr>
          <w:sz w:val="22"/>
          <w:szCs w:val="22"/>
        </w:rPr>
        <w:t>is</w:t>
      </w:r>
      <w:r w:rsidR="000872CB" w:rsidRPr="00C3025E">
        <w:rPr>
          <w:sz w:val="22"/>
          <w:szCs w:val="22"/>
        </w:rPr>
        <w:t xml:space="preserve"> undermines Dr Bird’s evidence.</w:t>
      </w:r>
      <w:r w:rsidR="00675B95" w:rsidRPr="00C3025E">
        <w:rPr>
          <w:sz w:val="22"/>
          <w:szCs w:val="22"/>
        </w:rPr>
        <w:t xml:space="preserve"> I bear in mind however the argument advanced by the Claimant that Dr Bird reached a conclusion </w:t>
      </w:r>
      <w:r w:rsidR="00AA5D47" w:rsidRPr="00C3025E">
        <w:rPr>
          <w:sz w:val="22"/>
          <w:szCs w:val="22"/>
        </w:rPr>
        <w:t>based on</w:t>
      </w:r>
      <w:r w:rsidR="00675B95" w:rsidRPr="00C3025E">
        <w:rPr>
          <w:sz w:val="22"/>
          <w:szCs w:val="22"/>
        </w:rPr>
        <w:t xml:space="preserve"> an assessment of the Claimant’s condition without having seen him that may have influenced his subsequent opinions in the case.</w:t>
      </w:r>
    </w:p>
    <w:p w14:paraId="160CDE4E" w14:textId="22C408AE" w:rsidR="00574D41" w:rsidRPr="00C3025E" w:rsidRDefault="00574D41" w:rsidP="001C4ED0">
      <w:pPr>
        <w:pStyle w:val="ParaLevel1"/>
        <w:keepNext/>
        <w:numPr>
          <w:ilvl w:val="0"/>
          <w:numId w:val="0"/>
        </w:numPr>
        <w:spacing w:before="120" w:after="120" w:line="360" w:lineRule="auto"/>
        <w:rPr>
          <w:b/>
          <w:bCs/>
          <w:sz w:val="22"/>
          <w:szCs w:val="22"/>
        </w:rPr>
      </w:pPr>
      <w:r w:rsidRPr="00C3025E">
        <w:rPr>
          <w:b/>
          <w:bCs/>
          <w:sz w:val="22"/>
          <w:szCs w:val="22"/>
        </w:rPr>
        <w:t>THE LAW</w:t>
      </w:r>
    </w:p>
    <w:p w14:paraId="64CD7159" w14:textId="4CC9C997" w:rsidR="00BA6E62" w:rsidRPr="00C3025E" w:rsidRDefault="00BA6E62" w:rsidP="001C4ED0">
      <w:pPr>
        <w:pStyle w:val="ParaLevel1"/>
        <w:keepNext/>
        <w:numPr>
          <w:ilvl w:val="0"/>
          <w:numId w:val="0"/>
        </w:numPr>
        <w:spacing w:before="120" w:after="120" w:line="360" w:lineRule="auto"/>
        <w:rPr>
          <w:b/>
          <w:bCs/>
          <w:sz w:val="22"/>
          <w:szCs w:val="22"/>
        </w:rPr>
      </w:pPr>
      <w:bookmarkStart w:id="14" w:name="Fundamentaldishonesty"/>
      <w:bookmarkEnd w:id="14"/>
      <w:r w:rsidRPr="00C3025E">
        <w:rPr>
          <w:b/>
          <w:bCs/>
          <w:sz w:val="22"/>
          <w:szCs w:val="22"/>
        </w:rPr>
        <w:t>Fundamental Dishonesty</w:t>
      </w:r>
    </w:p>
    <w:p w14:paraId="27494CF2" w14:textId="3EFE4D32" w:rsidR="00583B2E" w:rsidRPr="00C3025E" w:rsidRDefault="00974829" w:rsidP="00F17515">
      <w:pPr>
        <w:pStyle w:val="ParaLevel1"/>
        <w:spacing w:before="120" w:after="120" w:line="360" w:lineRule="auto"/>
        <w:rPr>
          <w:sz w:val="22"/>
          <w:szCs w:val="22"/>
        </w:rPr>
      </w:pPr>
      <w:r w:rsidRPr="00C3025E">
        <w:rPr>
          <w:sz w:val="22"/>
          <w:szCs w:val="22"/>
        </w:rPr>
        <w:t>I</w:t>
      </w:r>
      <w:r w:rsidR="00583B2E" w:rsidRPr="00C3025E">
        <w:rPr>
          <w:sz w:val="22"/>
          <w:szCs w:val="22"/>
        </w:rPr>
        <w:t xml:space="preserve">nsofar as relevant, section 57 of the Criminal Justice and Courts Act 2015 </w:t>
      </w:r>
      <w:r w:rsidR="004C3BB7" w:rsidRPr="00C3025E">
        <w:rPr>
          <w:sz w:val="22"/>
          <w:szCs w:val="22"/>
        </w:rPr>
        <w:t xml:space="preserve">(“CJCA 2015”) </w:t>
      </w:r>
      <w:r w:rsidR="00583B2E" w:rsidRPr="00C3025E">
        <w:rPr>
          <w:sz w:val="22"/>
          <w:szCs w:val="22"/>
        </w:rPr>
        <w:t xml:space="preserve">provides as follows: </w:t>
      </w:r>
    </w:p>
    <w:p w14:paraId="6F6982C4" w14:textId="31E8A63E" w:rsidR="00583B2E" w:rsidRPr="00C3025E" w:rsidRDefault="00583B2E" w:rsidP="00583B2E">
      <w:pPr>
        <w:pStyle w:val="ParaLevel1"/>
        <w:numPr>
          <w:ilvl w:val="0"/>
          <w:numId w:val="0"/>
        </w:numPr>
        <w:spacing w:before="120" w:after="120" w:line="360" w:lineRule="auto"/>
        <w:ind w:left="720"/>
        <w:rPr>
          <w:i/>
          <w:iCs/>
          <w:sz w:val="22"/>
          <w:szCs w:val="22"/>
        </w:rPr>
      </w:pPr>
      <w:r w:rsidRPr="00C3025E">
        <w:rPr>
          <w:i/>
          <w:iCs/>
          <w:sz w:val="22"/>
          <w:szCs w:val="22"/>
        </w:rPr>
        <w:t>“Personal injury claims: cases of fundamental dishonesty</w:t>
      </w:r>
    </w:p>
    <w:p w14:paraId="37BBECBB" w14:textId="77777777" w:rsidR="00583B2E" w:rsidRPr="00C3025E" w:rsidRDefault="00583B2E" w:rsidP="0005022E">
      <w:pPr>
        <w:pStyle w:val="ParaLevel1"/>
        <w:numPr>
          <w:ilvl w:val="0"/>
          <w:numId w:val="10"/>
        </w:numPr>
        <w:spacing w:before="120" w:after="120" w:line="360" w:lineRule="auto"/>
        <w:rPr>
          <w:i/>
          <w:iCs/>
          <w:sz w:val="22"/>
          <w:szCs w:val="22"/>
        </w:rPr>
      </w:pPr>
      <w:r w:rsidRPr="00C3025E">
        <w:rPr>
          <w:i/>
          <w:iCs/>
          <w:sz w:val="22"/>
          <w:szCs w:val="22"/>
        </w:rPr>
        <w:t>This section applies where, in proceedings on a claim for damages in respect of personal injury (“the primary claim”) —</w:t>
      </w:r>
    </w:p>
    <w:p w14:paraId="6BB83F81" w14:textId="3B381696" w:rsidR="00583B2E" w:rsidRPr="00C3025E" w:rsidRDefault="00583B2E" w:rsidP="00D95D02">
      <w:pPr>
        <w:pStyle w:val="ParaLevel1"/>
        <w:numPr>
          <w:ilvl w:val="1"/>
          <w:numId w:val="10"/>
        </w:numPr>
        <w:spacing w:before="120" w:after="120" w:line="360" w:lineRule="auto"/>
        <w:ind w:left="1560"/>
        <w:rPr>
          <w:i/>
          <w:iCs/>
          <w:sz w:val="22"/>
          <w:szCs w:val="22"/>
        </w:rPr>
      </w:pPr>
      <w:r w:rsidRPr="00C3025E">
        <w:rPr>
          <w:i/>
          <w:iCs/>
          <w:sz w:val="22"/>
          <w:szCs w:val="22"/>
        </w:rPr>
        <w:t xml:space="preserve">the court finds that the </w:t>
      </w:r>
      <w:r w:rsidR="009317D5" w:rsidRPr="00C3025E">
        <w:rPr>
          <w:i/>
          <w:iCs/>
          <w:sz w:val="22"/>
          <w:szCs w:val="22"/>
        </w:rPr>
        <w:t>Claimant</w:t>
      </w:r>
      <w:r w:rsidRPr="00C3025E">
        <w:rPr>
          <w:i/>
          <w:iCs/>
          <w:sz w:val="22"/>
          <w:szCs w:val="22"/>
        </w:rPr>
        <w:t xml:space="preserve"> is entitled to damages in respect of the claim, but</w:t>
      </w:r>
    </w:p>
    <w:p w14:paraId="791762FA" w14:textId="1896F97F" w:rsidR="00583B2E" w:rsidRPr="00C3025E" w:rsidRDefault="00583B2E" w:rsidP="00D95D02">
      <w:pPr>
        <w:pStyle w:val="ParaLevel1"/>
        <w:numPr>
          <w:ilvl w:val="1"/>
          <w:numId w:val="10"/>
        </w:numPr>
        <w:spacing w:before="120" w:after="120" w:line="360" w:lineRule="auto"/>
        <w:ind w:left="1560"/>
        <w:rPr>
          <w:i/>
          <w:iCs/>
          <w:sz w:val="22"/>
          <w:szCs w:val="22"/>
        </w:rPr>
      </w:pPr>
      <w:r w:rsidRPr="00C3025E">
        <w:rPr>
          <w:i/>
          <w:iCs/>
          <w:sz w:val="22"/>
          <w:szCs w:val="22"/>
        </w:rPr>
        <w:t xml:space="preserve">on an application by the </w:t>
      </w:r>
      <w:r w:rsidR="009317D5" w:rsidRPr="00C3025E">
        <w:rPr>
          <w:i/>
          <w:iCs/>
          <w:sz w:val="22"/>
          <w:szCs w:val="22"/>
        </w:rPr>
        <w:t>Defendant</w:t>
      </w:r>
      <w:r w:rsidRPr="00C3025E">
        <w:rPr>
          <w:i/>
          <w:iCs/>
          <w:sz w:val="22"/>
          <w:szCs w:val="22"/>
        </w:rPr>
        <w:t xml:space="preserve"> for the dismissal of the claim under this section, the court is satisfied on the balance of probabilities that the </w:t>
      </w:r>
      <w:r w:rsidR="009317D5" w:rsidRPr="00C3025E">
        <w:rPr>
          <w:i/>
          <w:iCs/>
          <w:sz w:val="22"/>
          <w:szCs w:val="22"/>
        </w:rPr>
        <w:t>Claimant</w:t>
      </w:r>
      <w:r w:rsidRPr="00C3025E">
        <w:rPr>
          <w:i/>
          <w:iCs/>
          <w:sz w:val="22"/>
          <w:szCs w:val="22"/>
        </w:rPr>
        <w:t xml:space="preserve"> has been fundamentally dishonest in relation to the primary claim or a related claim.</w:t>
      </w:r>
    </w:p>
    <w:p w14:paraId="4B4B37B6" w14:textId="66ECEC91" w:rsidR="00583B2E" w:rsidRPr="00C3025E" w:rsidRDefault="00583B2E" w:rsidP="0005022E">
      <w:pPr>
        <w:pStyle w:val="ParaLevel1"/>
        <w:numPr>
          <w:ilvl w:val="0"/>
          <w:numId w:val="10"/>
        </w:numPr>
        <w:spacing w:before="120" w:after="120" w:line="360" w:lineRule="auto"/>
        <w:rPr>
          <w:i/>
          <w:iCs/>
          <w:sz w:val="22"/>
          <w:szCs w:val="22"/>
        </w:rPr>
      </w:pPr>
      <w:r w:rsidRPr="00C3025E">
        <w:rPr>
          <w:i/>
          <w:iCs/>
          <w:sz w:val="22"/>
          <w:szCs w:val="22"/>
        </w:rPr>
        <w:t xml:space="preserve">The court must dismiss the primary claim, unless it is satisfied that the </w:t>
      </w:r>
      <w:r w:rsidR="009317D5" w:rsidRPr="00C3025E">
        <w:rPr>
          <w:i/>
          <w:iCs/>
          <w:sz w:val="22"/>
          <w:szCs w:val="22"/>
        </w:rPr>
        <w:t>Claimant</w:t>
      </w:r>
      <w:r w:rsidRPr="00C3025E">
        <w:rPr>
          <w:i/>
          <w:iCs/>
          <w:sz w:val="22"/>
          <w:szCs w:val="22"/>
        </w:rPr>
        <w:t xml:space="preserve"> would suffer substantial injustice if the claim were dismissed.</w:t>
      </w:r>
    </w:p>
    <w:p w14:paraId="3D4E3337" w14:textId="6A424315" w:rsidR="00583B2E" w:rsidRPr="00C3025E" w:rsidRDefault="00583B2E" w:rsidP="0005022E">
      <w:pPr>
        <w:pStyle w:val="ParaLevel1"/>
        <w:numPr>
          <w:ilvl w:val="0"/>
          <w:numId w:val="10"/>
        </w:numPr>
        <w:spacing w:before="120" w:after="120" w:line="360" w:lineRule="auto"/>
        <w:rPr>
          <w:i/>
          <w:iCs/>
          <w:sz w:val="22"/>
          <w:szCs w:val="22"/>
        </w:rPr>
      </w:pPr>
      <w:r w:rsidRPr="00C3025E">
        <w:rPr>
          <w:i/>
          <w:iCs/>
          <w:sz w:val="22"/>
          <w:szCs w:val="22"/>
        </w:rPr>
        <w:t xml:space="preserve">The duty under subsection (2) includes the dismissal of any element of the primary claim in respect of which the </w:t>
      </w:r>
      <w:r w:rsidR="009317D5" w:rsidRPr="00C3025E">
        <w:rPr>
          <w:i/>
          <w:iCs/>
          <w:sz w:val="22"/>
          <w:szCs w:val="22"/>
        </w:rPr>
        <w:t>Claimant</w:t>
      </w:r>
      <w:r w:rsidRPr="00C3025E">
        <w:rPr>
          <w:i/>
          <w:iCs/>
          <w:sz w:val="22"/>
          <w:szCs w:val="22"/>
        </w:rPr>
        <w:t xml:space="preserve"> has not been dishonest.</w:t>
      </w:r>
    </w:p>
    <w:p w14:paraId="16A4528C" w14:textId="2BE34A9B" w:rsidR="00583B2E" w:rsidRPr="00C3025E" w:rsidRDefault="00583B2E" w:rsidP="0005022E">
      <w:pPr>
        <w:pStyle w:val="ParaLevel1"/>
        <w:numPr>
          <w:ilvl w:val="0"/>
          <w:numId w:val="10"/>
        </w:numPr>
        <w:spacing w:before="120" w:after="120" w:line="360" w:lineRule="auto"/>
        <w:rPr>
          <w:i/>
          <w:iCs/>
          <w:sz w:val="22"/>
          <w:szCs w:val="22"/>
        </w:rPr>
      </w:pPr>
      <w:r w:rsidRPr="00C3025E">
        <w:rPr>
          <w:i/>
          <w:iCs/>
          <w:sz w:val="22"/>
          <w:szCs w:val="22"/>
        </w:rPr>
        <w:t xml:space="preserve">The court’s order dismissing the claim must record the amount of damages that the court would have awarded to the </w:t>
      </w:r>
      <w:r w:rsidR="009317D5" w:rsidRPr="00C3025E">
        <w:rPr>
          <w:i/>
          <w:iCs/>
          <w:sz w:val="22"/>
          <w:szCs w:val="22"/>
        </w:rPr>
        <w:t>Claimant</w:t>
      </w:r>
      <w:r w:rsidRPr="00C3025E">
        <w:rPr>
          <w:i/>
          <w:iCs/>
          <w:sz w:val="22"/>
          <w:szCs w:val="22"/>
        </w:rPr>
        <w:t xml:space="preserve"> in respect of the primary claim but for the dismissal of the claim.</w:t>
      </w:r>
    </w:p>
    <w:p w14:paraId="40053B62" w14:textId="38611679" w:rsidR="00583B2E" w:rsidRPr="00C3025E" w:rsidRDefault="00583B2E" w:rsidP="0005022E">
      <w:pPr>
        <w:pStyle w:val="ParaLevel1"/>
        <w:numPr>
          <w:ilvl w:val="0"/>
          <w:numId w:val="10"/>
        </w:numPr>
        <w:spacing w:before="120" w:after="120" w:line="360" w:lineRule="auto"/>
        <w:rPr>
          <w:i/>
          <w:iCs/>
          <w:sz w:val="22"/>
          <w:szCs w:val="22"/>
        </w:rPr>
      </w:pPr>
      <w:r w:rsidRPr="00C3025E">
        <w:rPr>
          <w:i/>
          <w:iCs/>
          <w:sz w:val="22"/>
          <w:szCs w:val="22"/>
        </w:rPr>
        <w:t xml:space="preserve">When assessing costs in the proceedings, a court which dismisses a claim under this section must deduct the amount recorded in accordance with subsection (4) from the amount which it would otherwise order the </w:t>
      </w:r>
      <w:r w:rsidR="009317D5" w:rsidRPr="00C3025E">
        <w:rPr>
          <w:i/>
          <w:iCs/>
          <w:sz w:val="22"/>
          <w:szCs w:val="22"/>
        </w:rPr>
        <w:t>Claimant</w:t>
      </w:r>
      <w:r w:rsidRPr="00C3025E">
        <w:rPr>
          <w:i/>
          <w:iCs/>
          <w:sz w:val="22"/>
          <w:szCs w:val="22"/>
        </w:rPr>
        <w:t xml:space="preserve"> to pay in respect of costs incurred by the </w:t>
      </w:r>
      <w:r w:rsidR="009317D5" w:rsidRPr="00C3025E">
        <w:rPr>
          <w:i/>
          <w:iCs/>
          <w:sz w:val="22"/>
          <w:szCs w:val="22"/>
        </w:rPr>
        <w:t>Defendant</w:t>
      </w:r>
      <w:r w:rsidRPr="00C3025E">
        <w:rPr>
          <w:sz w:val="22"/>
          <w:szCs w:val="22"/>
        </w:rPr>
        <w:t>…</w:t>
      </w:r>
      <w:r w:rsidRPr="00C3025E">
        <w:rPr>
          <w:i/>
          <w:sz w:val="22"/>
          <w:szCs w:val="22"/>
        </w:rPr>
        <w:t>”</w:t>
      </w:r>
    </w:p>
    <w:p w14:paraId="0722BF87" w14:textId="777ECAB4" w:rsidR="002E77AF" w:rsidRPr="00C3025E" w:rsidRDefault="002E77AF" w:rsidP="00504E92">
      <w:pPr>
        <w:pStyle w:val="ParaLevel1"/>
        <w:spacing w:before="120" w:after="120" w:line="360" w:lineRule="auto"/>
        <w:rPr>
          <w:sz w:val="22"/>
          <w:szCs w:val="22"/>
        </w:rPr>
      </w:pPr>
      <w:r w:rsidRPr="00C3025E">
        <w:rPr>
          <w:sz w:val="22"/>
          <w:szCs w:val="22"/>
        </w:rPr>
        <w:t>In</w:t>
      </w:r>
      <w:r w:rsidR="00E70C61" w:rsidRPr="00C3025E">
        <w:rPr>
          <w:sz w:val="22"/>
          <w:szCs w:val="22"/>
        </w:rPr>
        <w:t xml:space="preserve"> considering whether </w:t>
      </w:r>
      <w:r w:rsidR="009E268D" w:rsidRPr="00C3025E">
        <w:rPr>
          <w:sz w:val="22"/>
          <w:szCs w:val="22"/>
        </w:rPr>
        <w:t xml:space="preserve">an allegation of </w:t>
      </w:r>
      <w:r w:rsidR="00E70C61" w:rsidRPr="00C3025E">
        <w:rPr>
          <w:sz w:val="22"/>
          <w:szCs w:val="22"/>
        </w:rPr>
        <w:t>dishonesty</w:t>
      </w:r>
      <w:r w:rsidR="009E268D" w:rsidRPr="00C3025E">
        <w:rPr>
          <w:sz w:val="22"/>
          <w:szCs w:val="22"/>
        </w:rPr>
        <w:t xml:space="preserve"> is made out</w:t>
      </w:r>
      <w:r w:rsidR="00E70C61" w:rsidRPr="00C3025E">
        <w:rPr>
          <w:sz w:val="22"/>
          <w:szCs w:val="22"/>
        </w:rPr>
        <w:t>, the court must bear in mind the following:</w:t>
      </w:r>
    </w:p>
    <w:p w14:paraId="2B8A8FD3" w14:textId="27FF86C4" w:rsidR="00B40C0B" w:rsidRPr="00C3025E" w:rsidRDefault="00D95D02" w:rsidP="004B3E7A">
      <w:pPr>
        <w:pStyle w:val="ParaLevel2"/>
        <w:spacing w:before="120" w:after="120" w:line="360" w:lineRule="auto"/>
        <w:rPr>
          <w:sz w:val="22"/>
          <w:szCs w:val="22"/>
        </w:rPr>
      </w:pPr>
      <w:r w:rsidRPr="00C3025E">
        <w:rPr>
          <w:sz w:val="22"/>
          <w:szCs w:val="22"/>
        </w:rPr>
        <w:t>T</w:t>
      </w:r>
      <w:r w:rsidR="00E42A92" w:rsidRPr="00C3025E">
        <w:rPr>
          <w:sz w:val="22"/>
          <w:szCs w:val="22"/>
        </w:rPr>
        <w:t xml:space="preserve">he test for dishonesty is that set out in paragraph 74 of the judgment of </w:t>
      </w:r>
      <w:r w:rsidR="00A82313" w:rsidRPr="00C3025E">
        <w:rPr>
          <w:sz w:val="22"/>
          <w:szCs w:val="22"/>
        </w:rPr>
        <w:t xml:space="preserve">Lord Hughes </w:t>
      </w:r>
      <w:r w:rsidR="00E42A92" w:rsidRPr="00C3025E">
        <w:rPr>
          <w:sz w:val="22"/>
          <w:szCs w:val="22"/>
        </w:rPr>
        <w:t xml:space="preserve">in </w:t>
      </w:r>
      <w:r w:rsidR="00E42A92" w:rsidRPr="00C3025E">
        <w:rPr>
          <w:sz w:val="22"/>
          <w:szCs w:val="22"/>
          <w:u w:val="single"/>
        </w:rPr>
        <w:t>Ivey v Genting</w:t>
      </w:r>
      <w:r w:rsidR="00A82313" w:rsidRPr="00C3025E">
        <w:rPr>
          <w:sz w:val="22"/>
          <w:szCs w:val="22"/>
        </w:rPr>
        <w:t xml:space="preserve"> [2016</w:t>
      </w:r>
      <w:r w:rsidR="00F42D44" w:rsidRPr="00C3025E">
        <w:rPr>
          <w:sz w:val="22"/>
          <w:szCs w:val="22"/>
        </w:rPr>
        <w:t>] UKSC 67:</w:t>
      </w:r>
    </w:p>
    <w:p w14:paraId="77B47797" w14:textId="6940E320" w:rsidR="00E42A92" w:rsidRPr="00C3025E" w:rsidRDefault="00E42A92" w:rsidP="004B3E7A">
      <w:pPr>
        <w:pStyle w:val="ParaLevel1"/>
        <w:numPr>
          <w:ilvl w:val="0"/>
          <w:numId w:val="0"/>
        </w:numPr>
        <w:spacing w:before="120" w:after="120" w:line="360" w:lineRule="auto"/>
        <w:ind w:left="1418"/>
        <w:rPr>
          <w:i/>
          <w:iCs/>
          <w:sz w:val="22"/>
          <w:szCs w:val="22"/>
        </w:rPr>
      </w:pPr>
      <w:r w:rsidRPr="00C3025E">
        <w:rPr>
          <w:sz w:val="22"/>
          <w:szCs w:val="22"/>
        </w:rPr>
        <w:t>“</w:t>
      </w:r>
      <w:r w:rsidRPr="00C3025E">
        <w:rPr>
          <w:i/>
          <w:iCs/>
          <w:sz w:val="22"/>
          <w:szCs w:val="22"/>
        </w:rPr>
        <w:t xml:space="preserve">When dishonesty is in question the fact-finding tribunal must first ascertain (subjectively) the actual state of the individual's knowledge or belief as to the facts. The reasonableness or otherwise of his belief is a matter of evidence (often in practice determinative) going to whether he held the belief, but it is not an additional requirement that his belief must be reasonable; the question is whether it is genuinely held. When once his actual state of mind as to knowledge or belief as to facts is established, the question whether his conduct was honest or dishonest is to be determined by the fact-finder by applying the (objective) standards of ordinary decent people. There is no requirement that the </w:t>
      </w:r>
      <w:r w:rsidR="009317D5" w:rsidRPr="00C3025E">
        <w:rPr>
          <w:i/>
          <w:iCs/>
          <w:sz w:val="22"/>
          <w:szCs w:val="22"/>
        </w:rPr>
        <w:t>Defendant</w:t>
      </w:r>
      <w:r w:rsidRPr="00C3025E">
        <w:rPr>
          <w:i/>
          <w:iCs/>
          <w:sz w:val="22"/>
          <w:szCs w:val="22"/>
        </w:rPr>
        <w:t xml:space="preserve"> must appreciate that what he has done is, by those standards, dishonest.”</w:t>
      </w:r>
    </w:p>
    <w:p w14:paraId="13BFB313" w14:textId="085E2709" w:rsidR="00E9374D" w:rsidRPr="00C3025E" w:rsidRDefault="00B00B6F" w:rsidP="00E42A92">
      <w:pPr>
        <w:pStyle w:val="ParaLevel2"/>
        <w:spacing w:before="120" w:after="120" w:line="360" w:lineRule="auto"/>
        <w:rPr>
          <w:sz w:val="22"/>
          <w:szCs w:val="22"/>
        </w:rPr>
      </w:pPr>
      <w:r w:rsidRPr="00C3025E">
        <w:rPr>
          <w:sz w:val="22"/>
          <w:szCs w:val="22"/>
        </w:rPr>
        <w:t>Th</w:t>
      </w:r>
      <w:r w:rsidR="00E9374D" w:rsidRPr="00C3025E">
        <w:rPr>
          <w:sz w:val="22"/>
          <w:szCs w:val="22"/>
        </w:rPr>
        <w:t>e burden of pr</w:t>
      </w:r>
      <w:r w:rsidR="007B0115" w:rsidRPr="00C3025E">
        <w:rPr>
          <w:sz w:val="22"/>
          <w:szCs w:val="22"/>
        </w:rPr>
        <w:t xml:space="preserve">oving </w:t>
      </w:r>
      <w:r w:rsidR="001247DB" w:rsidRPr="00C3025E">
        <w:rPr>
          <w:sz w:val="22"/>
          <w:szCs w:val="22"/>
        </w:rPr>
        <w:t xml:space="preserve">that a witness has been </w:t>
      </w:r>
      <w:r w:rsidR="007B0115" w:rsidRPr="00C3025E">
        <w:rPr>
          <w:sz w:val="22"/>
          <w:szCs w:val="22"/>
        </w:rPr>
        <w:t>dishonest</w:t>
      </w:r>
      <w:r w:rsidR="001247DB" w:rsidRPr="00C3025E">
        <w:rPr>
          <w:sz w:val="22"/>
          <w:szCs w:val="22"/>
        </w:rPr>
        <w:t xml:space="preserve">, a </w:t>
      </w:r>
      <w:r w:rsidR="00E0710E" w:rsidRPr="00C3025E">
        <w:rPr>
          <w:sz w:val="22"/>
          <w:szCs w:val="22"/>
        </w:rPr>
        <w:t>proposition</w:t>
      </w:r>
      <w:r w:rsidR="001247DB" w:rsidRPr="00C3025E">
        <w:rPr>
          <w:sz w:val="22"/>
          <w:szCs w:val="22"/>
        </w:rPr>
        <w:t xml:space="preserve"> which is not self-evident,</w:t>
      </w:r>
      <w:r w:rsidR="002D07F5" w:rsidRPr="00C3025E">
        <w:rPr>
          <w:sz w:val="22"/>
          <w:szCs w:val="22"/>
        </w:rPr>
        <w:t xml:space="preserve"> </w:t>
      </w:r>
      <w:r w:rsidR="00E9374D" w:rsidRPr="00C3025E">
        <w:rPr>
          <w:sz w:val="22"/>
          <w:szCs w:val="22"/>
        </w:rPr>
        <w:t xml:space="preserve">lies upon the party </w:t>
      </w:r>
      <w:r w:rsidR="003156AC" w:rsidRPr="00C3025E">
        <w:rPr>
          <w:sz w:val="22"/>
          <w:szCs w:val="22"/>
        </w:rPr>
        <w:t xml:space="preserve">alleging </w:t>
      </w:r>
      <w:r w:rsidR="007B0115" w:rsidRPr="00C3025E">
        <w:rPr>
          <w:sz w:val="22"/>
          <w:szCs w:val="22"/>
        </w:rPr>
        <w:t>it</w:t>
      </w:r>
      <w:r w:rsidR="001247DB" w:rsidRPr="00C3025E">
        <w:rPr>
          <w:sz w:val="22"/>
          <w:szCs w:val="22"/>
        </w:rPr>
        <w:t xml:space="preserve"> (see </w:t>
      </w:r>
      <w:r w:rsidR="001247DB" w:rsidRPr="00C3025E">
        <w:rPr>
          <w:sz w:val="22"/>
          <w:szCs w:val="22"/>
          <w:u w:val="single"/>
        </w:rPr>
        <w:t>Robins v National Trust</w:t>
      </w:r>
      <w:r w:rsidR="001247DB" w:rsidRPr="00C3025E">
        <w:rPr>
          <w:sz w:val="22"/>
          <w:szCs w:val="22"/>
        </w:rPr>
        <w:t xml:space="preserve"> [1927] AC 515);</w:t>
      </w:r>
    </w:p>
    <w:p w14:paraId="0040B8F2" w14:textId="411C7433" w:rsidR="00E9374D" w:rsidRPr="00C3025E" w:rsidRDefault="00D95D02" w:rsidP="00E42A92">
      <w:pPr>
        <w:pStyle w:val="ParaLevel2"/>
        <w:spacing w:before="120" w:after="120" w:line="360" w:lineRule="auto"/>
        <w:rPr>
          <w:sz w:val="22"/>
          <w:szCs w:val="22"/>
        </w:rPr>
      </w:pPr>
      <w:r w:rsidRPr="00C3025E">
        <w:rPr>
          <w:sz w:val="22"/>
          <w:szCs w:val="22"/>
        </w:rPr>
        <w:t>T</w:t>
      </w:r>
      <w:r w:rsidR="007B3380" w:rsidRPr="00C3025E">
        <w:rPr>
          <w:sz w:val="22"/>
          <w:szCs w:val="22"/>
        </w:rPr>
        <w:t xml:space="preserve">he standard </w:t>
      </w:r>
      <w:r w:rsidR="003938F7" w:rsidRPr="00C3025E">
        <w:rPr>
          <w:sz w:val="22"/>
          <w:szCs w:val="22"/>
        </w:rPr>
        <w:t xml:space="preserve">for proving dishonesty </w:t>
      </w:r>
      <w:r w:rsidR="000C5602" w:rsidRPr="00C3025E">
        <w:rPr>
          <w:sz w:val="22"/>
          <w:szCs w:val="22"/>
        </w:rPr>
        <w:t xml:space="preserve">in a civil case </w:t>
      </w:r>
      <w:r w:rsidR="007B3380" w:rsidRPr="00C3025E">
        <w:rPr>
          <w:sz w:val="22"/>
          <w:szCs w:val="22"/>
        </w:rPr>
        <w:t>is the balance of probabilities</w:t>
      </w:r>
      <w:r w:rsidR="00380845" w:rsidRPr="00C3025E">
        <w:rPr>
          <w:sz w:val="22"/>
          <w:szCs w:val="22"/>
        </w:rPr>
        <w:t xml:space="preserve"> (</w:t>
      </w:r>
      <w:r w:rsidR="00015D60" w:rsidRPr="00C3025E">
        <w:rPr>
          <w:sz w:val="22"/>
          <w:szCs w:val="22"/>
          <w:u w:val="single"/>
        </w:rPr>
        <w:t>Secretary</w:t>
      </w:r>
      <w:r w:rsidR="00A017DA" w:rsidRPr="00C3025E">
        <w:rPr>
          <w:sz w:val="22"/>
          <w:szCs w:val="22"/>
          <w:u w:val="single"/>
        </w:rPr>
        <w:t xml:space="preserve"> of State for the </w:t>
      </w:r>
      <w:r w:rsidR="00015D60" w:rsidRPr="00C3025E">
        <w:rPr>
          <w:sz w:val="22"/>
          <w:szCs w:val="22"/>
          <w:u w:val="single"/>
        </w:rPr>
        <w:t>Home</w:t>
      </w:r>
      <w:r w:rsidR="00A017DA" w:rsidRPr="00C3025E">
        <w:rPr>
          <w:sz w:val="22"/>
          <w:szCs w:val="22"/>
          <w:u w:val="single"/>
        </w:rPr>
        <w:t xml:space="preserve"> Department v </w:t>
      </w:r>
      <w:r w:rsidR="009317D5" w:rsidRPr="00C3025E">
        <w:rPr>
          <w:sz w:val="22"/>
          <w:szCs w:val="22"/>
          <w:u w:val="single"/>
        </w:rPr>
        <w:t>Rehman</w:t>
      </w:r>
      <w:r w:rsidR="009F4280" w:rsidRPr="00C3025E">
        <w:rPr>
          <w:sz w:val="22"/>
          <w:szCs w:val="22"/>
        </w:rPr>
        <w:t xml:space="preserve"> [2001] UKHL 47, applying </w:t>
      </w:r>
      <w:r w:rsidR="00380845" w:rsidRPr="00C3025E">
        <w:rPr>
          <w:sz w:val="22"/>
          <w:szCs w:val="22"/>
          <w:u w:val="single"/>
        </w:rPr>
        <w:t>Re H</w:t>
      </w:r>
      <w:r w:rsidR="00380845" w:rsidRPr="00C3025E">
        <w:rPr>
          <w:sz w:val="22"/>
          <w:szCs w:val="22"/>
        </w:rPr>
        <w:t xml:space="preserve"> </w:t>
      </w:r>
      <w:r w:rsidR="000C5602" w:rsidRPr="00C3025E">
        <w:rPr>
          <w:sz w:val="22"/>
          <w:szCs w:val="22"/>
        </w:rPr>
        <w:t>[1996] AC 563)</w:t>
      </w:r>
      <w:r w:rsidR="007B3380" w:rsidRPr="00C3025E">
        <w:rPr>
          <w:sz w:val="22"/>
          <w:szCs w:val="22"/>
        </w:rPr>
        <w:t>;</w:t>
      </w:r>
    </w:p>
    <w:p w14:paraId="3549033F" w14:textId="29FC5928" w:rsidR="007B3380" w:rsidRPr="00C3025E" w:rsidRDefault="00D95D02" w:rsidP="00E42A92">
      <w:pPr>
        <w:pStyle w:val="ParaLevel2"/>
        <w:spacing w:before="120" w:after="120" w:line="360" w:lineRule="auto"/>
        <w:rPr>
          <w:sz w:val="22"/>
          <w:szCs w:val="22"/>
        </w:rPr>
      </w:pPr>
      <w:r w:rsidRPr="00C3025E">
        <w:rPr>
          <w:sz w:val="22"/>
          <w:szCs w:val="22"/>
        </w:rPr>
        <w:t>H</w:t>
      </w:r>
      <w:r w:rsidR="007B3380" w:rsidRPr="00C3025E">
        <w:rPr>
          <w:sz w:val="22"/>
          <w:szCs w:val="22"/>
        </w:rPr>
        <w:t>owever, an allegation of dishonesty is a serious allegation that will require appropriately cogent evidence</w:t>
      </w:r>
      <w:r w:rsidR="00B40C0B" w:rsidRPr="00C3025E">
        <w:rPr>
          <w:sz w:val="22"/>
          <w:szCs w:val="22"/>
        </w:rPr>
        <w:t xml:space="preserve"> to persuade the court</w:t>
      </w:r>
      <w:r w:rsidR="000C5602" w:rsidRPr="00C3025E">
        <w:rPr>
          <w:sz w:val="22"/>
          <w:szCs w:val="22"/>
        </w:rPr>
        <w:t xml:space="preserve"> (</w:t>
      </w:r>
      <w:r w:rsidR="000C5602" w:rsidRPr="00C3025E">
        <w:rPr>
          <w:sz w:val="22"/>
          <w:szCs w:val="22"/>
          <w:u w:val="single"/>
        </w:rPr>
        <w:t>Re H</w:t>
      </w:r>
      <w:r w:rsidR="000C5602" w:rsidRPr="00C3025E">
        <w:rPr>
          <w:sz w:val="22"/>
          <w:szCs w:val="22"/>
        </w:rPr>
        <w:t xml:space="preserve"> op. cit.).</w:t>
      </w:r>
    </w:p>
    <w:p w14:paraId="44CBF979" w14:textId="78F99E9B" w:rsidR="00BE1F4C" w:rsidRPr="00C3025E" w:rsidRDefault="007B0115" w:rsidP="00150DBE">
      <w:pPr>
        <w:pStyle w:val="ParaLevel1"/>
        <w:spacing w:before="120" w:after="120" w:line="360" w:lineRule="auto"/>
        <w:rPr>
          <w:sz w:val="22"/>
          <w:szCs w:val="22"/>
        </w:rPr>
      </w:pPr>
      <w:r w:rsidRPr="00C3025E">
        <w:rPr>
          <w:sz w:val="22"/>
          <w:szCs w:val="22"/>
        </w:rPr>
        <w:t xml:space="preserve">As to whether </w:t>
      </w:r>
      <w:r w:rsidR="000539D0" w:rsidRPr="00C3025E">
        <w:rPr>
          <w:sz w:val="22"/>
          <w:szCs w:val="22"/>
        </w:rPr>
        <w:t xml:space="preserve">any dishonest conduct should </w:t>
      </w:r>
      <w:r w:rsidRPr="00C3025E">
        <w:rPr>
          <w:sz w:val="22"/>
          <w:szCs w:val="22"/>
        </w:rPr>
        <w:t>be found to be “</w:t>
      </w:r>
      <w:r w:rsidR="009E268D" w:rsidRPr="00C3025E">
        <w:rPr>
          <w:sz w:val="22"/>
          <w:szCs w:val="22"/>
        </w:rPr>
        <w:t>fundamental</w:t>
      </w:r>
      <w:r w:rsidR="000539D0" w:rsidRPr="00C3025E">
        <w:rPr>
          <w:sz w:val="22"/>
          <w:szCs w:val="22"/>
        </w:rPr>
        <w:t>”</w:t>
      </w:r>
      <w:r w:rsidRPr="00C3025E">
        <w:rPr>
          <w:sz w:val="22"/>
          <w:szCs w:val="22"/>
        </w:rPr>
        <w:t xml:space="preserve">, </w:t>
      </w:r>
      <w:r w:rsidR="000539D0" w:rsidRPr="00C3025E">
        <w:rPr>
          <w:sz w:val="22"/>
          <w:szCs w:val="22"/>
        </w:rPr>
        <w:t>Julian Knowl</w:t>
      </w:r>
      <w:r w:rsidRPr="00C3025E">
        <w:rPr>
          <w:sz w:val="22"/>
          <w:szCs w:val="22"/>
        </w:rPr>
        <w:t xml:space="preserve">es J in </w:t>
      </w:r>
      <w:r w:rsidRPr="00C3025E">
        <w:rPr>
          <w:sz w:val="22"/>
          <w:szCs w:val="22"/>
          <w:u w:val="single"/>
        </w:rPr>
        <w:t>L</w:t>
      </w:r>
      <w:r w:rsidR="00150DBE" w:rsidRPr="00C3025E">
        <w:rPr>
          <w:sz w:val="22"/>
          <w:szCs w:val="22"/>
          <w:u w:val="single"/>
        </w:rPr>
        <w:t xml:space="preserve">ondon </w:t>
      </w:r>
      <w:r w:rsidRPr="00C3025E">
        <w:rPr>
          <w:sz w:val="22"/>
          <w:szCs w:val="22"/>
          <w:u w:val="single"/>
        </w:rPr>
        <w:t>O</w:t>
      </w:r>
      <w:r w:rsidR="00150DBE" w:rsidRPr="00C3025E">
        <w:rPr>
          <w:sz w:val="22"/>
          <w:szCs w:val="22"/>
          <w:u w:val="single"/>
        </w:rPr>
        <w:t xml:space="preserve">rganising </w:t>
      </w:r>
      <w:r w:rsidRPr="00C3025E">
        <w:rPr>
          <w:sz w:val="22"/>
          <w:szCs w:val="22"/>
          <w:u w:val="single"/>
        </w:rPr>
        <w:t>C</w:t>
      </w:r>
      <w:r w:rsidR="00150DBE" w:rsidRPr="00C3025E">
        <w:rPr>
          <w:sz w:val="22"/>
          <w:szCs w:val="22"/>
          <w:u w:val="single"/>
        </w:rPr>
        <w:t xml:space="preserve">ommittee of the </w:t>
      </w:r>
      <w:r w:rsidRPr="00C3025E">
        <w:rPr>
          <w:sz w:val="22"/>
          <w:szCs w:val="22"/>
          <w:u w:val="single"/>
        </w:rPr>
        <w:t>O</w:t>
      </w:r>
      <w:r w:rsidR="00150DBE" w:rsidRPr="00C3025E">
        <w:rPr>
          <w:sz w:val="22"/>
          <w:szCs w:val="22"/>
          <w:u w:val="single"/>
        </w:rPr>
        <w:t xml:space="preserve">lympic and Paralympic </w:t>
      </w:r>
      <w:r w:rsidRPr="00C3025E">
        <w:rPr>
          <w:sz w:val="22"/>
          <w:szCs w:val="22"/>
          <w:u w:val="single"/>
        </w:rPr>
        <w:t>G</w:t>
      </w:r>
      <w:r w:rsidR="00150DBE" w:rsidRPr="00C3025E">
        <w:rPr>
          <w:sz w:val="22"/>
          <w:szCs w:val="22"/>
          <w:u w:val="single"/>
        </w:rPr>
        <w:t>ames</w:t>
      </w:r>
      <w:r w:rsidRPr="00C3025E">
        <w:rPr>
          <w:sz w:val="22"/>
          <w:szCs w:val="22"/>
          <w:u w:val="single"/>
        </w:rPr>
        <w:t xml:space="preserve"> v Sinfield</w:t>
      </w:r>
      <w:r w:rsidRPr="00C3025E">
        <w:rPr>
          <w:sz w:val="22"/>
          <w:szCs w:val="22"/>
        </w:rPr>
        <w:t xml:space="preserve"> </w:t>
      </w:r>
      <w:r w:rsidR="00150DBE" w:rsidRPr="00C3025E">
        <w:rPr>
          <w:sz w:val="22"/>
          <w:szCs w:val="22"/>
        </w:rPr>
        <w:t xml:space="preserve">[2018] EWHC 51 </w:t>
      </w:r>
      <w:r w:rsidRPr="00C3025E">
        <w:rPr>
          <w:sz w:val="22"/>
          <w:szCs w:val="22"/>
        </w:rPr>
        <w:t xml:space="preserve">at paragraph 61 </w:t>
      </w:r>
      <w:r w:rsidR="009E268D" w:rsidRPr="00C3025E">
        <w:rPr>
          <w:sz w:val="22"/>
          <w:szCs w:val="22"/>
        </w:rPr>
        <w:t>conveniently</w:t>
      </w:r>
      <w:r w:rsidRPr="00C3025E">
        <w:rPr>
          <w:sz w:val="22"/>
          <w:szCs w:val="22"/>
        </w:rPr>
        <w:t xml:space="preserve"> </w:t>
      </w:r>
      <w:r w:rsidR="00BE1F4C" w:rsidRPr="00C3025E">
        <w:rPr>
          <w:sz w:val="22"/>
          <w:szCs w:val="22"/>
        </w:rPr>
        <w:t xml:space="preserve">sets out the </w:t>
      </w:r>
      <w:r w:rsidR="009317D5" w:rsidRPr="00C3025E">
        <w:rPr>
          <w:sz w:val="22"/>
          <w:szCs w:val="22"/>
        </w:rPr>
        <w:t>law</w:t>
      </w:r>
      <w:r w:rsidR="00BE1F4C" w:rsidRPr="00C3025E">
        <w:rPr>
          <w:sz w:val="22"/>
          <w:szCs w:val="22"/>
        </w:rPr>
        <w:t>. Having reviewed the authorities, he stated:</w:t>
      </w:r>
    </w:p>
    <w:p w14:paraId="058BD4FB" w14:textId="62A17E92" w:rsidR="00B40C0B" w:rsidRPr="00C3025E" w:rsidRDefault="00DD7238" w:rsidP="004B3E7A">
      <w:pPr>
        <w:pStyle w:val="ParaLevel1"/>
        <w:numPr>
          <w:ilvl w:val="0"/>
          <w:numId w:val="0"/>
        </w:numPr>
        <w:spacing w:before="120" w:after="120" w:line="360" w:lineRule="auto"/>
        <w:ind w:left="709"/>
        <w:rPr>
          <w:sz w:val="22"/>
          <w:szCs w:val="22"/>
        </w:rPr>
      </w:pPr>
      <w:r w:rsidRPr="00C3025E">
        <w:rPr>
          <w:sz w:val="22"/>
          <w:szCs w:val="22"/>
        </w:rPr>
        <w:t>“</w:t>
      </w:r>
      <w:r w:rsidRPr="00C3025E">
        <w:rPr>
          <w:i/>
          <w:iCs/>
          <w:sz w:val="22"/>
          <w:szCs w:val="22"/>
        </w:rPr>
        <w:t xml:space="preserve">In my judgment, a </w:t>
      </w:r>
      <w:r w:rsidR="009317D5" w:rsidRPr="00C3025E">
        <w:rPr>
          <w:i/>
          <w:iCs/>
          <w:sz w:val="22"/>
          <w:szCs w:val="22"/>
        </w:rPr>
        <w:t>Claimant</w:t>
      </w:r>
      <w:r w:rsidRPr="00C3025E">
        <w:rPr>
          <w:i/>
          <w:iCs/>
          <w:sz w:val="22"/>
          <w:szCs w:val="22"/>
        </w:rPr>
        <w:t xml:space="preserve"> should be found to be fundamentally dishonest within the meaning of </w:t>
      </w:r>
      <w:r w:rsidR="009E268D" w:rsidRPr="00C3025E">
        <w:rPr>
          <w:i/>
          <w:iCs/>
          <w:sz w:val="22"/>
          <w:szCs w:val="22"/>
        </w:rPr>
        <w:t>section</w:t>
      </w:r>
      <w:r w:rsidRPr="00C3025E">
        <w:rPr>
          <w:i/>
          <w:iCs/>
          <w:sz w:val="22"/>
          <w:szCs w:val="22"/>
        </w:rPr>
        <w:t xml:space="preserve"> 57(1)(b) if the </w:t>
      </w:r>
      <w:r w:rsidR="009317D5" w:rsidRPr="00C3025E">
        <w:rPr>
          <w:i/>
          <w:iCs/>
          <w:sz w:val="22"/>
          <w:szCs w:val="22"/>
        </w:rPr>
        <w:t>Defendant</w:t>
      </w:r>
      <w:r w:rsidRPr="00C3025E">
        <w:rPr>
          <w:i/>
          <w:iCs/>
          <w:sz w:val="22"/>
          <w:szCs w:val="22"/>
        </w:rPr>
        <w:t xml:space="preserve"> proves on a balance of probabilities that the </w:t>
      </w:r>
      <w:r w:rsidR="009317D5" w:rsidRPr="00C3025E">
        <w:rPr>
          <w:i/>
          <w:iCs/>
          <w:sz w:val="22"/>
          <w:szCs w:val="22"/>
        </w:rPr>
        <w:t>Claimant</w:t>
      </w:r>
      <w:r w:rsidRPr="00C3025E">
        <w:rPr>
          <w:i/>
          <w:iCs/>
          <w:sz w:val="22"/>
          <w:szCs w:val="22"/>
        </w:rPr>
        <w:t xml:space="preserve"> has acted dishonestly in relation to the primary claim and/or a related claim … and that he has thus substantially affected the presentation of his case, either in respects of liability or quantum, in a way which potentially adversely affected the </w:t>
      </w:r>
      <w:r w:rsidR="009317D5" w:rsidRPr="00C3025E">
        <w:rPr>
          <w:i/>
          <w:iCs/>
          <w:sz w:val="22"/>
          <w:szCs w:val="22"/>
        </w:rPr>
        <w:t>Defendant</w:t>
      </w:r>
      <w:r w:rsidRPr="00C3025E">
        <w:rPr>
          <w:i/>
          <w:iCs/>
          <w:sz w:val="22"/>
          <w:szCs w:val="22"/>
        </w:rPr>
        <w:t xml:space="preserve"> in a significant way, judged in the context of the particular facts and circumstances of the litigation.”</w:t>
      </w:r>
    </w:p>
    <w:p w14:paraId="4B91315C" w14:textId="58E8C5B0" w:rsidR="008966F8" w:rsidRPr="00C3025E" w:rsidRDefault="00D0142D" w:rsidP="00D95D02">
      <w:pPr>
        <w:pStyle w:val="ParaLevel1"/>
        <w:spacing w:before="120" w:after="120" w:line="360" w:lineRule="auto"/>
        <w:rPr>
          <w:sz w:val="22"/>
          <w:szCs w:val="22"/>
        </w:rPr>
      </w:pPr>
      <w:r w:rsidRPr="00C3025E">
        <w:rPr>
          <w:sz w:val="22"/>
          <w:szCs w:val="22"/>
        </w:rPr>
        <w:t xml:space="preserve">In its defence, the </w:t>
      </w:r>
      <w:r w:rsidR="009317D5" w:rsidRPr="00C3025E">
        <w:rPr>
          <w:sz w:val="22"/>
          <w:szCs w:val="22"/>
        </w:rPr>
        <w:t>Defendant</w:t>
      </w:r>
      <w:r w:rsidRPr="00C3025E">
        <w:rPr>
          <w:sz w:val="22"/>
          <w:szCs w:val="22"/>
        </w:rPr>
        <w:t xml:space="preserve"> reserved its position as to</w:t>
      </w:r>
      <w:r w:rsidR="0011416A" w:rsidRPr="00C3025E">
        <w:rPr>
          <w:sz w:val="22"/>
          <w:szCs w:val="22"/>
        </w:rPr>
        <w:t xml:space="preserve"> what injuries the </w:t>
      </w:r>
      <w:r w:rsidR="009317D5" w:rsidRPr="00C3025E">
        <w:rPr>
          <w:sz w:val="22"/>
          <w:szCs w:val="22"/>
        </w:rPr>
        <w:t>Claimant</w:t>
      </w:r>
      <w:r w:rsidR="0011416A" w:rsidRPr="00C3025E">
        <w:rPr>
          <w:sz w:val="22"/>
          <w:szCs w:val="22"/>
        </w:rPr>
        <w:t xml:space="preserve"> had suffered as a result of the accident. By the time of the</w:t>
      </w:r>
      <w:r w:rsidR="00C8201A" w:rsidRPr="00C3025E">
        <w:rPr>
          <w:sz w:val="22"/>
          <w:szCs w:val="22"/>
        </w:rPr>
        <w:t xml:space="preserve"> service of the Counter Schedule dated 18 September 2020, the </w:t>
      </w:r>
      <w:r w:rsidR="009317D5" w:rsidRPr="00C3025E">
        <w:rPr>
          <w:sz w:val="22"/>
          <w:szCs w:val="22"/>
        </w:rPr>
        <w:t>Defendant</w:t>
      </w:r>
      <w:r w:rsidR="00C8201A" w:rsidRPr="00C3025E">
        <w:rPr>
          <w:sz w:val="22"/>
          <w:szCs w:val="22"/>
        </w:rPr>
        <w:t>’s position had hardened to the following:</w:t>
      </w:r>
    </w:p>
    <w:p w14:paraId="0F31A9DD" w14:textId="7DF345A5" w:rsidR="00E31BF7" w:rsidRPr="00C3025E" w:rsidRDefault="009317D5" w:rsidP="000A0C44">
      <w:pPr>
        <w:pStyle w:val="ParaLevel2"/>
        <w:spacing w:before="120" w:after="120" w:line="360" w:lineRule="auto"/>
        <w:rPr>
          <w:sz w:val="22"/>
          <w:szCs w:val="22"/>
        </w:rPr>
      </w:pPr>
      <w:r w:rsidRPr="00C3025E">
        <w:rPr>
          <w:sz w:val="22"/>
          <w:szCs w:val="22"/>
        </w:rPr>
        <w:t>I</w:t>
      </w:r>
      <w:r w:rsidR="00C8201A" w:rsidRPr="00C3025E">
        <w:rPr>
          <w:sz w:val="22"/>
          <w:szCs w:val="22"/>
        </w:rPr>
        <w:t xml:space="preserve">t was denied that the </w:t>
      </w:r>
      <w:r w:rsidRPr="00C3025E">
        <w:rPr>
          <w:sz w:val="22"/>
          <w:szCs w:val="22"/>
        </w:rPr>
        <w:t>Claimant</w:t>
      </w:r>
      <w:r w:rsidR="00C8201A" w:rsidRPr="00C3025E">
        <w:rPr>
          <w:sz w:val="22"/>
          <w:szCs w:val="22"/>
        </w:rPr>
        <w:t xml:space="preserve"> had suffered any injury (or at least any injury of significance) in the accident</w:t>
      </w:r>
      <w:r w:rsidR="00E31BF7" w:rsidRPr="00C3025E">
        <w:rPr>
          <w:sz w:val="22"/>
          <w:szCs w:val="22"/>
        </w:rPr>
        <w:t xml:space="preserve">; </w:t>
      </w:r>
    </w:p>
    <w:p w14:paraId="4C667957" w14:textId="07725D81" w:rsidR="00416DCC" w:rsidRPr="00C3025E" w:rsidRDefault="009317D5" w:rsidP="000A0C44">
      <w:pPr>
        <w:pStyle w:val="ParaLevel2"/>
        <w:spacing w:before="120" w:after="120" w:line="360" w:lineRule="auto"/>
        <w:rPr>
          <w:sz w:val="22"/>
          <w:szCs w:val="22"/>
        </w:rPr>
      </w:pPr>
      <w:r w:rsidRPr="00C3025E">
        <w:rPr>
          <w:sz w:val="22"/>
          <w:szCs w:val="22"/>
        </w:rPr>
        <w:t>I</w:t>
      </w:r>
      <w:r w:rsidR="00E31BF7" w:rsidRPr="00C3025E">
        <w:rPr>
          <w:sz w:val="22"/>
          <w:szCs w:val="22"/>
        </w:rPr>
        <w:t xml:space="preserve">nsofar as an alternative explanation for </w:t>
      </w:r>
      <w:r w:rsidR="002F6168" w:rsidRPr="00C3025E">
        <w:rPr>
          <w:sz w:val="22"/>
          <w:szCs w:val="22"/>
        </w:rPr>
        <w:t xml:space="preserve">any </w:t>
      </w:r>
      <w:r w:rsidR="009E268D" w:rsidRPr="00C3025E">
        <w:rPr>
          <w:sz w:val="22"/>
          <w:szCs w:val="22"/>
        </w:rPr>
        <w:t>symptoms</w:t>
      </w:r>
      <w:r w:rsidR="002F6168" w:rsidRPr="00C3025E">
        <w:rPr>
          <w:sz w:val="22"/>
          <w:szCs w:val="22"/>
        </w:rPr>
        <w:t xml:space="preserve"> </w:t>
      </w:r>
      <w:r w:rsidR="009E268D" w:rsidRPr="00C3025E">
        <w:rPr>
          <w:sz w:val="22"/>
          <w:szCs w:val="22"/>
        </w:rPr>
        <w:t>suffered</w:t>
      </w:r>
      <w:r w:rsidR="002F6168" w:rsidRPr="00C3025E">
        <w:rPr>
          <w:sz w:val="22"/>
          <w:szCs w:val="22"/>
        </w:rPr>
        <w:t xml:space="preserve"> by the </w:t>
      </w:r>
      <w:r w:rsidRPr="00C3025E">
        <w:rPr>
          <w:sz w:val="22"/>
          <w:szCs w:val="22"/>
        </w:rPr>
        <w:t>Claimant</w:t>
      </w:r>
      <w:r w:rsidR="002F6168" w:rsidRPr="00C3025E">
        <w:rPr>
          <w:sz w:val="22"/>
          <w:szCs w:val="22"/>
        </w:rPr>
        <w:t xml:space="preserve"> </w:t>
      </w:r>
      <w:r w:rsidR="00E31BF7" w:rsidRPr="00C3025E">
        <w:rPr>
          <w:sz w:val="22"/>
          <w:szCs w:val="22"/>
        </w:rPr>
        <w:t>was to be advanced, the</w:t>
      </w:r>
      <w:r w:rsidR="009D6EE2" w:rsidRPr="00C3025E">
        <w:rPr>
          <w:sz w:val="22"/>
          <w:szCs w:val="22"/>
        </w:rPr>
        <w:t>y were probably a continuing manifestation of a pre-existing condition, triggered by redundancy rather than the accident</w:t>
      </w:r>
      <w:r w:rsidR="00416DCC" w:rsidRPr="00C3025E">
        <w:rPr>
          <w:sz w:val="22"/>
          <w:szCs w:val="22"/>
        </w:rPr>
        <w:t>;</w:t>
      </w:r>
    </w:p>
    <w:p w14:paraId="39E92A4B" w14:textId="7E9BDE4F" w:rsidR="00934F86" w:rsidRPr="00C3025E" w:rsidRDefault="000A0C44" w:rsidP="000A0C44">
      <w:pPr>
        <w:pStyle w:val="ParaLevel2"/>
        <w:spacing w:before="120" w:after="120" w:line="360" w:lineRule="auto"/>
        <w:rPr>
          <w:sz w:val="22"/>
          <w:szCs w:val="22"/>
        </w:rPr>
      </w:pPr>
      <w:r w:rsidRPr="00C3025E">
        <w:rPr>
          <w:sz w:val="22"/>
          <w:szCs w:val="22"/>
        </w:rPr>
        <w:t>T</w:t>
      </w:r>
      <w:r w:rsidR="00416DCC" w:rsidRPr="00C3025E">
        <w:rPr>
          <w:sz w:val="22"/>
          <w:szCs w:val="22"/>
        </w:rPr>
        <w:t xml:space="preserve">he </w:t>
      </w:r>
      <w:r w:rsidR="009317D5" w:rsidRPr="00C3025E">
        <w:rPr>
          <w:sz w:val="22"/>
          <w:szCs w:val="22"/>
        </w:rPr>
        <w:t>Defendant</w:t>
      </w:r>
      <w:r w:rsidR="00416DCC" w:rsidRPr="00C3025E">
        <w:rPr>
          <w:sz w:val="22"/>
          <w:szCs w:val="22"/>
        </w:rPr>
        <w:t xml:space="preserve"> proposed to explore the </w:t>
      </w:r>
      <w:r w:rsidR="009317D5" w:rsidRPr="00C3025E">
        <w:rPr>
          <w:sz w:val="22"/>
          <w:szCs w:val="22"/>
        </w:rPr>
        <w:t>Claimant</w:t>
      </w:r>
      <w:r w:rsidR="00416DCC" w:rsidRPr="00C3025E">
        <w:rPr>
          <w:sz w:val="22"/>
          <w:szCs w:val="22"/>
        </w:rPr>
        <w:t>’s genuineness at trial</w:t>
      </w:r>
      <w:r w:rsidR="00934F86" w:rsidRPr="00C3025E">
        <w:rPr>
          <w:sz w:val="22"/>
          <w:szCs w:val="22"/>
        </w:rPr>
        <w:t>;</w:t>
      </w:r>
    </w:p>
    <w:p w14:paraId="2547984E" w14:textId="08F9EC4B" w:rsidR="00C8201A" w:rsidRPr="00C3025E" w:rsidRDefault="000A0C44" w:rsidP="000A0C44">
      <w:pPr>
        <w:pStyle w:val="ParaLevel2"/>
        <w:spacing w:before="120" w:after="120" w:line="360" w:lineRule="auto"/>
        <w:rPr>
          <w:sz w:val="22"/>
          <w:szCs w:val="22"/>
        </w:rPr>
      </w:pPr>
      <w:r w:rsidRPr="00C3025E">
        <w:rPr>
          <w:sz w:val="22"/>
          <w:szCs w:val="22"/>
        </w:rPr>
        <w:t>T</w:t>
      </w:r>
      <w:r w:rsidR="00934F86" w:rsidRPr="00C3025E">
        <w:rPr>
          <w:sz w:val="22"/>
          <w:szCs w:val="22"/>
        </w:rPr>
        <w:t xml:space="preserve">he </w:t>
      </w:r>
      <w:r w:rsidR="009317D5" w:rsidRPr="00C3025E">
        <w:rPr>
          <w:sz w:val="22"/>
          <w:szCs w:val="22"/>
        </w:rPr>
        <w:t>Claimant</w:t>
      </w:r>
      <w:r w:rsidR="00934F86" w:rsidRPr="00C3025E">
        <w:rPr>
          <w:sz w:val="22"/>
          <w:szCs w:val="22"/>
        </w:rPr>
        <w:t xml:space="preserve"> had falsely represented to that his redundancy in April 2015 was or may have been accident related and that, absent the accident, the redundancy would not have caused him stress in any event</w:t>
      </w:r>
      <w:r w:rsidR="00886256" w:rsidRPr="00C3025E">
        <w:rPr>
          <w:sz w:val="22"/>
          <w:szCs w:val="22"/>
        </w:rPr>
        <w:t>.</w:t>
      </w:r>
      <w:r w:rsidR="002F6168" w:rsidRPr="00C3025E">
        <w:rPr>
          <w:sz w:val="22"/>
          <w:szCs w:val="22"/>
        </w:rPr>
        <w:t xml:space="preserve"> </w:t>
      </w:r>
    </w:p>
    <w:p w14:paraId="2F87CA80" w14:textId="464B60BF" w:rsidR="005726D5" w:rsidRPr="00C3025E" w:rsidRDefault="005726D5" w:rsidP="00504E92">
      <w:pPr>
        <w:pStyle w:val="ParaLevel1"/>
        <w:spacing w:before="120" w:after="120" w:line="360" w:lineRule="auto"/>
        <w:rPr>
          <w:sz w:val="22"/>
          <w:szCs w:val="22"/>
        </w:rPr>
      </w:pPr>
      <w:r w:rsidRPr="00C3025E">
        <w:rPr>
          <w:sz w:val="22"/>
          <w:szCs w:val="22"/>
        </w:rPr>
        <w:t xml:space="preserve">In the </w:t>
      </w:r>
      <w:r w:rsidR="009317D5" w:rsidRPr="00C3025E">
        <w:rPr>
          <w:sz w:val="22"/>
          <w:szCs w:val="22"/>
        </w:rPr>
        <w:t>Defendant</w:t>
      </w:r>
      <w:r w:rsidR="00D95D02" w:rsidRPr="00C3025E">
        <w:rPr>
          <w:sz w:val="22"/>
          <w:szCs w:val="22"/>
        </w:rPr>
        <w:t>’</w:t>
      </w:r>
      <w:r w:rsidRPr="00C3025E">
        <w:rPr>
          <w:sz w:val="22"/>
          <w:szCs w:val="22"/>
        </w:rPr>
        <w:t xml:space="preserve">s written skeleton </w:t>
      </w:r>
      <w:r w:rsidR="00D95D02" w:rsidRPr="00C3025E">
        <w:rPr>
          <w:sz w:val="22"/>
          <w:szCs w:val="22"/>
        </w:rPr>
        <w:t xml:space="preserve">argument, </w:t>
      </w:r>
      <w:r w:rsidRPr="00C3025E">
        <w:rPr>
          <w:sz w:val="22"/>
          <w:szCs w:val="22"/>
        </w:rPr>
        <w:t>serve</w:t>
      </w:r>
      <w:r w:rsidR="00D95D02" w:rsidRPr="00C3025E">
        <w:rPr>
          <w:sz w:val="22"/>
          <w:szCs w:val="22"/>
        </w:rPr>
        <w:t>d for</w:t>
      </w:r>
      <w:r w:rsidRPr="00C3025E">
        <w:rPr>
          <w:sz w:val="22"/>
          <w:szCs w:val="22"/>
        </w:rPr>
        <w:t xml:space="preserve"> the purpose of trial, the </w:t>
      </w:r>
      <w:r w:rsidR="009317D5" w:rsidRPr="00C3025E">
        <w:rPr>
          <w:sz w:val="22"/>
          <w:szCs w:val="22"/>
        </w:rPr>
        <w:t>Defendant</w:t>
      </w:r>
      <w:r w:rsidRPr="00C3025E">
        <w:rPr>
          <w:sz w:val="22"/>
          <w:szCs w:val="22"/>
        </w:rPr>
        <w:t xml:space="preserve"> added to this:</w:t>
      </w:r>
    </w:p>
    <w:p w14:paraId="739F9CCC" w14:textId="227597F4" w:rsidR="005726D5" w:rsidRPr="00C3025E" w:rsidRDefault="000A0C44" w:rsidP="000A0C44">
      <w:pPr>
        <w:pStyle w:val="ParaLevel2"/>
        <w:spacing w:before="120" w:after="120" w:line="360" w:lineRule="auto"/>
        <w:rPr>
          <w:sz w:val="22"/>
          <w:szCs w:val="22"/>
        </w:rPr>
      </w:pPr>
      <w:r w:rsidRPr="00C3025E">
        <w:rPr>
          <w:sz w:val="22"/>
          <w:szCs w:val="22"/>
        </w:rPr>
        <w:t>T</w:t>
      </w:r>
      <w:r w:rsidR="0096364F" w:rsidRPr="00C3025E">
        <w:rPr>
          <w:sz w:val="22"/>
          <w:szCs w:val="22"/>
        </w:rPr>
        <w:t xml:space="preserve">hat the </w:t>
      </w:r>
      <w:r w:rsidR="009317D5" w:rsidRPr="00C3025E">
        <w:rPr>
          <w:sz w:val="22"/>
          <w:szCs w:val="22"/>
        </w:rPr>
        <w:t>Claimant</w:t>
      </w:r>
      <w:r w:rsidR="0096364F" w:rsidRPr="00C3025E">
        <w:rPr>
          <w:sz w:val="22"/>
          <w:szCs w:val="22"/>
        </w:rPr>
        <w:t xml:space="preserve"> was “</w:t>
      </w:r>
      <w:r w:rsidR="0096364F" w:rsidRPr="00C3025E">
        <w:rPr>
          <w:i/>
          <w:iCs/>
          <w:sz w:val="22"/>
          <w:szCs w:val="22"/>
        </w:rPr>
        <w:t>a demonstrably unreliable historian</w:t>
      </w:r>
      <w:r w:rsidR="00C93B6A" w:rsidRPr="00C3025E">
        <w:rPr>
          <w:sz w:val="22"/>
          <w:szCs w:val="22"/>
        </w:rPr>
        <w:t xml:space="preserve">” </w:t>
      </w:r>
      <w:r w:rsidR="0096364F" w:rsidRPr="00C3025E">
        <w:rPr>
          <w:sz w:val="22"/>
          <w:szCs w:val="22"/>
        </w:rPr>
        <w:t>in respect of issues other than merely the circumstances of his redundancy;</w:t>
      </w:r>
    </w:p>
    <w:p w14:paraId="709ED6BF" w14:textId="5CFDADBB" w:rsidR="0096364F" w:rsidRPr="00C3025E" w:rsidRDefault="000A0C44" w:rsidP="000A0C44">
      <w:pPr>
        <w:pStyle w:val="ParaLevel2"/>
        <w:spacing w:before="120" w:after="120" w:line="360" w:lineRule="auto"/>
        <w:rPr>
          <w:sz w:val="22"/>
          <w:szCs w:val="22"/>
        </w:rPr>
      </w:pPr>
      <w:r w:rsidRPr="00C3025E">
        <w:rPr>
          <w:sz w:val="22"/>
          <w:szCs w:val="22"/>
        </w:rPr>
        <w:t>Th</w:t>
      </w:r>
      <w:r w:rsidR="00D95D02" w:rsidRPr="00C3025E">
        <w:rPr>
          <w:sz w:val="22"/>
          <w:szCs w:val="22"/>
        </w:rPr>
        <w:t>at th</w:t>
      </w:r>
      <w:r w:rsidRPr="00C3025E">
        <w:rPr>
          <w:sz w:val="22"/>
          <w:szCs w:val="22"/>
        </w:rPr>
        <w:t xml:space="preserve">e </w:t>
      </w:r>
      <w:r w:rsidR="009317D5" w:rsidRPr="00C3025E">
        <w:rPr>
          <w:sz w:val="22"/>
          <w:szCs w:val="22"/>
        </w:rPr>
        <w:t>Claimant</w:t>
      </w:r>
      <w:r w:rsidRPr="00C3025E">
        <w:rPr>
          <w:sz w:val="22"/>
          <w:szCs w:val="22"/>
        </w:rPr>
        <w:t xml:space="preserve"> appeared to be a man who exaggerates and therefore his evidence must be treated with the utmost caution.</w:t>
      </w:r>
    </w:p>
    <w:p w14:paraId="57EC0F33" w14:textId="037A1865" w:rsidR="00504E92" w:rsidRPr="00C3025E" w:rsidRDefault="00CC08A2" w:rsidP="00504E92">
      <w:pPr>
        <w:pStyle w:val="ParaLevel1"/>
        <w:spacing w:before="120" w:after="120" w:line="360" w:lineRule="auto"/>
        <w:rPr>
          <w:sz w:val="22"/>
          <w:szCs w:val="22"/>
        </w:rPr>
      </w:pPr>
      <w:r w:rsidRPr="00C3025E">
        <w:rPr>
          <w:sz w:val="22"/>
          <w:szCs w:val="22"/>
        </w:rPr>
        <w:t xml:space="preserve">During the trial, counsel for the </w:t>
      </w:r>
      <w:r w:rsidR="009317D5" w:rsidRPr="00C3025E">
        <w:rPr>
          <w:sz w:val="22"/>
          <w:szCs w:val="22"/>
        </w:rPr>
        <w:t>Claimant</w:t>
      </w:r>
      <w:r w:rsidRPr="00C3025E">
        <w:rPr>
          <w:sz w:val="22"/>
          <w:szCs w:val="22"/>
        </w:rPr>
        <w:t xml:space="preserve"> at various points objected to lines of questioning </w:t>
      </w:r>
      <w:r w:rsidR="004D43F3" w:rsidRPr="00C3025E">
        <w:rPr>
          <w:sz w:val="22"/>
          <w:szCs w:val="22"/>
        </w:rPr>
        <w:t xml:space="preserve">by counsel for the </w:t>
      </w:r>
      <w:r w:rsidR="009317D5" w:rsidRPr="00C3025E">
        <w:rPr>
          <w:sz w:val="22"/>
          <w:szCs w:val="22"/>
        </w:rPr>
        <w:t>Defendant</w:t>
      </w:r>
      <w:r w:rsidR="004D43F3" w:rsidRPr="00C3025E">
        <w:rPr>
          <w:sz w:val="22"/>
          <w:szCs w:val="22"/>
        </w:rPr>
        <w:t xml:space="preserve"> </w:t>
      </w:r>
      <w:r w:rsidRPr="00C3025E">
        <w:rPr>
          <w:sz w:val="22"/>
          <w:szCs w:val="22"/>
        </w:rPr>
        <w:t xml:space="preserve">on the </w:t>
      </w:r>
      <w:r w:rsidR="004D43F3" w:rsidRPr="00C3025E">
        <w:rPr>
          <w:sz w:val="22"/>
          <w:szCs w:val="22"/>
        </w:rPr>
        <w:t>ground that they went to issues of dishonesty that had not been pleaded. In this regard, I bear in mind the judgment of Newey LJ in</w:t>
      </w:r>
      <w:r w:rsidR="00504E92" w:rsidRPr="00C3025E">
        <w:rPr>
          <w:sz w:val="22"/>
          <w:szCs w:val="22"/>
        </w:rPr>
        <w:t xml:space="preserve"> </w:t>
      </w:r>
      <w:r w:rsidR="00504E92" w:rsidRPr="00C3025E">
        <w:rPr>
          <w:sz w:val="22"/>
          <w:szCs w:val="22"/>
          <w:u w:val="single"/>
        </w:rPr>
        <w:t>Howlett v Davies</w:t>
      </w:r>
      <w:r w:rsidR="00D910F3" w:rsidRPr="00C3025E">
        <w:rPr>
          <w:sz w:val="22"/>
          <w:szCs w:val="22"/>
        </w:rPr>
        <w:t xml:space="preserve"> [2017] EWCA Civ 1696</w:t>
      </w:r>
      <w:r w:rsidR="00504E92" w:rsidRPr="00C3025E">
        <w:rPr>
          <w:sz w:val="22"/>
          <w:szCs w:val="22"/>
        </w:rPr>
        <w:t>. At paragraph 31 of his judgment, he said:</w:t>
      </w:r>
    </w:p>
    <w:p w14:paraId="4EC9AC77" w14:textId="2DA28812" w:rsidR="00913087" w:rsidRPr="00C3025E" w:rsidRDefault="00504E92" w:rsidP="002E35E3">
      <w:pPr>
        <w:pStyle w:val="ParaLevel1"/>
        <w:numPr>
          <w:ilvl w:val="0"/>
          <w:numId w:val="0"/>
        </w:numPr>
        <w:spacing w:before="120" w:after="120" w:line="360" w:lineRule="auto"/>
        <w:ind w:left="720" w:hanging="11"/>
        <w:rPr>
          <w:i/>
          <w:iCs/>
          <w:sz w:val="22"/>
          <w:szCs w:val="22"/>
        </w:rPr>
      </w:pPr>
      <w:r w:rsidRPr="00C3025E">
        <w:rPr>
          <w:sz w:val="22"/>
          <w:szCs w:val="22"/>
        </w:rPr>
        <w:t>“</w:t>
      </w:r>
      <w:r w:rsidR="00CC08A2" w:rsidRPr="00C3025E">
        <w:rPr>
          <w:i/>
          <w:iCs/>
          <w:sz w:val="22"/>
          <w:szCs w:val="22"/>
        </w:rPr>
        <w:t>Statements of case are, of course, crucial to the identification of the issues between the parties and what falls to be decided by the court. However, the mere fact that the opposing party has not alleged dishonesty in his pleadings will not necessarily bar a judge from finding a witness to have been lying: in fact, judges must regularly characterise witnesses as having been deliberately untruthful even where there has been no plea of fraud. On top of that, it seems to me that where an insurer in a case such as the present one, following the guidance given in</w:t>
      </w:r>
      <w:r w:rsidRPr="00C3025E">
        <w:rPr>
          <w:i/>
          <w:iCs/>
          <w:sz w:val="22"/>
          <w:szCs w:val="22"/>
        </w:rPr>
        <w:t xml:space="preserve"> </w:t>
      </w:r>
      <w:r w:rsidRPr="00C3025E">
        <w:rPr>
          <w:i/>
          <w:iCs/>
          <w:sz w:val="22"/>
          <w:szCs w:val="22"/>
          <w:u w:val="single"/>
        </w:rPr>
        <w:t>Kearsley v Klarfeld</w:t>
      </w:r>
      <w:r w:rsidRPr="00C3025E">
        <w:rPr>
          <w:i/>
          <w:iCs/>
          <w:sz w:val="22"/>
          <w:szCs w:val="22"/>
        </w:rPr>
        <w:t xml:space="preserve"> [2006] 2 All ER 303, has</w:t>
      </w:r>
      <w:r w:rsidR="00CC08A2" w:rsidRPr="00C3025E">
        <w:rPr>
          <w:i/>
          <w:iCs/>
          <w:sz w:val="22"/>
          <w:szCs w:val="22"/>
        </w:rPr>
        <w:t xml:space="preserve"> denied a claim without putting forward a substantive case of fraud but setting out </w:t>
      </w:r>
      <w:r w:rsidR="00741172" w:rsidRPr="00C3025E">
        <w:rPr>
          <w:i/>
          <w:iCs/>
          <w:sz w:val="22"/>
          <w:szCs w:val="22"/>
        </w:rPr>
        <w:t>‘</w:t>
      </w:r>
      <w:r w:rsidR="00CC08A2" w:rsidRPr="00C3025E">
        <w:rPr>
          <w:i/>
          <w:iCs/>
          <w:sz w:val="22"/>
          <w:szCs w:val="22"/>
        </w:rPr>
        <w:t>the facts from which they would be inviting the judge to draw the inference that the plaintiff had not in fact suffered the injuries he asserted</w:t>
      </w:r>
      <w:r w:rsidR="00741172" w:rsidRPr="00C3025E">
        <w:rPr>
          <w:i/>
          <w:iCs/>
          <w:sz w:val="22"/>
          <w:szCs w:val="22"/>
        </w:rPr>
        <w:t>’</w:t>
      </w:r>
      <w:r w:rsidR="00CC08A2" w:rsidRPr="00C3025E">
        <w:rPr>
          <w:i/>
          <w:iCs/>
          <w:sz w:val="22"/>
          <w:szCs w:val="22"/>
        </w:rPr>
        <w:t xml:space="preserve">, it must be open to the trial judge, assuming that the relevant points have been adequately explored during the oral evidence, to state in his judgment not just that the </w:t>
      </w:r>
      <w:r w:rsidR="009317D5" w:rsidRPr="00C3025E">
        <w:rPr>
          <w:i/>
          <w:iCs/>
          <w:sz w:val="22"/>
          <w:szCs w:val="22"/>
        </w:rPr>
        <w:t>Claimant</w:t>
      </w:r>
      <w:r w:rsidR="00CC08A2" w:rsidRPr="00C3025E">
        <w:rPr>
          <w:i/>
          <w:iCs/>
          <w:sz w:val="22"/>
          <w:szCs w:val="22"/>
        </w:rPr>
        <w:t xml:space="preserve"> has not proved his case but that, having regard to matters pleaded in the defence, he has concluded (say) that the alleged accident did not happen or that the </w:t>
      </w:r>
      <w:r w:rsidR="009317D5" w:rsidRPr="00C3025E">
        <w:rPr>
          <w:i/>
          <w:iCs/>
          <w:sz w:val="22"/>
          <w:szCs w:val="22"/>
        </w:rPr>
        <w:t>Claimant</w:t>
      </w:r>
      <w:r w:rsidR="00CC08A2" w:rsidRPr="00C3025E">
        <w:rPr>
          <w:i/>
          <w:iCs/>
          <w:sz w:val="22"/>
          <w:szCs w:val="22"/>
        </w:rPr>
        <w:t xml:space="preserve"> was not present. The key question in such a case would be whether the </w:t>
      </w:r>
      <w:r w:rsidR="009317D5" w:rsidRPr="00C3025E">
        <w:rPr>
          <w:i/>
          <w:iCs/>
          <w:sz w:val="22"/>
          <w:szCs w:val="22"/>
        </w:rPr>
        <w:t>Claimant</w:t>
      </w:r>
      <w:r w:rsidR="00CC08A2" w:rsidRPr="00C3025E">
        <w:rPr>
          <w:i/>
          <w:iCs/>
          <w:sz w:val="22"/>
          <w:szCs w:val="22"/>
        </w:rPr>
        <w:t xml:space="preserve"> had been given adequate warning of, and a proper opportunity to deal with, the possibility of such a conclusion and the matters leading the judge to it rather than whether the insurer had positively alleged fraud in its defence.</w:t>
      </w:r>
      <w:r w:rsidR="007E67A0" w:rsidRPr="00C3025E">
        <w:rPr>
          <w:i/>
          <w:iCs/>
          <w:sz w:val="22"/>
          <w:szCs w:val="22"/>
        </w:rPr>
        <w:t>”</w:t>
      </w:r>
    </w:p>
    <w:p w14:paraId="6D6D02C6" w14:textId="77777777" w:rsidR="00D95D02" w:rsidRPr="00C3025E" w:rsidRDefault="00F801EA" w:rsidP="00A007A2">
      <w:pPr>
        <w:pStyle w:val="ParaLevel1"/>
        <w:spacing w:before="120" w:after="120" w:line="360" w:lineRule="auto"/>
        <w:rPr>
          <w:sz w:val="22"/>
          <w:szCs w:val="22"/>
        </w:rPr>
      </w:pPr>
      <w:r w:rsidRPr="00C3025E">
        <w:rPr>
          <w:sz w:val="22"/>
          <w:szCs w:val="22"/>
        </w:rPr>
        <w:t>During</w:t>
      </w:r>
      <w:r w:rsidR="00D11492" w:rsidRPr="00C3025E">
        <w:rPr>
          <w:sz w:val="22"/>
          <w:szCs w:val="22"/>
        </w:rPr>
        <w:t xml:space="preserve"> closing submissions, counsel for the </w:t>
      </w:r>
      <w:r w:rsidR="009317D5" w:rsidRPr="00C3025E">
        <w:rPr>
          <w:sz w:val="22"/>
          <w:szCs w:val="22"/>
        </w:rPr>
        <w:t>Claimant</w:t>
      </w:r>
      <w:r w:rsidR="00D11492" w:rsidRPr="00C3025E">
        <w:rPr>
          <w:sz w:val="22"/>
          <w:szCs w:val="22"/>
        </w:rPr>
        <w:t xml:space="preserve"> made the valid point that the demands of ensuring that costs are proportionate means that a </w:t>
      </w:r>
      <w:r w:rsidR="009317D5" w:rsidRPr="00C3025E">
        <w:rPr>
          <w:sz w:val="22"/>
          <w:szCs w:val="22"/>
        </w:rPr>
        <w:t>Claimant</w:t>
      </w:r>
      <w:r w:rsidR="00D11492" w:rsidRPr="00C3025E">
        <w:rPr>
          <w:sz w:val="22"/>
          <w:szCs w:val="22"/>
        </w:rPr>
        <w:t xml:space="preserve"> cannot be expected to</w:t>
      </w:r>
      <w:r w:rsidR="00C64824" w:rsidRPr="00C3025E">
        <w:rPr>
          <w:sz w:val="22"/>
          <w:szCs w:val="22"/>
        </w:rPr>
        <w:t xml:space="preserve"> incur cost in exploring factual issues in advance of a trial which are apparently peripheral, merely</w:t>
      </w:r>
      <w:r w:rsidR="002327ED" w:rsidRPr="00C3025E">
        <w:rPr>
          <w:sz w:val="22"/>
          <w:szCs w:val="22"/>
        </w:rPr>
        <w:t xml:space="preserve"> in order to cover the risk that, at trial, the </w:t>
      </w:r>
      <w:r w:rsidR="009317D5" w:rsidRPr="00C3025E">
        <w:rPr>
          <w:sz w:val="22"/>
          <w:szCs w:val="22"/>
        </w:rPr>
        <w:t>Defendant</w:t>
      </w:r>
      <w:r w:rsidR="002327ED" w:rsidRPr="00C3025E">
        <w:rPr>
          <w:sz w:val="22"/>
          <w:szCs w:val="22"/>
        </w:rPr>
        <w:t xml:space="preserve"> will cross-examine on those issues and seek to establish inconsistencies in the evidence which are then said to be evidence of dishonesty.</w:t>
      </w:r>
      <w:r w:rsidR="00B375A8" w:rsidRPr="00C3025E">
        <w:rPr>
          <w:sz w:val="22"/>
          <w:szCs w:val="22"/>
        </w:rPr>
        <w:t xml:space="preserve"> </w:t>
      </w:r>
    </w:p>
    <w:p w14:paraId="2A59FE71" w14:textId="6B7203B8" w:rsidR="000A0C44" w:rsidRPr="00C3025E" w:rsidRDefault="00B375A8" w:rsidP="00A007A2">
      <w:pPr>
        <w:pStyle w:val="ParaLevel1"/>
        <w:spacing w:before="120" w:after="120" w:line="360" w:lineRule="auto"/>
        <w:rPr>
          <w:sz w:val="22"/>
          <w:szCs w:val="22"/>
        </w:rPr>
      </w:pPr>
      <w:r w:rsidRPr="00C3025E">
        <w:rPr>
          <w:sz w:val="22"/>
          <w:szCs w:val="22"/>
        </w:rPr>
        <w:t xml:space="preserve">In my judgment, the court must be careful about drawing conclusions adverse to the honesty of a </w:t>
      </w:r>
      <w:r w:rsidR="009317D5" w:rsidRPr="00C3025E">
        <w:rPr>
          <w:sz w:val="22"/>
          <w:szCs w:val="22"/>
        </w:rPr>
        <w:t>Claimant</w:t>
      </w:r>
      <w:r w:rsidR="007D3DEE" w:rsidRPr="00C3025E">
        <w:rPr>
          <w:sz w:val="22"/>
          <w:szCs w:val="22"/>
        </w:rPr>
        <w:t xml:space="preserve"> from evidence about peripheral issues, most particularly where the </w:t>
      </w:r>
      <w:r w:rsidR="009317D5" w:rsidRPr="00C3025E">
        <w:rPr>
          <w:sz w:val="22"/>
          <w:szCs w:val="22"/>
        </w:rPr>
        <w:t>Defendant</w:t>
      </w:r>
      <w:r w:rsidR="007D3DEE" w:rsidRPr="00C3025E">
        <w:rPr>
          <w:sz w:val="22"/>
          <w:szCs w:val="22"/>
        </w:rPr>
        <w:t xml:space="preserve"> has not</w:t>
      </w:r>
      <w:r w:rsidR="00C66D90" w:rsidRPr="00C3025E">
        <w:rPr>
          <w:sz w:val="22"/>
          <w:szCs w:val="22"/>
        </w:rPr>
        <w:t xml:space="preserve"> given adequate advanced warning of its intention to raise the particular issue. Indeed, having regard to the passage from </w:t>
      </w:r>
      <w:r w:rsidR="00C66D90" w:rsidRPr="00C3025E">
        <w:rPr>
          <w:sz w:val="22"/>
          <w:szCs w:val="22"/>
          <w:u w:val="single"/>
        </w:rPr>
        <w:t>Howlett v Davies</w:t>
      </w:r>
      <w:r w:rsidR="00C66D90" w:rsidRPr="00C3025E">
        <w:rPr>
          <w:sz w:val="22"/>
          <w:szCs w:val="22"/>
        </w:rPr>
        <w:t xml:space="preserve"> referred to above,</w:t>
      </w:r>
      <w:r w:rsidR="002D24F8" w:rsidRPr="00C3025E">
        <w:rPr>
          <w:sz w:val="22"/>
          <w:szCs w:val="22"/>
        </w:rPr>
        <w:t xml:space="preserve"> the court would doubtless consider preventing cross-examination in such circumstances, on the ground that</w:t>
      </w:r>
      <w:r w:rsidR="008B2D4C" w:rsidRPr="00C3025E">
        <w:rPr>
          <w:sz w:val="22"/>
          <w:szCs w:val="22"/>
        </w:rPr>
        <w:t xml:space="preserve"> fairly reaching a conclusion adverse to the </w:t>
      </w:r>
      <w:r w:rsidR="009317D5" w:rsidRPr="00C3025E">
        <w:rPr>
          <w:sz w:val="22"/>
          <w:szCs w:val="22"/>
        </w:rPr>
        <w:t>Claimant</w:t>
      </w:r>
      <w:r w:rsidR="008B2D4C" w:rsidRPr="00C3025E">
        <w:rPr>
          <w:sz w:val="22"/>
          <w:szCs w:val="22"/>
        </w:rPr>
        <w:t xml:space="preserve"> and that therefore the cross-examination was inappropriate.</w:t>
      </w:r>
      <w:r w:rsidR="00020DEE" w:rsidRPr="00C3025E">
        <w:rPr>
          <w:sz w:val="22"/>
          <w:szCs w:val="22"/>
        </w:rPr>
        <w:t xml:space="preserve"> </w:t>
      </w:r>
      <w:r w:rsidR="00F46C54" w:rsidRPr="00C3025E">
        <w:rPr>
          <w:sz w:val="22"/>
          <w:szCs w:val="22"/>
        </w:rPr>
        <w:t>This was the approach taken by HHJ Coe QC in</w:t>
      </w:r>
      <w:r w:rsidR="00541FC2" w:rsidRPr="00C3025E">
        <w:rPr>
          <w:sz w:val="22"/>
          <w:szCs w:val="22"/>
        </w:rPr>
        <w:t xml:space="preserve"> paragraph 14 of her judgment in</w:t>
      </w:r>
      <w:r w:rsidR="00F46C54" w:rsidRPr="00C3025E">
        <w:rPr>
          <w:sz w:val="22"/>
          <w:szCs w:val="22"/>
        </w:rPr>
        <w:t xml:space="preserve"> </w:t>
      </w:r>
      <w:r w:rsidR="00F46C54" w:rsidRPr="00C3025E">
        <w:rPr>
          <w:sz w:val="22"/>
          <w:szCs w:val="22"/>
          <w:u w:val="single"/>
        </w:rPr>
        <w:t>Pinkus v Direct Line</w:t>
      </w:r>
      <w:r w:rsidR="00F46C54" w:rsidRPr="00C3025E">
        <w:rPr>
          <w:sz w:val="22"/>
          <w:szCs w:val="22"/>
        </w:rPr>
        <w:t xml:space="preserve"> [2018] EWHC 1671 (QB) </w:t>
      </w:r>
      <w:r w:rsidR="00541FC2" w:rsidRPr="00C3025E">
        <w:rPr>
          <w:sz w:val="22"/>
          <w:szCs w:val="22"/>
        </w:rPr>
        <w:t xml:space="preserve">and it is one </w:t>
      </w:r>
      <w:r w:rsidR="00744D11" w:rsidRPr="00C3025E">
        <w:rPr>
          <w:sz w:val="22"/>
          <w:szCs w:val="22"/>
        </w:rPr>
        <w:t xml:space="preserve">with </w:t>
      </w:r>
      <w:r w:rsidR="00541FC2" w:rsidRPr="00C3025E">
        <w:rPr>
          <w:sz w:val="22"/>
          <w:szCs w:val="22"/>
        </w:rPr>
        <w:t>which I agree.</w:t>
      </w:r>
      <w:r w:rsidR="00F73BE3" w:rsidRPr="00C3025E">
        <w:rPr>
          <w:sz w:val="22"/>
          <w:szCs w:val="22"/>
        </w:rPr>
        <w:t xml:space="preserve"> I would </w:t>
      </w:r>
      <w:r w:rsidR="00BB3849" w:rsidRPr="00C3025E">
        <w:rPr>
          <w:sz w:val="22"/>
          <w:szCs w:val="22"/>
        </w:rPr>
        <w:t xml:space="preserve">have been minded to </w:t>
      </w:r>
      <w:r w:rsidR="00F73BE3" w:rsidRPr="00C3025E">
        <w:rPr>
          <w:sz w:val="22"/>
          <w:szCs w:val="22"/>
        </w:rPr>
        <w:t>apply the same principle to cross-examination on peripheral matters</w:t>
      </w:r>
      <w:r w:rsidR="00462581" w:rsidRPr="00C3025E">
        <w:rPr>
          <w:sz w:val="22"/>
          <w:szCs w:val="22"/>
        </w:rPr>
        <w:t xml:space="preserve"> which a </w:t>
      </w:r>
      <w:r w:rsidR="009317D5" w:rsidRPr="00C3025E">
        <w:rPr>
          <w:sz w:val="22"/>
          <w:szCs w:val="22"/>
        </w:rPr>
        <w:t>Claimant</w:t>
      </w:r>
      <w:r w:rsidR="00462581" w:rsidRPr="00C3025E">
        <w:rPr>
          <w:sz w:val="22"/>
          <w:szCs w:val="22"/>
        </w:rPr>
        <w:t xml:space="preserve"> has</w:t>
      </w:r>
      <w:r w:rsidR="00D95D02" w:rsidRPr="00C3025E">
        <w:rPr>
          <w:sz w:val="22"/>
          <w:szCs w:val="22"/>
        </w:rPr>
        <w:t xml:space="preserve"> understan</w:t>
      </w:r>
      <w:r w:rsidR="00F43DCA" w:rsidRPr="00C3025E">
        <w:rPr>
          <w:sz w:val="22"/>
          <w:szCs w:val="22"/>
        </w:rPr>
        <w:t>da</w:t>
      </w:r>
      <w:r w:rsidR="00D95D02" w:rsidRPr="00C3025E">
        <w:rPr>
          <w:sz w:val="22"/>
          <w:szCs w:val="22"/>
        </w:rPr>
        <w:t>bly</w:t>
      </w:r>
      <w:r w:rsidR="00462581" w:rsidRPr="00C3025E">
        <w:rPr>
          <w:sz w:val="22"/>
          <w:szCs w:val="22"/>
        </w:rPr>
        <w:t xml:space="preserve"> declined to investigate, having regard to the need to conduct litigation at proportionate cost.</w:t>
      </w:r>
    </w:p>
    <w:p w14:paraId="227FC9B2" w14:textId="6336B507" w:rsidR="00A007A2" w:rsidRPr="00C3025E" w:rsidRDefault="005A07E4" w:rsidP="00A007A2">
      <w:pPr>
        <w:pStyle w:val="ParaLevel1"/>
        <w:spacing w:before="120" w:after="120" w:line="360" w:lineRule="auto"/>
        <w:rPr>
          <w:sz w:val="22"/>
          <w:szCs w:val="22"/>
        </w:rPr>
      </w:pPr>
      <w:r w:rsidRPr="00C3025E">
        <w:rPr>
          <w:sz w:val="22"/>
          <w:szCs w:val="22"/>
        </w:rPr>
        <w:t xml:space="preserve">In this case, the </w:t>
      </w:r>
      <w:r w:rsidR="009317D5" w:rsidRPr="00C3025E">
        <w:rPr>
          <w:sz w:val="22"/>
          <w:szCs w:val="22"/>
        </w:rPr>
        <w:t>Defendant</w:t>
      </w:r>
      <w:r w:rsidRPr="00C3025E">
        <w:rPr>
          <w:sz w:val="22"/>
          <w:szCs w:val="22"/>
        </w:rPr>
        <w:t xml:space="preserve"> has adequately given notice of its intention to explore the circumstances of the </w:t>
      </w:r>
      <w:r w:rsidR="009317D5" w:rsidRPr="00C3025E">
        <w:rPr>
          <w:sz w:val="22"/>
          <w:szCs w:val="22"/>
        </w:rPr>
        <w:t>Claimant</w:t>
      </w:r>
      <w:r w:rsidRPr="00C3025E">
        <w:rPr>
          <w:sz w:val="22"/>
          <w:szCs w:val="22"/>
        </w:rPr>
        <w:t>’s redundancy.</w:t>
      </w:r>
      <w:r w:rsidR="0086121B" w:rsidRPr="00C3025E">
        <w:rPr>
          <w:sz w:val="22"/>
          <w:szCs w:val="22"/>
        </w:rPr>
        <w:t xml:space="preserve"> Ironically, the lack of investigation of this point has been </w:t>
      </w:r>
      <w:r w:rsidR="00D95D02" w:rsidRPr="00C3025E">
        <w:rPr>
          <w:sz w:val="22"/>
          <w:szCs w:val="22"/>
        </w:rPr>
        <w:t xml:space="preserve">arguably </w:t>
      </w:r>
      <w:r w:rsidR="0086121B" w:rsidRPr="00C3025E">
        <w:rPr>
          <w:sz w:val="22"/>
          <w:szCs w:val="22"/>
        </w:rPr>
        <w:t xml:space="preserve">more on the </w:t>
      </w:r>
      <w:r w:rsidR="009317D5" w:rsidRPr="00C3025E">
        <w:rPr>
          <w:sz w:val="22"/>
          <w:szCs w:val="22"/>
        </w:rPr>
        <w:t>Defendant</w:t>
      </w:r>
      <w:r w:rsidR="0086121B" w:rsidRPr="00C3025E">
        <w:rPr>
          <w:sz w:val="22"/>
          <w:szCs w:val="22"/>
        </w:rPr>
        <w:t xml:space="preserve"> side that it has been on the </w:t>
      </w:r>
      <w:r w:rsidR="009317D5" w:rsidRPr="00C3025E">
        <w:rPr>
          <w:sz w:val="22"/>
          <w:szCs w:val="22"/>
        </w:rPr>
        <w:t>Claimant</w:t>
      </w:r>
      <w:r w:rsidR="0086121B" w:rsidRPr="00C3025E">
        <w:rPr>
          <w:sz w:val="22"/>
          <w:szCs w:val="22"/>
        </w:rPr>
        <w:t xml:space="preserve">’s (at least insofar as </w:t>
      </w:r>
      <w:r w:rsidR="004E18FB" w:rsidRPr="00C3025E">
        <w:rPr>
          <w:sz w:val="22"/>
          <w:szCs w:val="22"/>
        </w:rPr>
        <w:t xml:space="preserve">evidence placed before the court is concerned), a point of some significance on this issue, as identified below. However, I see no unfairness in the </w:t>
      </w:r>
      <w:r w:rsidR="009317D5" w:rsidRPr="00C3025E">
        <w:rPr>
          <w:sz w:val="22"/>
          <w:szCs w:val="22"/>
        </w:rPr>
        <w:t>Defendant</w:t>
      </w:r>
      <w:r w:rsidR="004E18FB" w:rsidRPr="00C3025E">
        <w:rPr>
          <w:sz w:val="22"/>
          <w:szCs w:val="22"/>
        </w:rPr>
        <w:t xml:space="preserve"> having been allowed to explore the issue and </w:t>
      </w:r>
      <w:r w:rsidR="00D95D02" w:rsidRPr="00C3025E">
        <w:rPr>
          <w:sz w:val="22"/>
          <w:szCs w:val="22"/>
        </w:rPr>
        <w:t>thereafter</w:t>
      </w:r>
      <w:r w:rsidR="004E18FB" w:rsidRPr="00C3025E">
        <w:rPr>
          <w:sz w:val="22"/>
          <w:szCs w:val="22"/>
        </w:rPr>
        <w:t xml:space="preserve"> seek</w:t>
      </w:r>
      <w:r w:rsidR="00D95D02" w:rsidRPr="00C3025E">
        <w:rPr>
          <w:sz w:val="22"/>
          <w:szCs w:val="22"/>
        </w:rPr>
        <w:t>ing</w:t>
      </w:r>
      <w:r w:rsidR="004E18FB" w:rsidRPr="00C3025E">
        <w:rPr>
          <w:sz w:val="22"/>
          <w:szCs w:val="22"/>
        </w:rPr>
        <w:t xml:space="preserve"> to draw an inference</w:t>
      </w:r>
      <w:r w:rsidR="00CB00BE" w:rsidRPr="00C3025E">
        <w:rPr>
          <w:sz w:val="22"/>
          <w:szCs w:val="22"/>
        </w:rPr>
        <w:t xml:space="preserve"> of dishonesty from the evidence</w:t>
      </w:r>
      <w:r w:rsidR="005066C2" w:rsidRPr="00C3025E">
        <w:rPr>
          <w:sz w:val="22"/>
          <w:szCs w:val="22"/>
        </w:rPr>
        <w:t>, given that this is a central issue in the case.</w:t>
      </w:r>
      <w:r w:rsidR="00CB00BE" w:rsidRPr="00C3025E">
        <w:rPr>
          <w:sz w:val="22"/>
          <w:szCs w:val="22"/>
        </w:rPr>
        <w:t xml:space="preserve"> Further, insofar as the court has been concerned with the genuineness of the </w:t>
      </w:r>
      <w:r w:rsidR="009317D5" w:rsidRPr="00C3025E">
        <w:rPr>
          <w:sz w:val="22"/>
          <w:szCs w:val="22"/>
        </w:rPr>
        <w:t>Claimant</w:t>
      </w:r>
      <w:r w:rsidR="00CB00BE" w:rsidRPr="00C3025E">
        <w:rPr>
          <w:sz w:val="22"/>
          <w:szCs w:val="22"/>
        </w:rPr>
        <w:t>’s symptoms, his reliability as a historian has been an issue throughout the case.</w:t>
      </w:r>
      <w:r w:rsidR="0080107F" w:rsidRPr="00C3025E">
        <w:rPr>
          <w:sz w:val="22"/>
          <w:szCs w:val="22"/>
        </w:rPr>
        <w:t xml:space="preserve"> The alleged tendency to exaggerate has arisen more recently</w:t>
      </w:r>
      <w:r w:rsidR="00D221CE" w:rsidRPr="00C3025E">
        <w:rPr>
          <w:sz w:val="22"/>
          <w:szCs w:val="22"/>
        </w:rPr>
        <w:t xml:space="preserve"> and in any event, as</w:t>
      </w:r>
      <w:r w:rsidR="0016668E" w:rsidRPr="00C3025E">
        <w:rPr>
          <w:sz w:val="22"/>
          <w:szCs w:val="22"/>
        </w:rPr>
        <w:t xml:space="preserve"> will be considered further, has been suggested at times to be a consequence of a somatic symptom disorder, rather than deliberate exaggeration.</w:t>
      </w:r>
      <w:r w:rsidR="00D833FC" w:rsidRPr="00C3025E">
        <w:rPr>
          <w:sz w:val="22"/>
          <w:szCs w:val="22"/>
        </w:rPr>
        <w:t xml:space="preserve"> </w:t>
      </w:r>
      <w:r w:rsidR="00FE0B1C" w:rsidRPr="00C3025E">
        <w:rPr>
          <w:sz w:val="22"/>
          <w:szCs w:val="22"/>
        </w:rPr>
        <w:t xml:space="preserve">however, again, the accuracy of the </w:t>
      </w:r>
      <w:r w:rsidR="009317D5" w:rsidRPr="00C3025E">
        <w:rPr>
          <w:sz w:val="22"/>
          <w:szCs w:val="22"/>
        </w:rPr>
        <w:t>Claimant</w:t>
      </w:r>
      <w:r w:rsidR="00FE0B1C" w:rsidRPr="00C3025E">
        <w:rPr>
          <w:sz w:val="22"/>
          <w:szCs w:val="22"/>
        </w:rPr>
        <w:t>’s reporting is inevitably a central issue in this case. I am satisfied that, with the appropriate approach to the application of the burden of</w:t>
      </w:r>
      <w:r w:rsidR="00224F12" w:rsidRPr="00C3025E">
        <w:rPr>
          <w:sz w:val="22"/>
          <w:szCs w:val="22"/>
        </w:rPr>
        <w:t xml:space="preserve"> proof, as set out above, no injustice is done to the </w:t>
      </w:r>
      <w:r w:rsidR="009317D5" w:rsidRPr="00C3025E">
        <w:rPr>
          <w:sz w:val="22"/>
          <w:szCs w:val="22"/>
        </w:rPr>
        <w:t>Claimant</w:t>
      </w:r>
      <w:r w:rsidR="00224F12" w:rsidRPr="00C3025E">
        <w:rPr>
          <w:sz w:val="22"/>
          <w:szCs w:val="22"/>
        </w:rPr>
        <w:t xml:space="preserve"> through</w:t>
      </w:r>
      <w:r w:rsidR="00C84CAF" w:rsidRPr="00C3025E">
        <w:rPr>
          <w:sz w:val="22"/>
          <w:szCs w:val="22"/>
        </w:rPr>
        <w:t xml:space="preserve"> the failure to raise this point more clearly or at an earlier point in time.</w:t>
      </w:r>
    </w:p>
    <w:p w14:paraId="44CBAEA6" w14:textId="47666422" w:rsidR="00B86F1A" w:rsidRPr="00C3025E" w:rsidRDefault="00B86F1A" w:rsidP="00A007A2">
      <w:pPr>
        <w:pStyle w:val="ParaLevel1"/>
        <w:spacing w:before="120" w:after="120" w:line="360" w:lineRule="auto"/>
        <w:rPr>
          <w:sz w:val="22"/>
          <w:szCs w:val="22"/>
        </w:rPr>
      </w:pPr>
      <w:r w:rsidRPr="00C3025E">
        <w:rPr>
          <w:sz w:val="22"/>
          <w:szCs w:val="22"/>
        </w:rPr>
        <w:t xml:space="preserve">I should add that I have had regard to the judgment of Master Davison in </w:t>
      </w:r>
      <w:r w:rsidRPr="00C3025E">
        <w:rPr>
          <w:sz w:val="22"/>
          <w:szCs w:val="22"/>
          <w:u w:val="single"/>
        </w:rPr>
        <w:t>Mustard v Flower</w:t>
      </w:r>
      <w:r w:rsidRPr="00C3025E">
        <w:rPr>
          <w:sz w:val="22"/>
          <w:szCs w:val="22"/>
        </w:rPr>
        <w:t xml:space="preserve"> [2021] EWHC 846 which was heard and decided after I heard the trial in this case and therefore was not referred to in submissions. I would agree with his analysis of the law, which is close to mine as set out above.</w:t>
      </w:r>
      <w:r w:rsidR="008B3B7F" w:rsidRPr="00C3025E">
        <w:rPr>
          <w:sz w:val="22"/>
          <w:szCs w:val="22"/>
        </w:rPr>
        <w:t xml:space="preserve"> </w:t>
      </w:r>
    </w:p>
    <w:p w14:paraId="3A18E6D2" w14:textId="77777777" w:rsidR="00415934" w:rsidRPr="00C3025E" w:rsidRDefault="00415934" w:rsidP="00D95D02">
      <w:pPr>
        <w:pStyle w:val="ParaLevel1"/>
        <w:keepNext/>
        <w:numPr>
          <w:ilvl w:val="0"/>
          <w:numId w:val="0"/>
        </w:numPr>
        <w:spacing w:before="120" w:after="120" w:line="360" w:lineRule="auto"/>
        <w:rPr>
          <w:b/>
          <w:bCs/>
          <w:sz w:val="22"/>
          <w:szCs w:val="22"/>
        </w:rPr>
      </w:pPr>
      <w:r w:rsidRPr="00C3025E">
        <w:rPr>
          <w:b/>
          <w:bCs/>
          <w:sz w:val="22"/>
          <w:szCs w:val="22"/>
        </w:rPr>
        <w:t>THE ISSUES</w:t>
      </w:r>
    </w:p>
    <w:p w14:paraId="637BF8BC" w14:textId="0D66C179" w:rsidR="0087438B" w:rsidRPr="00C3025E" w:rsidRDefault="0087438B" w:rsidP="00B86F1A">
      <w:pPr>
        <w:pStyle w:val="ParaLevel1"/>
        <w:keepNext/>
        <w:numPr>
          <w:ilvl w:val="0"/>
          <w:numId w:val="0"/>
        </w:numPr>
        <w:spacing w:before="120" w:after="120" w:line="360" w:lineRule="auto"/>
        <w:rPr>
          <w:sz w:val="22"/>
          <w:szCs w:val="22"/>
        </w:rPr>
      </w:pPr>
      <w:bookmarkStart w:id="15" w:name="Issue1"/>
      <w:bookmarkEnd w:id="15"/>
      <w:r w:rsidRPr="00C3025E">
        <w:rPr>
          <w:b/>
          <w:bCs/>
          <w:sz w:val="22"/>
          <w:szCs w:val="22"/>
        </w:rPr>
        <w:t xml:space="preserve">Issue 1 - What were the </w:t>
      </w:r>
      <w:r w:rsidR="009317D5" w:rsidRPr="00C3025E">
        <w:rPr>
          <w:b/>
          <w:bCs/>
          <w:sz w:val="22"/>
          <w:szCs w:val="22"/>
        </w:rPr>
        <w:t>Claimant</w:t>
      </w:r>
      <w:r w:rsidRPr="00C3025E">
        <w:rPr>
          <w:b/>
          <w:bCs/>
          <w:sz w:val="22"/>
          <w:szCs w:val="22"/>
        </w:rPr>
        <w:t>’s relevant pre-accident symptoms and diagnosis/diagnoses?</w:t>
      </w:r>
      <w:r w:rsidRPr="00C3025E">
        <w:rPr>
          <w:sz w:val="22"/>
          <w:szCs w:val="22"/>
        </w:rPr>
        <w:t xml:space="preserve"> </w:t>
      </w:r>
    </w:p>
    <w:p w14:paraId="6BFC09F3" w14:textId="5FE8FB58" w:rsidR="00994E6C" w:rsidRPr="00C3025E" w:rsidRDefault="00D73BF0" w:rsidP="006735A7">
      <w:pPr>
        <w:pStyle w:val="ParaLevel1"/>
        <w:spacing w:before="120" w:after="120" w:line="360" w:lineRule="auto"/>
        <w:rPr>
          <w:sz w:val="22"/>
          <w:szCs w:val="22"/>
        </w:rPr>
      </w:pPr>
      <w:bookmarkStart w:id="16" w:name="_Ref69810639"/>
      <w:r w:rsidRPr="00C3025E">
        <w:rPr>
          <w:sz w:val="22"/>
          <w:szCs w:val="22"/>
        </w:rPr>
        <w:t xml:space="preserve">The following medical records set out the main events of note in the </w:t>
      </w:r>
      <w:r w:rsidR="009317D5" w:rsidRPr="00C3025E">
        <w:rPr>
          <w:sz w:val="22"/>
          <w:szCs w:val="22"/>
        </w:rPr>
        <w:t>Claimant</w:t>
      </w:r>
      <w:r w:rsidRPr="00C3025E">
        <w:rPr>
          <w:sz w:val="22"/>
          <w:szCs w:val="22"/>
        </w:rPr>
        <w:t xml:space="preserve">’s pre-accident medical history. </w:t>
      </w:r>
      <w:r w:rsidR="00AA5D47" w:rsidRPr="00C3025E">
        <w:rPr>
          <w:sz w:val="22"/>
          <w:szCs w:val="22"/>
        </w:rPr>
        <w:t>Except for</w:t>
      </w:r>
      <w:r w:rsidR="00994E6C" w:rsidRPr="00C3025E">
        <w:rPr>
          <w:sz w:val="22"/>
          <w:szCs w:val="22"/>
        </w:rPr>
        <w:t xml:space="preserve"> the entry for 14</w:t>
      </w:r>
      <w:r w:rsidR="00675B95" w:rsidRPr="00C3025E">
        <w:rPr>
          <w:sz w:val="22"/>
          <w:szCs w:val="22"/>
        </w:rPr>
        <w:t xml:space="preserve"> May 20</w:t>
      </w:r>
      <w:r w:rsidR="00994E6C" w:rsidRPr="00C3025E">
        <w:rPr>
          <w:sz w:val="22"/>
          <w:szCs w:val="22"/>
        </w:rPr>
        <w:t xml:space="preserve">08 (Dr </w:t>
      </w:r>
      <w:r w:rsidR="00994E6C" w:rsidRPr="00C3025E">
        <w:rPr>
          <w:rFonts w:eastAsia="Calibri"/>
          <w:sz w:val="22"/>
          <w:szCs w:val="22"/>
        </w:rPr>
        <w:t>Karbowinska-Majewska’s</w:t>
      </w:r>
      <w:r w:rsidR="00994E6C" w:rsidRPr="00C3025E">
        <w:rPr>
          <w:sz w:val="22"/>
          <w:szCs w:val="22"/>
        </w:rPr>
        <w:t xml:space="preserve"> </w:t>
      </w:r>
      <w:r w:rsidR="00994E6C" w:rsidRPr="00C3025E">
        <w:rPr>
          <w:rFonts w:eastAsia="Calibri"/>
          <w:sz w:val="22"/>
          <w:szCs w:val="22"/>
        </w:rPr>
        <w:t xml:space="preserve">Incapacity for Work Medical Report Form) all comprise conventional medical records relating to the </w:t>
      </w:r>
      <w:r w:rsidR="000B5388" w:rsidRPr="00C3025E">
        <w:rPr>
          <w:rFonts w:eastAsia="Calibri"/>
          <w:sz w:val="22"/>
          <w:szCs w:val="22"/>
        </w:rPr>
        <w:t>examination</w:t>
      </w:r>
      <w:r w:rsidR="00994E6C" w:rsidRPr="00C3025E">
        <w:rPr>
          <w:rFonts w:eastAsia="Calibri"/>
          <w:sz w:val="22"/>
          <w:szCs w:val="22"/>
        </w:rPr>
        <w:t xml:space="preserve"> and treatment of the </w:t>
      </w:r>
      <w:r w:rsidR="009317D5" w:rsidRPr="00C3025E">
        <w:rPr>
          <w:rFonts w:eastAsia="Calibri"/>
          <w:sz w:val="22"/>
          <w:szCs w:val="22"/>
        </w:rPr>
        <w:t>Claimant</w:t>
      </w:r>
      <w:r w:rsidR="006735A7" w:rsidRPr="00C3025E">
        <w:rPr>
          <w:rFonts w:eastAsia="Calibri"/>
          <w:sz w:val="22"/>
          <w:szCs w:val="22"/>
        </w:rPr>
        <w:t>.</w:t>
      </w:r>
      <w:r w:rsidR="00710BA6" w:rsidRPr="00C3025E">
        <w:rPr>
          <w:rFonts w:eastAsia="Calibri"/>
          <w:sz w:val="22"/>
          <w:szCs w:val="22"/>
        </w:rPr>
        <w:t xml:space="preserve"> Where they are quoted verbatim, the passages appear in italics. Other passages not in italics are </w:t>
      </w:r>
      <w:r w:rsidR="001877AB" w:rsidRPr="00C3025E">
        <w:rPr>
          <w:rFonts w:eastAsia="Calibri"/>
          <w:sz w:val="22"/>
          <w:szCs w:val="22"/>
        </w:rPr>
        <w:t>summaries</w:t>
      </w:r>
      <w:r w:rsidR="00710BA6" w:rsidRPr="00C3025E">
        <w:rPr>
          <w:rFonts w:eastAsia="Calibri"/>
          <w:sz w:val="22"/>
          <w:szCs w:val="22"/>
        </w:rPr>
        <w:t>.</w:t>
      </w:r>
      <w:bookmarkEnd w:id="16"/>
      <w:r w:rsidR="00710BA6" w:rsidRPr="00C3025E">
        <w:rPr>
          <w:rFonts w:eastAsia="Calibri"/>
          <w:sz w:val="22"/>
          <w:szCs w:val="22"/>
        </w:rPr>
        <w:t xml:space="preserve"> </w:t>
      </w:r>
    </w:p>
    <w:tbl>
      <w:tblPr>
        <w:tblW w:w="8789" w:type="dxa"/>
        <w:tblInd w:w="675" w:type="dxa"/>
        <w:tblLayout w:type="fixed"/>
        <w:tblLook w:val="04A0" w:firstRow="1" w:lastRow="0" w:firstColumn="1" w:lastColumn="0" w:noHBand="0" w:noVBand="1"/>
      </w:tblPr>
      <w:tblGrid>
        <w:gridCol w:w="1276"/>
        <w:gridCol w:w="7513"/>
      </w:tblGrid>
      <w:tr w:rsidR="00BA714B" w:rsidRPr="00C3025E" w14:paraId="54E4A488" w14:textId="77777777" w:rsidTr="00D91238">
        <w:trPr>
          <w:trHeight w:val="315"/>
        </w:trPr>
        <w:tc>
          <w:tcPr>
            <w:tcW w:w="1276" w:type="dxa"/>
            <w:shd w:val="clear" w:color="auto" w:fill="auto"/>
            <w:noWrap/>
          </w:tcPr>
          <w:p w14:paraId="0B239089" w14:textId="48FA60D3" w:rsidR="00BA714B" w:rsidRPr="00C3025E" w:rsidRDefault="00873B85" w:rsidP="001807C6">
            <w:pPr>
              <w:spacing w:beforeLines="60" w:before="144" w:afterLines="60" w:after="144"/>
              <w:rPr>
                <w:rFonts w:eastAsia="Calibri"/>
                <w:sz w:val="22"/>
                <w:szCs w:val="22"/>
              </w:rPr>
            </w:pPr>
            <w:r w:rsidRPr="00C3025E">
              <w:rPr>
                <w:rFonts w:eastAsia="Calibri"/>
                <w:sz w:val="22"/>
                <w:szCs w:val="22"/>
              </w:rPr>
              <w:t>3</w:t>
            </w:r>
            <w:r w:rsidR="00BA714B" w:rsidRPr="00C3025E">
              <w:rPr>
                <w:rFonts w:eastAsia="Calibri"/>
                <w:sz w:val="22"/>
                <w:szCs w:val="22"/>
              </w:rPr>
              <w:t>.3.90</w:t>
            </w:r>
          </w:p>
        </w:tc>
        <w:tc>
          <w:tcPr>
            <w:tcW w:w="7513" w:type="dxa"/>
            <w:shd w:val="clear" w:color="auto" w:fill="auto"/>
            <w:noWrap/>
          </w:tcPr>
          <w:p w14:paraId="6E6C8985" w14:textId="4573D69B" w:rsidR="00BA714B" w:rsidRPr="00C3025E" w:rsidRDefault="00BA714B" w:rsidP="0075263D">
            <w:pPr>
              <w:tabs>
                <w:tab w:val="left" w:pos="12592"/>
              </w:tabs>
              <w:spacing w:beforeLines="60" w:before="144" w:afterLines="60" w:after="144"/>
              <w:jc w:val="both"/>
              <w:rPr>
                <w:rFonts w:eastAsia="Calibri"/>
                <w:b/>
                <w:bCs/>
                <w:i/>
                <w:iCs/>
                <w:sz w:val="22"/>
                <w:szCs w:val="22"/>
              </w:rPr>
            </w:pPr>
            <w:r w:rsidRPr="00C3025E">
              <w:rPr>
                <w:rFonts w:eastAsia="Calibri"/>
                <w:b/>
                <w:bCs/>
                <w:sz w:val="22"/>
                <w:szCs w:val="22"/>
              </w:rPr>
              <w:t xml:space="preserve">Discharge summary from Leighton Hospital: </w:t>
            </w:r>
            <w:r w:rsidR="00873B85" w:rsidRPr="00C3025E">
              <w:rPr>
                <w:rFonts w:eastAsia="Calibri"/>
                <w:sz w:val="22"/>
                <w:szCs w:val="22"/>
              </w:rPr>
              <w:t>“</w:t>
            </w:r>
            <w:r w:rsidR="00873B85" w:rsidRPr="00C3025E">
              <w:rPr>
                <w:rFonts w:eastAsia="Calibri"/>
                <w:i/>
                <w:iCs/>
                <w:sz w:val="22"/>
                <w:szCs w:val="22"/>
              </w:rPr>
              <w:t>This 16 year old boy was admitted via A&amp;E with abdominal pain. All investigations were normal. The pain settled on conservative treatment and Stephen was allowed home well the following day.</w:t>
            </w:r>
            <w:r w:rsidR="00873B85" w:rsidRPr="00C3025E">
              <w:rPr>
                <w:rFonts w:eastAsia="Calibri"/>
                <w:sz w:val="22"/>
                <w:szCs w:val="22"/>
              </w:rPr>
              <w:t>”</w:t>
            </w:r>
          </w:p>
        </w:tc>
      </w:tr>
      <w:tr w:rsidR="00BB49F1" w:rsidRPr="00C3025E" w14:paraId="61DAE679" w14:textId="77777777" w:rsidTr="00D91238">
        <w:trPr>
          <w:trHeight w:val="315"/>
        </w:trPr>
        <w:tc>
          <w:tcPr>
            <w:tcW w:w="1276" w:type="dxa"/>
            <w:shd w:val="clear" w:color="auto" w:fill="auto"/>
            <w:noWrap/>
            <w:hideMark/>
          </w:tcPr>
          <w:p w14:paraId="3E790B03" w14:textId="2725FF38" w:rsidR="00BB49F1" w:rsidRPr="00C3025E" w:rsidRDefault="00BB49F1" w:rsidP="001807C6">
            <w:pPr>
              <w:spacing w:beforeLines="60" w:before="144" w:afterLines="60" w:after="144"/>
              <w:rPr>
                <w:rFonts w:eastAsia="Calibri"/>
                <w:sz w:val="22"/>
                <w:szCs w:val="22"/>
              </w:rPr>
            </w:pPr>
            <w:r w:rsidRPr="00C3025E">
              <w:rPr>
                <w:rFonts w:eastAsia="Calibri"/>
                <w:sz w:val="22"/>
                <w:szCs w:val="22"/>
              </w:rPr>
              <w:t>17</w:t>
            </w:r>
            <w:r w:rsidR="000947CE" w:rsidRPr="00C3025E">
              <w:rPr>
                <w:rFonts w:eastAsia="Calibri"/>
                <w:sz w:val="22"/>
                <w:szCs w:val="22"/>
              </w:rPr>
              <w:t>.</w:t>
            </w:r>
            <w:r w:rsidRPr="00C3025E">
              <w:rPr>
                <w:rFonts w:eastAsia="Calibri"/>
                <w:sz w:val="22"/>
                <w:szCs w:val="22"/>
              </w:rPr>
              <w:t>12</w:t>
            </w:r>
            <w:r w:rsidR="000947CE" w:rsidRPr="00C3025E">
              <w:rPr>
                <w:rFonts w:eastAsia="Calibri"/>
                <w:sz w:val="22"/>
                <w:szCs w:val="22"/>
              </w:rPr>
              <w:t>.</w:t>
            </w:r>
            <w:r w:rsidRPr="00C3025E">
              <w:rPr>
                <w:rFonts w:eastAsia="Calibri"/>
                <w:sz w:val="22"/>
                <w:szCs w:val="22"/>
              </w:rPr>
              <w:t>92</w:t>
            </w:r>
          </w:p>
        </w:tc>
        <w:tc>
          <w:tcPr>
            <w:tcW w:w="7513" w:type="dxa"/>
            <w:shd w:val="clear" w:color="auto" w:fill="auto"/>
            <w:noWrap/>
            <w:hideMark/>
          </w:tcPr>
          <w:p w14:paraId="09306738" w14:textId="77777777" w:rsidR="00BB49F1" w:rsidRPr="00C3025E" w:rsidRDefault="00BB49F1" w:rsidP="0075263D">
            <w:pPr>
              <w:tabs>
                <w:tab w:val="left" w:pos="12592"/>
              </w:tabs>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anterior knee pain. </w:t>
            </w:r>
            <w:r w:rsidRPr="00C3025E">
              <w:rPr>
                <w:rFonts w:eastAsia="Calibri"/>
                <w:sz w:val="22"/>
                <w:szCs w:val="22"/>
              </w:rPr>
              <w:tab/>
            </w:r>
          </w:p>
        </w:tc>
      </w:tr>
      <w:tr w:rsidR="00BB49F1" w:rsidRPr="00C3025E" w14:paraId="7B9391F7" w14:textId="77777777" w:rsidTr="00D91238">
        <w:trPr>
          <w:trHeight w:val="315"/>
        </w:trPr>
        <w:tc>
          <w:tcPr>
            <w:tcW w:w="1276" w:type="dxa"/>
            <w:shd w:val="clear" w:color="auto" w:fill="auto"/>
            <w:noWrap/>
            <w:hideMark/>
          </w:tcPr>
          <w:p w14:paraId="25C89CD4" w14:textId="265B435D" w:rsidR="00BB49F1" w:rsidRPr="00C3025E" w:rsidRDefault="00BB49F1" w:rsidP="001807C6">
            <w:pPr>
              <w:spacing w:beforeLines="60" w:before="144" w:afterLines="60" w:after="144"/>
              <w:rPr>
                <w:rFonts w:eastAsia="Calibri"/>
                <w:sz w:val="22"/>
                <w:szCs w:val="22"/>
              </w:rPr>
            </w:pPr>
            <w:r w:rsidRPr="00C3025E">
              <w:rPr>
                <w:rFonts w:eastAsia="Calibri"/>
                <w:sz w:val="22"/>
                <w:szCs w:val="22"/>
              </w:rPr>
              <w:t>26</w:t>
            </w:r>
            <w:r w:rsidR="000947CE" w:rsidRPr="00C3025E">
              <w:rPr>
                <w:rFonts w:eastAsia="Calibri"/>
                <w:sz w:val="22"/>
                <w:szCs w:val="22"/>
              </w:rPr>
              <w:t>.</w:t>
            </w:r>
            <w:r w:rsidRPr="00C3025E">
              <w:rPr>
                <w:rFonts w:eastAsia="Calibri"/>
                <w:sz w:val="22"/>
                <w:szCs w:val="22"/>
              </w:rPr>
              <w:t>01</w:t>
            </w:r>
            <w:r w:rsidR="000947CE" w:rsidRPr="00C3025E">
              <w:rPr>
                <w:rFonts w:eastAsia="Calibri"/>
                <w:sz w:val="22"/>
                <w:szCs w:val="22"/>
              </w:rPr>
              <w:t>.</w:t>
            </w:r>
            <w:r w:rsidRPr="00C3025E">
              <w:rPr>
                <w:rFonts w:eastAsia="Calibri"/>
                <w:sz w:val="22"/>
                <w:szCs w:val="22"/>
              </w:rPr>
              <w:t>93</w:t>
            </w:r>
          </w:p>
        </w:tc>
        <w:tc>
          <w:tcPr>
            <w:tcW w:w="7513" w:type="dxa"/>
            <w:shd w:val="clear" w:color="auto" w:fill="auto"/>
            <w:noWrap/>
            <w:hideMark/>
          </w:tcPr>
          <w:p w14:paraId="43156A46" w14:textId="77777777" w:rsidR="00BB49F1" w:rsidRPr="00C3025E" w:rsidRDefault="00BB49F1" w:rsidP="0075263D">
            <w:pPr>
              <w:tabs>
                <w:tab w:val="left" w:pos="14166"/>
              </w:tabs>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examination of joint under anaesthesia. </w:t>
            </w:r>
          </w:p>
        </w:tc>
      </w:tr>
      <w:tr w:rsidR="00873B85" w:rsidRPr="00C3025E" w14:paraId="0471C657" w14:textId="77777777" w:rsidTr="00D91238">
        <w:trPr>
          <w:trHeight w:val="315"/>
        </w:trPr>
        <w:tc>
          <w:tcPr>
            <w:tcW w:w="1276" w:type="dxa"/>
            <w:shd w:val="clear" w:color="auto" w:fill="auto"/>
            <w:noWrap/>
          </w:tcPr>
          <w:p w14:paraId="3C35E6C9" w14:textId="460349CD" w:rsidR="00873B85" w:rsidRPr="00C3025E" w:rsidRDefault="00873B85" w:rsidP="001807C6">
            <w:pPr>
              <w:spacing w:beforeLines="60" w:before="144" w:afterLines="60" w:after="144"/>
              <w:rPr>
                <w:rFonts w:eastAsia="Calibri"/>
                <w:sz w:val="22"/>
                <w:szCs w:val="22"/>
              </w:rPr>
            </w:pPr>
            <w:r w:rsidRPr="00C3025E">
              <w:rPr>
                <w:rFonts w:eastAsia="Calibri"/>
                <w:sz w:val="22"/>
                <w:szCs w:val="22"/>
              </w:rPr>
              <w:t>26.10.93</w:t>
            </w:r>
            <w:r w:rsidRPr="00C3025E">
              <w:rPr>
                <w:rStyle w:val="FootnoteReference"/>
                <w:rFonts w:eastAsia="Calibri"/>
                <w:sz w:val="22"/>
                <w:szCs w:val="22"/>
              </w:rPr>
              <w:footnoteReference w:id="9"/>
            </w:r>
          </w:p>
        </w:tc>
        <w:tc>
          <w:tcPr>
            <w:tcW w:w="7513" w:type="dxa"/>
            <w:shd w:val="clear" w:color="auto" w:fill="auto"/>
            <w:noWrap/>
          </w:tcPr>
          <w:p w14:paraId="7AE37E50" w14:textId="479BE2A8" w:rsidR="00873B85" w:rsidRPr="00C3025E" w:rsidRDefault="00873B85" w:rsidP="0075263D">
            <w:pPr>
              <w:tabs>
                <w:tab w:val="left" w:pos="14166"/>
              </w:tabs>
              <w:spacing w:beforeLines="60" w:before="144" w:afterLines="60" w:after="144"/>
              <w:jc w:val="both"/>
              <w:rPr>
                <w:rFonts w:eastAsia="Calibri"/>
                <w:sz w:val="22"/>
                <w:szCs w:val="22"/>
              </w:rPr>
            </w:pPr>
            <w:r w:rsidRPr="00C3025E">
              <w:rPr>
                <w:rFonts w:eastAsia="Calibri"/>
                <w:b/>
                <w:bCs/>
                <w:sz w:val="22"/>
                <w:szCs w:val="22"/>
              </w:rPr>
              <w:t>Out of hours GP:</w:t>
            </w:r>
            <w:r w:rsidRPr="00C3025E">
              <w:rPr>
                <w:rFonts w:eastAsia="Calibri"/>
                <w:sz w:val="22"/>
                <w:szCs w:val="22"/>
              </w:rPr>
              <w:t xml:space="preserve"> ? passing blood per rectum. </w:t>
            </w:r>
            <w:r w:rsidRPr="00C3025E">
              <w:rPr>
                <w:rFonts w:eastAsia="Calibri"/>
                <w:i/>
                <w:iCs/>
                <w:sz w:val="22"/>
                <w:szCs w:val="22"/>
              </w:rPr>
              <w:t>No blood seen.</w:t>
            </w:r>
          </w:p>
        </w:tc>
      </w:tr>
      <w:tr w:rsidR="00BB49F1" w:rsidRPr="00C3025E" w14:paraId="40C2C312" w14:textId="77777777" w:rsidTr="00D91238">
        <w:trPr>
          <w:trHeight w:val="315"/>
        </w:trPr>
        <w:tc>
          <w:tcPr>
            <w:tcW w:w="1276" w:type="dxa"/>
            <w:shd w:val="clear" w:color="auto" w:fill="auto"/>
            <w:noWrap/>
            <w:hideMark/>
          </w:tcPr>
          <w:p w14:paraId="6753B919" w14:textId="7A9BB960" w:rsidR="00BB49F1" w:rsidRPr="00C3025E" w:rsidRDefault="00BB49F1" w:rsidP="001807C6">
            <w:pPr>
              <w:spacing w:beforeLines="60" w:before="144" w:afterLines="60" w:after="144"/>
              <w:rPr>
                <w:rFonts w:eastAsia="Calibri"/>
                <w:sz w:val="22"/>
                <w:szCs w:val="22"/>
              </w:rPr>
            </w:pPr>
            <w:r w:rsidRPr="00C3025E">
              <w:rPr>
                <w:rFonts w:eastAsia="Calibri"/>
                <w:sz w:val="22"/>
                <w:szCs w:val="22"/>
              </w:rPr>
              <w:t>29</w:t>
            </w:r>
            <w:r w:rsidR="000947CE" w:rsidRPr="00C3025E">
              <w:rPr>
                <w:rFonts w:eastAsia="Calibri"/>
                <w:sz w:val="22"/>
                <w:szCs w:val="22"/>
              </w:rPr>
              <w:t>.</w:t>
            </w:r>
            <w:r w:rsidRPr="00C3025E">
              <w:rPr>
                <w:rFonts w:eastAsia="Calibri"/>
                <w:sz w:val="22"/>
                <w:szCs w:val="22"/>
              </w:rPr>
              <w:t>01</w:t>
            </w:r>
            <w:r w:rsidR="000947CE" w:rsidRPr="00C3025E">
              <w:rPr>
                <w:rFonts w:eastAsia="Calibri"/>
                <w:sz w:val="22"/>
                <w:szCs w:val="22"/>
              </w:rPr>
              <w:t>.</w:t>
            </w:r>
            <w:r w:rsidRPr="00C3025E">
              <w:rPr>
                <w:rFonts w:eastAsia="Calibri"/>
                <w:sz w:val="22"/>
                <w:szCs w:val="22"/>
              </w:rPr>
              <w:t>99</w:t>
            </w:r>
          </w:p>
          <w:p w14:paraId="11F0E467" w14:textId="77777777"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hideMark/>
          </w:tcPr>
          <w:p w14:paraId="2D858E5F" w14:textId="027F47DA"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Dr Farrell, consultant rheumatologist</w:t>
            </w:r>
            <w:r w:rsidR="00A13082" w:rsidRPr="00C3025E">
              <w:rPr>
                <w:rFonts w:eastAsia="Calibri"/>
                <w:b/>
                <w:bCs/>
                <w:sz w:val="22"/>
                <w:szCs w:val="22"/>
              </w:rPr>
              <w:t>:</w:t>
            </w:r>
            <w:r w:rsidRPr="00C3025E">
              <w:rPr>
                <w:rFonts w:eastAsia="Calibri"/>
                <w:sz w:val="22"/>
                <w:szCs w:val="22"/>
              </w:rPr>
              <w:t xml:space="preserve"> </w:t>
            </w:r>
            <w:r w:rsidR="00E90769" w:rsidRPr="00C3025E">
              <w:rPr>
                <w:rFonts w:eastAsia="Calibri"/>
                <w:sz w:val="22"/>
                <w:szCs w:val="22"/>
              </w:rPr>
              <w:t>“</w:t>
            </w:r>
            <w:r w:rsidRPr="00C3025E">
              <w:rPr>
                <w:rFonts w:eastAsia="Calibri"/>
                <w:sz w:val="22"/>
                <w:szCs w:val="22"/>
              </w:rPr>
              <w:t>…</w:t>
            </w:r>
            <w:r w:rsidRPr="00C3025E">
              <w:rPr>
                <w:rFonts w:eastAsia="Calibri"/>
                <w:i/>
                <w:iCs/>
                <w:sz w:val="22"/>
                <w:szCs w:val="22"/>
              </w:rPr>
              <w:t xml:space="preserve"> I gather that he has had pain in the hip and knee region for seven years after having an arthroscopy in London when he was told that various bits of bone had to be removed… It has since been painful and was worse last year… It is quite significant that although he has an eight-month-old child, he has had a sleep disturbance for 2 to 3 years,, getting a couple of hours sleep at night and usually getting up and walking around doing things after about 1 PM. I think this may be relevant… I would regard Mr Long's symptoms, in terms of his knees, as somewhat non-specific and I think may well be related to the fact that he has a chronic sleep disturbance, although not frank fibromyalgia. This is of course against a background of a long history of knee pain. I do not think there is anything to suggest that he has an inflammatory arthritis and I suggested that the most useful step would be to learn a quads exercise regime and build up his quads long-term and see him on a PRN basis</w:t>
            </w:r>
            <w:r w:rsidRPr="00C3025E">
              <w:rPr>
                <w:rFonts w:eastAsia="Calibri"/>
                <w:sz w:val="22"/>
                <w:szCs w:val="22"/>
              </w:rPr>
              <w:t>.</w:t>
            </w:r>
            <w:r w:rsidR="00E90769" w:rsidRPr="00C3025E">
              <w:rPr>
                <w:rFonts w:eastAsia="Calibri"/>
                <w:sz w:val="22"/>
                <w:szCs w:val="22"/>
              </w:rPr>
              <w:t>”</w:t>
            </w:r>
            <w:r w:rsidRPr="00C3025E">
              <w:rPr>
                <w:rFonts w:eastAsia="Calibri"/>
                <w:sz w:val="22"/>
                <w:szCs w:val="22"/>
              </w:rPr>
              <w:t xml:space="preserve"> </w:t>
            </w:r>
          </w:p>
        </w:tc>
      </w:tr>
      <w:tr w:rsidR="00BB49F1" w:rsidRPr="00C3025E" w14:paraId="6E3CA6E2" w14:textId="77777777" w:rsidTr="00D91238">
        <w:trPr>
          <w:trHeight w:val="315"/>
        </w:trPr>
        <w:tc>
          <w:tcPr>
            <w:tcW w:w="1276" w:type="dxa"/>
            <w:shd w:val="clear" w:color="auto" w:fill="auto"/>
            <w:noWrap/>
          </w:tcPr>
          <w:p w14:paraId="7E523D2A" w14:textId="1AD68719" w:rsidR="00BB49F1" w:rsidRPr="00C3025E" w:rsidRDefault="00BB49F1" w:rsidP="000947CE">
            <w:pPr>
              <w:spacing w:beforeLines="60" w:before="144" w:afterLines="60" w:after="144"/>
              <w:rPr>
                <w:rFonts w:eastAsia="Calibri"/>
                <w:sz w:val="22"/>
                <w:szCs w:val="22"/>
              </w:rPr>
            </w:pPr>
            <w:r w:rsidRPr="00C3025E">
              <w:rPr>
                <w:rFonts w:eastAsia="Calibri"/>
                <w:sz w:val="22"/>
                <w:szCs w:val="22"/>
              </w:rPr>
              <w:t>19</w:t>
            </w:r>
            <w:r w:rsidR="000947CE" w:rsidRPr="00C3025E">
              <w:rPr>
                <w:rFonts w:eastAsia="Calibri"/>
                <w:sz w:val="22"/>
                <w:szCs w:val="22"/>
              </w:rPr>
              <w:t>.</w:t>
            </w:r>
            <w:r w:rsidRPr="00C3025E">
              <w:rPr>
                <w:rFonts w:eastAsia="Calibri"/>
                <w:sz w:val="22"/>
                <w:szCs w:val="22"/>
              </w:rPr>
              <w:t>04</w:t>
            </w:r>
            <w:r w:rsidR="000947CE" w:rsidRPr="00C3025E">
              <w:rPr>
                <w:rFonts w:eastAsia="Calibri"/>
                <w:sz w:val="22"/>
                <w:szCs w:val="22"/>
              </w:rPr>
              <w:t>.</w:t>
            </w:r>
            <w:r w:rsidRPr="00C3025E">
              <w:rPr>
                <w:rFonts w:eastAsia="Calibri"/>
                <w:sz w:val="22"/>
                <w:szCs w:val="22"/>
              </w:rPr>
              <w:t>06</w:t>
            </w:r>
          </w:p>
        </w:tc>
        <w:tc>
          <w:tcPr>
            <w:tcW w:w="7513" w:type="dxa"/>
            <w:shd w:val="clear" w:color="auto" w:fill="auto"/>
            <w:noWrap/>
          </w:tcPr>
          <w:p w14:paraId="360BCE21" w14:textId="6BF23CD5"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w:t>
            </w:r>
            <w:r w:rsidR="00CE74D0" w:rsidRPr="00C3025E">
              <w:rPr>
                <w:rFonts w:eastAsia="Calibri"/>
                <w:sz w:val="22"/>
                <w:szCs w:val="22"/>
              </w:rPr>
              <w:t>“</w:t>
            </w:r>
            <w:r w:rsidR="00CE74D0" w:rsidRPr="00C3025E">
              <w:rPr>
                <w:rFonts w:eastAsia="Calibri"/>
                <w:i/>
                <w:iCs/>
                <w:sz w:val="22"/>
                <w:szCs w:val="22"/>
              </w:rPr>
              <w:t>Acute</w:t>
            </w:r>
            <w:r w:rsidRPr="00C3025E">
              <w:rPr>
                <w:rFonts w:eastAsia="Calibri"/>
                <w:i/>
                <w:iCs/>
                <w:sz w:val="22"/>
                <w:szCs w:val="22"/>
              </w:rPr>
              <w:t xml:space="preserve"> tonsillitis also joint problems will return after bloods</w:t>
            </w:r>
            <w:r w:rsidRPr="00C3025E">
              <w:rPr>
                <w:rFonts w:eastAsia="Calibri"/>
                <w:sz w:val="22"/>
                <w:szCs w:val="22"/>
              </w:rPr>
              <w:t xml:space="preserve"> </w:t>
            </w:r>
            <w:r w:rsidR="00CE74D0" w:rsidRPr="00C3025E">
              <w:rPr>
                <w:rFonts w:eastAsia="Calibri"/>
                <w:sz w:val="22"/>
                <w:szCs w:val="22"/>
              </w:rPr>
              <w:t xml:space="preserve">…” </w:t>
            </w:r>
            <w:r w:rsidRPr="00C3025E">
              <w:rPr>
                <w:rFonts w:eastAsia="Calibri"/>
                <w:sz w:val="22"/>
                <w:szCs w:val="22"/>
              </w:rPr>
              <w:t xml:space="preserve">– erythromycin </w:t>
            </w:r>
            <w:r w:rsidR="00CE74D0" w:rsidRPr="00C3025E">
              <w:rPr>
                <w:rFonts w:eastAsia="Calibri"/>
                <w:sz w:val="22"/>
                <w:szCs w:val="22"/>
              </w:rPr>
              <w:t>prescribed.</w:t>
            </w:r>
          </w:p>
        </w:tc>
      </w:tr>
      <w:tr w:rsidR="00BB49F1" w:rsidRPr="00C3025E" w14:paraId="51CD8CD0" w14:textId="77777777" w:rsidTr="00D91238">
        <w:trPr>
          <w:trHeight w:val="315"/>
        </w:trPr>
        <w:tc>
          <w:tcPr>
            <w:tcW w:w="1276" w:type="dxa"/>
            <w:shd w:val="clear" w:color="auto" w:fill="auto"/>
            <w:noWrap/>
          </w:tcPr>
          <w:p w14:paraId="27DB1394" w14:textId="54DB63FF" w:rsidR="00BB49F1" w:rsidRPr="00C3025E" w:rsidRDefault="00BB49F1" w:rsidP="001807C6">
            <w:pPr>
              <w:spacing w:beforeLines="60" w:before="144" w:afterLines="60" w:after="144"/>
              <w:rPr>
                <w:rFonts w:eastAsia="Calibri"/>
                <w:sz w:val="22"/>
                <w:szCs w:val="22"/>
              </w:rPr>
            </w:pPr>
            <w:r w:rsidRPr="00C3025E">
              <w:rPr>
                <w:rFonts w:eastAsia="Calibri"/>
                <w:sz w:val="22"/>
                <w:szCs w:val="22"/>
              </w:rPr>
              <w:t>1</w:t>
            </w:r>
            <w:r w:rsidR="00727E1C" w:rsidRPr="00C3025E">
              <w:rPr>
                <w:rFonts w:eastAsia="Calibri"/>
                <w:sz w:val="22"/>
                <w:szCs w:val="22"/>
              </w:rPr>
              <w:t>.</w:t>
            </w:r>
            <w:r w:rsidRPr="00C3025E">
              <w:rPr>
                <w:rFonts w:eastAsia="Calibri"/>
                <w:sz w:val="22"/>
                <w:szCs w:val="22"/>
              </w:rPr>
              <w:t>06</w:t>
            </w:r>
            <w:r w:rsidR="00727E1C" w:rsidRPr="00C3025E">
              <w:rPr>
                <w:rFonts w:eastAsia="Calibri"/>
                <w:sz w:val="22"/>
                <w:szCs w:val="22"/>
              </w:rPr>
              <w:t>.</w:t>
            </w:r>
            <w:r w:rsidRPr="00C3025E">
              <w:rPr>
                <w:rFonts w:eastAsia="Calibri"/>
                <w:sz w:val="22"/>
                <w:szCs w:val="22"/>
              </w:rPr>
              <w:t>06</w:t>
            </w:r>
          </w:p>
        </w:tc>
        <w:tc>
          <w:tcPr>
            <w:tcW w:w="7513" w:type="dxa"/>
            <w:shd w:val="clear" w:color="auto" w:fill="auto"/>
            <w:noWrap/>
          </w:tcPr>
          <w:p w14:paraId="5E104C11" w14:textId="6B1CBFBF"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w:t>
            </w:r>
            <w:r w:rsidR="00E85FBE" w:rsidRPr="00C3025E">
              <w:rPr>
                <w:rFonts w:eastAsia="Calibri"/>
                <w:sz w:val="22"/>
                <w:szCs w:val="22"/>
              </w:rPr>
              <w:t>“</w:t>
            </w:r>
            <w:r w:rsidRPr="00C3025E">
              <w:rPr>
                <w:rFonts w:eastAsia="Calibri"/>
                <w:i/>
                <w:iCs/>
                <w:sz w:val="22"/>
                <w:szCs w:val="22"/>
              </w:rPr>
              <w:t>had a chat to patient regarding multiple joint pain. Has had this since 18. Started with knee pains</w:t>
            </w:r>
            <w:r w:rsidR="00463756" w:rsidRPr="00C3025E">
              <w:rPr>
                <w:rFonts w:eastAsia="Calibri"/>
                <w:i/>
                <w:iCs/>
                <w:sz w:val="22"/>
                <w:szCs w:val="22"/>
              </w:rPr>
              <w:t xml:space="preserve"> inv </w:t>
            </w:r>
            <w:r w:rsidR="00727E1C" w:rsidRPr="00C3025E">
              <w:rPr>
                <w:rFonts w:eastAsia="Calibri"/>
                <w:i/>
                <w:iCs/>
                <w:sz w:val="22"/>
                <w:szCs w:val="22"/>
              </w:rPr>
              <w:t>n</w:t>
            </w:r>
            <w:r w:rsidRPr="00C3025E">
              <w:rPr>
                <w:rFonts w:eastAsia="Calibri"/>
                <w:i/>
                <w:iCs/>
                <w:sz w:val="22"/>
                <w:szCs w:val="22"/>
              </w:rPr>
              <w:t xml:space="preserve">o diagnosis. Got worse over seven months. In all joints (ankles, knees, hips, wrist. Not in small joints) not swollen </w:t>
            </w:r>
            <w:r w:rsidR="00D47F13" w:rsidRPr="00C3025E">
              <w:rPr>
                <w:rFonts w:eastAsia="Calibri"/>
                <w:i/>
                <w:iCs/>
                <w:sz w:val="22"/>
                <w:szCs w:val="22"/>
              </w:rPr>
              <w:t>bu</w:t>
            </w:r>
            <w:r w:rsidRPr="00C3025E">
              <w:rPr>
                <w:rFonts w:eastAsia="Calibri"/>
                <w:i/>
                <w:iCs/>
                <w:sz w:val="22"/>
                <w:szCs w:val="22"/>
              </w:rPr>
              <w:t xml:space="preserve">t feels like swollen. Stiffness in the morning esp ankles. No chest symptoms. No bowel symptoms. No </w:t>
            </w:r>
            <w:r w:rsidR="00F8653B" w:rsidRPr="00C3025E">
              <w:rPr>
                <w:rFonts w:eastAsia="Calibri"/>
                <w:i/>
                <w:iCs/>
                <w:sz w:val="22"/>
                <w:szCs w:val="22"/>
              </w:rPr>
              <w:t>sob</w:t>
            </w:r>
            <w:r w:rsidRPr="00C3025E">
              <w:rPr>
                <w:rFonts w:eastAsia="Calibri"/>
                <w:i/>
                <w:iCs/>
                <w:sz w:val="22"/>
                <w:szCs w:val="22"/>
              </w:rPr>
              <w:t>. No past history of urethritis.… Advised will refer possibility of fibromyalgia.</w:t>
            </w:r>
            <w:r w:rsidR="00281507" w:rsidRPr="00C3025E">
              <w:rPr>
                <w:rFonts w:eastAsia="Calibri"/>
                <w:sz w:val="22"/>
                <w:szCs w:val="22"/>
              </w:rPr>
              <w:t>”</w:t>
            </w:r>
          </w:p>
        </w:tc>
      </w:tr>
      <w:tr w:rsidR="00873B85" w:rsidRPr="00C3025E" w14:paraId="47906333" w14:textId="77777777" w:rsidTr="00D91238">
        <w:trPr>
          <w:trHeight w:val="315"/>
        </w:trPr>
        <w:tc>
          <w:tcPr>
            <w:tcW w:w="1276" w:type="dxa"/>
            <w:shd w:val="clear" w:color="auto" w:fill="auto"/>
            <w:noWrap/>
          </w:tcPr>
          <w:p w14:paraId="72039AEE" w14:textId="3F319C7B" w:rsidR="00873B85" w:rsidRPr="00C3025E" w:rsidRDefault="00873B85" w:rsidP="001807C6">
            <w:pPr>
              <w:spacing w:beforeLines="60" w:before="144" w:afterLines="60" w:after="144"/>
              <w:rPr>
                <w:rFonts w:eastAsia="Calibri"/>
                <w:sz w:val="22"/>
                <w:szCs w:val="22"/>
              </w:rPr>
            </w:pPr>
            <w:r w:rsidRPr="00C3025E">
              <w:rPr>
                <w:rFonts w:eastAsia="Calibri"/>
                <w:sz w:val="22"/>
                <w:szCs w:val="22"/>
              </w:rPr>
              <w:t>9.06.06</w:t>
            </w:r>
          </w:p>
        </w:tc>
        <w:tc>
          <w:tcPr>
            <w:tcW w:w="7513" w:type="dxa"/>
            <w:shd w:val="clear" w:color="auto" w:fill="auto"/>
            <w:noWrap/>
          </w:tcPr>
          <w:p w14:paraId="0F5B95D9" w14:textId="6B086D2B" w:rsidR="00873B85" w:rsidRPr="00C3025E" w:rsidRDefault="00873B85" w:rsidP="0075263D">
            <w:pPr>
              <w:spacing w:beforeLines="60" w:before="144" w:afterLines="60" w:after="144"/>
              <w:jc w:val="both"/>
              <w:rPr>
                <w:rFonts w:eastAsia="Calibri"/>
                <w:i/>
                <w:iCs/>
                <w:sz w:val="22"/>
                <w:szCs w:val="22"/>
              </w:rPr>
            </w:pPr>
            <w:r w:rsidRPr="00C3025E">
              <w:rPr>
                <w:rFonts w:eastAsia="Calibri"/>
                <w:b/>
                <w:bCs/>
                <w:sz w:val="22"/>
                <w:szCs w:val="22"/>
              </w:rPr>
              <w:t>Referral letter from GP to rheumatology</w:t>
            </w:r>
            <w:r w:rsidRPr="00C3025E">
              <w:rPr>
                <w:rFonts w:eastAsia="Calibri"/>
                <w:sz w:val="22"/>
                <w:szCs w:val="22"/>
              </w:rPr>
              <w:t>: “</w:t>
            </w:r>
            <w:r w:rsidRPr="00C3025E">
              <w:rPr>
                <w:rFonts w:eastAsia="Calibri"/>
                <w:i/>
                <w:iCs/>
                <w:sz w:val="22"/>
                <w:szCs w:val="22"/>
              </w:rPr>
              <w:t xml:space="preserve">This </w:t>
            </w:r>
            <w:r w:rsidR="004E4D8F" w:rsidRPr="00C3025E">
              <w:rPr>
                <w:rFonts w:eastAsia="Calibri"/>
                <w:i/>
                <w:iCs/>
                <w:sz w:val="22"/>
                <w:szCs w:val="22"/>
              </w:rPr>
              <w:t>gentleman</w:t>
            </w:r>
            <w:r w:rsidRPr="00C3025E">
              <w:rPr>
                <w:rFonts w:eastAsia="Calibri"/>
                <w:i/>
                <w:iCs/>
                <w:sz w:val="22"/>
                <w:szCs w:val="22"/>
              </w:rPr>
              <w:t xml:space="preserve"> presented with complaints of multiple joint pain since the age of </w:t>
            </w:r>
            <w:r w:rsidR="004E4D8F" w:rsidRPr="00C3025E">
              <w:rPr>
                <w:rFonts w:eastAsia="Calibri"/>
                <w:i/>
                <w:iCs/>
                <w:sz w:val="22"/>
                <w:szCs w:val="22"/>
              </w:rPr>
              <w:t>eighteen</w:t>
            </w:r>
            <w:r w:rsidRPr="00C3025E">
              <w:rPr>
                <w:rFonts w:eastAsia="Calibri"/>
                <w:i/>
                <w:iCs/>
                <w:sz w:val="22"/>
                <w:szCs w:val="22"/>
              </w:rPr>
              <w:t xml:space="preserve">. </w:t>
            </w:r>
            <w:r w:rsidR="00326EC6" w:rsidRPr="00C3025E">
              <w:rPr>
                <w:rFonts w:eastAsia="Calibri"/>
                <w:i/>
                <w:iCs/>
                <w:sz w:val="22"/>
                <w:szCs w:val="22"/>
              </w:rPr>
              <w:t xml:space="preserve">He initially started off with knee </w:t>
            </w:r>
            <w:r w:rsidR="004E4D8F" w:rsidRPr="00C3025E">
              <w:rPr>
                <w:rFonts w:eastAsia="Calibri"/>
                <w:i/>
                <w:iCs/>
                <w:sz w:val="22"/>
                <w:szCs w:val="22"/>
              </w:rPr>
              <w:t>pain</w:t>
            </w:r>
            <w:r w:rsidR="00326EC6" w:rsidRPr="00C3025E">
              <w:rPr>
                <w:rFonts w:eastAsia="Calibri"/>
                <w:i/>
                <w:iCs/>
                <w:sz w:val="22"/>
                <w:szCs w:val="22"/>
              </w:rPr>
              <w:t xml:space="preserve"> and was investigated with an </w:t>
            </w:r>
            <w:r w:rsidR="004E4D8F" w:rsidRPr="00C3025E">
              <w:rPr>
                <w:rFonts w:eastAsia="Calibri"/>
                <w:i/>
                <w:iCs/>
                <w:sz w:val="22"/>
                <w:szCs w:val="22"/>
              </w:rPr>
              <w:t>arthroscopy</w:t>
            </w:r>
            <w:r w:rsidR="00326EC6" w:rsidRPr="00C3025E">
              <w:rPr>
                <w:rFonts w:eastAsia="Calibri"/>
                <w:i/>
                <w:iCs/>
                <w:sz w:val="22"/>
                <w:szCs w:val="22"/>
              </w:rPr>
              <w:t xml:space="preserve">, but no diagnosis </w:t>
            </w:r>
            <w:r w:rsidR="004E4D8F" w:rsidRPr="00C3025E">
              <w:rPr>
                <w:rFonts w:eastAsia="Calibri"/>
                <w:i/>
                <w:iCs/>
                <w:sz w:val="22"/>
                <w:szCs w:val="22"/>
              </w:rPr>
              <w:t>was</w:t>
            </w:r>
            <w:r w:rsidR="00326EC6" w:rsidRPr="00C3025E">
              <w:rPr>
                <w:rFonts w:eastAsia="Calibri"/>
                <w:i/>
                <w:iCs/>
                <w:sz w:val="22"/>
                <w:szCs w:val="22"/>
              </w:rPr>
              <w:t xml:space="preserve"> given. All joints in his hands and feet do not </w:t>
            </w:r>
            <w:r w:rsidR="004E4D8F" w:rsidRPr="00C3025E">
              <w:rPr>
                <w:rFonts w:eastAsia="Calibri"/>
                <w:i/>
                <w:iCs/>
                <w:sz w:val="22"/>
                <w:szCs w:val="22"/>
              </w:rPr>
              <w:t>seem</w:t>
            </w:r>
            <w:r w:rsidR="00326EC6" w:rsidRPr="00C3025E">
              <w:rPr>
                <w:rFonts w:eastAsia="Calibri"/>
                <w:i/>
                <w:iCs/>
                <w:sz w:val="22"/>
                <w:szCs w:val="22"/>
              </w:rPr>
              <w:t xml:space="preserve"> </w:t>
            </w:r>
            <w:r w:rsidR="004E4D8F" w:rsidRPr="00C3025E">
              <w:rPr>
                <w:rFonts w:eastAsia="Calibri"/>
                <w:i/>
                <w:iCs/>
                <w:sz w:val="22"/>
                <w:szCs w:val="22"/>
              </w:rPr>
              <w:t>t</w:t>
            </w:r>
            <w:r w:rsidR="00326EC6" w:rsidRPr="00C3025E">
              <w:rPr>
                <w:rFonts w:eastAsia="Calibri"/>
                <w:i/>
                <w:iCs/>
                <w:sz w:val="22"/>
                <w:szCs w:val="22"/>
              </w:rPr>
              <w:t>o be affected. He does not seem to have swelling or stiffness of the joints ap</w:t>
            </w:r>
            <w:r w:rsidR="004E4D8F" w:rsidRPr="00C3025E">
              <w:rPr>
                <w:rFonts w:eastAsia="Calibri"/>
                <w:i/>
                <w:iCs/>
                <w:sz w:val="22"/>
                <w:szCs w:val="22"/>
              </w:rPr>
              <w:t>a</w:t>
            </w:r>
            <w:r w:rsidR="00326EC6" w:rsidRPr="00C3025E">
              <w:rPr>
                <w:rFonts w:eastAsia="Calibri"/>
                <w:i/>
                <w:iCs/>
                <w:sz w:val="22"/>
                <w:szCs w:val="22"/>
              </w:rPr>
              <w:t xml:space="preserve">rt from his ankles which do </w:t>
            </w:r>
            <w:r w:rsidR="004E4D8F" w:rsidRPr="00C3025E">
              <w:rPr>
                <w:rFonts w:eastAsia="Calibri"/>
                <w:i/>
                <w:iCs/>
                <w:sz w:val="22"/>
                <w:szCs w:val="22"/>
              </w:rPr>
              <w:t>tend</w:t>
            </w:r>
            <w:r w:rsidR="00326EC6" w:rsidRPr="00C3025E">
              <w:rPr>
                <w:rFonts w:eastAsia="Calibri"/>
                <w:i/>
                <w:iCs/>
                <w:sz w:val="22"/>
                <w:szCs w:val="22"/>
              </w:rPr>
              <w:t xml:space="preserve"> to get stiff in the </w:t>
            </w:r>
            <w:r w:rsidR="004E4D8F" w:rsidRPr="00C3025E">
              <w:rPr>
                <w:rFonts w:eastAsia="Calibri"/>
                <w:i/>
                <w:iCs/>
                <w:sz w:val="22"/>
                <w:szCs w:val="22"/>
              </w:rPr>
              <w:t>mornings</w:t>
            </w:r>
            <w:r w:rsidR="00326EC6" w:rsidRPr="00C3025E">
              <w:rPr>
                <w:rFonts w:eastAsia="Calibri"/>
                <w:i/>
                <w:iCs/>
                <w:sz w:val="22"/>
                <w:szCs w:val="22"/>
              </w:rPr>
              <w:t xml:space="preserve">. He seems to be feeling </w:t>
            </w:r>
            <w:r w:rsidR="004E4D8F" w:rsidRPr="00C3025E">
              <w:rPr>
                <w:rFonts w:eastAsia="Calibri"/>
                <w:i/>
                <w:iCs/>
                <w:sz w:val="22"/>
                <w:szCs w:val="22"/>
              </w:rPr>
              <w:t>tired</w:t>
            </w:r>
            <w:r w:rsidR="00326EC6" w:rsidRPr="00C3025E">
              <w:rPr>
                <w:rFonts w:eastAsia="Calibri"/>
                <w:i/>
                <w:iCs/>
                <w:sz w:val="22"/>
                <w:szCs w:val="22"/>
              </w:rPr>
              <w:t xml:space="preserve"> most of the time…..Mr Long is </w:t>
            </w:r>
            <w:r w:rsidR="004E4D8F" w:rsidRPr="00C3025E">
              <w:rPr>
                <w:rFonts w:eastAsia="Calibri"/>
                <w:i/>
                <w:iCs/>
                <w:sz w:val="22"/>
                <w:szCs w:val="22"/>
              </w:rPr>
              <w:t>convinced</w:t>
            </w:r>
            <w:r w:rsidR="00326EC6" w:rsidRPr="00C3025E">
              <w:rPr>
                <w:rFonts w:eastAsia="Calibri"/>
                <w:i/>
                <w:iCs/>
                <w:sz w:val="22"/>
                <w:szCs w:val="22"/>
              </w:rPr>
              <w:t xml:space="preserve"> that he has some form of </w:t>
            </w:r>
            <w:r w:rsidR="004E4D8F" w:rsidRPr="00C3025E">
              <w:rPr>
                <w:rFonts w:eastAsia="Calibri"/>
                <w:i/>
                <w:iCs/>
                <w:sz w:val="22"/>
                <w:szCs w:val="22"/>
              </w:rPr>
              <w:t>arthritis</w:t>
            </w:r>
            <w:r w:rsidR="00326EC6" w:rsidRPr="00C3025E">
              <w:rPr>
                <w:rFonts w:eastAsia="Calibri"/>
                <w:i/>
                <w:iCs/>
                <w:sz w:val="22"/>
                <w:szCs w:val="22"/>
              </w:rPr>
              <w:t>….</w:t>
            </w:r>
            <w:r w:rsidR="00326EC6" w:rsidRPr="00C3025E">
              <w:rPr>
                <w:rFonts w:eastAsia="Calibri"/>
                <w:sz w:val="22"/>
                <w:szCs w:val="22"/>
              </w:rPr>
              <w:t>”</w:t>
            </w:r>
          </w:p>
        </w:tc>
      </w:tr>
      <w:tr w:rsidR="00BB49F1" w:rsidRPr="00C3025E" w14:paraId="5AD7FB2B" w14:textId="77777777" w:rsidTr="00D91238">
        <w:trPr>
          <w:trHeight w:val="315"/>
        </w:trPr>
        <w:tc>
          <w:tcPr>
            <w:tcW w:w="1276" w:type="dxa"/>
            <w:shd w:val="clear" w:color="auto" w:fill="auto"/>
            <w:noWrap/>
          </w:tcPr>
          <w:p w14:paraId="559FD975" w14:textId="7FB79014" w:rsidR="00BB49F1" w:rsidRPr="00C3025E" w:rsidRDefault="00BB49F1" w:rsidP="001807C6">
            <w:pPr>
              <w:spacing w:beforeLines="60" w:before="144" w:afterLines="60" w:after="144"/>
              <w:rPr>
                <w:rFonts w:eastAsia="Calibri"/>
                <w:sz w:val="22"/>
                <w:szCs w:val="22"/>
              </w:rPr>
            </w:pPr>
            <w:r w:rsidRPr="00C3025E">
              <w:rPr>
                <w:rFonts w:eastAsia="Calibri"/>
                <w:sz w:val="22"/>
                <w:szCs w:val="22"/>
              </w:rPr>
              <w:t>5</w:t>
            </w:r>
            <w:r w:rsidR="00727E1C" w:rsidRPr="00C3025E">
              <w:rPr>
                <w:rFonts w:eastAsia="Calibri"/>
                <w:sz w:val="22"/>
                <w:szCs w:val="22"/>
              </w:rPr>
              <w:t>.</w:t>
            </w:r>
            <w:r w:rsidR="00406B88" w:rsidRPr="00C3025E">
              <w:rPr>
                <w:rFonts w:eastAsia="Calibri"/>
                <w:sz w:val="22"/>
                <w:szCs w:val="22"/>
              </w:rPr>
              <w:t>0</w:t>
            </w:r>
            <w:r w:rsidRPr="00C3025E">
              <w:rPr>
                <w:rFonts w:eastAsia="Calibri"/>
                <w:sz w:val="22"/>
                <w:szCs w:val="22"/>
              </w:rPr>
              <w:t>9</w:t>
            </w:r>
            <w:r w:rsidR="00727E1C" w:rsidRPr="00C3025E">
              <w:rPr>
                <w:rFonts w:eastAsia="Calibri"/>
                <w:sz w:val="22"/>
                <w:szCs w:val="22"/>
              </w:rPr>
              <w:t>.</w:t>
            </w:r>
            <w:r w:rsidRPr="00C3025E">
              <w:rPr>
                <w:rFonts w:eastAsia="Calibri"/>
                <w:sz w:val="22"/>
                <w:szCs w:val="22"/>
              </w:rPr>
              <w:t>06</w:t>
            </w:r>
          </w:p>
          <w:p w14:paraId="70664BCC" w14:textId="77777777"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28B0E532" w14:textId="1F6500D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Dr Pradeep, rheumatologist</w:t>
            </w:r>
            <w:r w:rsidRPr="00C3025E">
              <w:rPr>
                <w:rFonts w:eastAsia="Calibri"/>
                <w:sz w:val="22"/>
                <w:szCs w:val="22"/>
              </w:rPr>
              <w:t xml:space="preserve">: </w:t>
            </w:r>
            <w:r w:rsidR="00727E1C" w:rsidRPr="00C3025E">
              <w:rPr>
                <w:rFonts w:eastAsia="Calibri"/>
                <w:sz w:val="22"/>
                <w:szCs w:val="22"/>
              </w:rPr>
              <w:t>“</w:t>
            </w:r>
            <w:r w:rsidR="00E90769" w:rsidRPr="00C3025E">
              <w:rPr>
                <w:rFonts w:eastAsia="Calibri"/>
                <w:i/>
                <w:iCs/>
                <w:sz w:val="22"/>
                <w:szCs w:val="22"/>
              </w:rPr>
              <w:t>T</w:t>
            </w:r>
            <w:r w:rsidRPr="00C3025E">
              <w:rPr>
                <w:rFonts w:eastAsia="Calibri"/>
                <w:i/>
                <w:iCs/>
                <w:sz w:val="22"/>
                <w:szCs w:val="22"/>
              </w:rPr>
              <w:t xml:space="preserve">hank you for referring this 33-year-old gentleman who is a business consultant. He has suffered with multiple joint pains since the age of 18 and tells me that he has had an arthroscopy for the left knee pain and some sort of minor surgery on the patella. He has always had achy joints and for the last two or three years he has had more pain affecting his feet, ankles, knees, wrists, hands, hips and elbows. He denies any neck or back pain. There is no swelling of the joints but the joints are stiff and can be stiff for up to 20 minutes. He has had some mouth ulcers recently but this is not a recurrent problem.… On examination of the joints there was no joint tenderness, no synovitis, he had eight tender points in the regions consistent with </w:t>
            </w:r>
            <w:r w:rsidR="00AA239A" w:rsidRPr="00C3025E">
              <w:rPr>
                <w:rFonts w:eastAsia="Calibri"/>
                <w:i/>
                <w:iCs/>
                <w:sz w:val="22"/>
                <w:szCs w:val="22"/>
              </w:rPr>
              <w:t xml:space="preserve">a </w:t>
            </w:r>
            <w:r w:rsidRPr="00C3025E">
              <w:rPr>
                <w:rFonts w:eastAsia="Calibri"/>
                <w:i/>
                <w:iCs/>
                <w:sz w:val="22"/>
                <w:szCs w:val="22"/>
              </w:rPr>
              <w:t>possible diagnosis of fibromyalgia.… I have stressed the importance of regular exercise. I</w:t>
            </w:r>
            <w:r w:rsidR="00AA239A" w:rsidRPr="00C3025E">
              <w:rPr>
                <w:rFonts w:eastAsia="Calibri"/>
                <w:i/>
                <w:iCs/>
                <w:sz w:val="22"/>
                <w:szCs w:val="22"/>
              </w:rPr>
              <w:t xml:space="preserve"> ha</w:t>
            </w:r>
            <w:r w:rsidRPr="00C3025E">
              <w:rPr>
                <w:rFonts w:eastAsia="Calibri"/>
                <w:i/>
                <w:iCs/>
                <w:sz w:val="22"/>
                <w:szCs w:val="22"/>
              </w:rPr>
              <w:t>ve also referred him for some physiotherapy…</w:t>
            </w:r>
            <w:r w:rsidR="00AA239A" w:rsidRPr="00C3025E">
              <w:rPr>
                <w:rFonts w:eastAsia="Calibri"/>
                <w:sz w:val="22"/>
                <w:szCs w:val="22"/>
              </w:rPr>
              <w:t>”</w:t>
            </w:r>
          </w:p>
        </w:tc>
      </w:tr>
      <w:tr w:rsidR="00BB49F1" w:rsidRPr="00C3025E" w14:paraId="27775668" w14:textId="77777777" w:rsidTr="00D91238">
        <w:trPr>
          <w:trHeight w:val="315"/>
        </w:trPr>
        <w:tc>
          <w:tcPr>
            <w:tcW w:w="1276" w:type="dxa"/>
            <w:shd w:val="clear" w:color="auto" w:fill="auto"/>
            <w:noWrap/>
            <w:hideMark/>
          </w:tcPr>
          <w:p w14:paraId="2ACB7B23" w14:textId="09C25806" w:rsidR="00BB49F1" w:rsidRPr="00C3025E" w:rsidRDefault="00BB49F1" w:rsidP="001807C6">
            <w:pPr>
              <w:spacing w:beforeLines="60" w:before="144" w:afterLines="60" w:after="144"/>
              <w:rPr>
                <w:rFonts w:eastAsia="Calibri"/>
                <w:sz w:val="22"/>
                <w:szCs w:val="22"/>
              </w:rPr>
            </w:pPr>
            <w:r w:rsidRPr="00C3025E">
              <w:rPr>
                <w:rFonts w:eastAsia="Calibri"/>
                <w:sz w:val="22"/>
                <w:szCs w:val="22"/>
              </w:rPr>
              <w:t>31</w:t>
            </w:r>
            <w:r w:rsidR="00AA239A" w:rsidRPr="00C3025E">
              <w:rPr>
                <w:rFonts w:eastAsia="Calibri"/>
                <w:sz w:val="22"/>
                <w:szCs w:val="22"/>
              </w:rPr>
              <w:t>.</w:t>
            </w:r>
            <w:r w:rsidR="00406B88" w:rsidRPr="00C3025E">
              <w:rPr>
                <w:rFonts w:eastAsia="Calibri"/>
                <w:sz w:val="22"/>
                <w:szCs w:val="22"/>
              </w:rPr>
              <w:t>0</w:t>
            </w:r>
            <w:r w:rsidRPr="00C3025E">
              <w:rPr>
                <w:rFonts w:eastAsia="Calibri"/>
                <w:sz w:val="22"/>
                <w:szCs w:val="22"/>
              </w:rPr>
              <w:t>1</w:t>
            </w:r>
            <w:r w:rsidR="00AA239A" w:rsidRPr="00C3025E">
              <w:rPr>
                <w:rFonts w:eastAsia="Calibri"/>
                <w:sz w:val="22"/>
                <w:szCs w:val="22"/>
              </w:rPr>
              <w:t>.</w:t>
            </w:r>
            <w:r w:rsidRPr="00C3025E">
              <w:rPr>
                <w:rFonts w:eastAsia="Calibri"/>
                <w:sz w:val="22"/>
                <w:szCs w:val="22"/>
              </w:rPr>
              <w:t>07</w:t>
            </w:r>
          </w:p>
          <w:p w14:paraId="5B3FB160" w14:textId="77777777"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hideMark/>
          </w:tcPr>
          <w:p w14:paraId="38C3A1BB"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fibromyalgia. </w:t>
            </w:r>
          </w:p>
        </w:tc>
      </w:tr>
      <w:tr w:rsidR="00BB49F1" w:rsidRPr="00C3025E" w14:paraId="0034A84B" w14:textId="77777777" w:rsidTr="00D91238">
        <w:trPr>
          <w:trHeight w:val="315"/>
        </w:trPr>
        <w:tc>
          <w:tcPr>
            <w:tcW w:w="1276" w:type="dxa"/>
            <w:shd w:val="clear" w:color="auto" w:fill="auto"/>
            <w:noWrap/>
            <w:hideMark/>
          </w:tcPr>
          <w:p w14:paraId="283A9F29" w14:textId="6E63730C" w:rsidR="00BB49F1" w:rsidRPr="00C3025E" w:rsidRDefault="00BB49F1" w:rsidP="001807C6">
            <w:pPr>
              <w:spacing w:beforeLines="60" w:before="144" w:afterLines="60" w:after="144"/>
              <w:rPr>
                <w:rFonts w:eastAsia="Calibri"/>
                <w:sz w:val="22"/>
                <w:szCs w:val="22"/>
              </w:rPr>
            </w:pPr>
            <w:r w:rsidRPr="00C3025E">
              <w:rPr>
                <w:rFonts w:eastAsia="Calibri"/>
                <w:sz w:val="22"/>
                <w:szCs w:val="22"/>
              </w:rPr>
              <w:t>31</w:t>
            </w:r>
            <w:r w:rsidR="00AA239A" w:rsidRPr="00C3025E">
              <w:rPr>
                <w:rFonts w:eastAsia="Calibri"/>
                <w:sz w:val="22"/>
                <w:szCs w:val="22"/>
              </w:rPr>
              <w:t>.</w:t>
            </w:r>
            <w:r w:rsidRPr="00C3025E">
              <w:rPr>
                <w:rFonts w:eastAsia="Calibri"/>
                <w:sz w:val="22"/>
                <w:szCs w:val="22"/>
              </w:rPr>
              <w:t>01</w:t>
            </w:r>
            <w:r w:rsidR="00AA239A" w:rsidRPr="00C3025E">
              <w:rPr>
                <w:rFonts w:eastAsia="Calibri"/>
                <w:sz w:val="22"/>
                <w:szCs w:val="22"/>
              </w:rPr>
              <w:t>.</w:t>
            </w:r>
            <w:r w:rsidRPr="00C3025E">
              <w:rPr>
                <w:rFonts w:eastAsia="Calibri"/>
                <w:sz w:val="22"/>
                <w:szCs w:val="22"/>
              </w:rPr>
              <w:t>07</w:t>
            </w:r>
          </w:p>
        </w:tc>
        <w:tc>
          <w:tcPr>
            <w:tcW w:w="7513" w:type="dxa"/>
            <w:shd w:val="clear" w:color="auto" w:fill="auto"/>
            <w:noWrap/>
            <w:hideMark/>
          </w:tcPr>
          <w:p w14:paraId="3FA06CD1" w14:textId="3277510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Dr Pradeep</w:t>
            </w:r>
            <w:r w:rsidR="00A13082" w:rsidRPr="00C3025E">
              <w:rPr>
                <w:rFonts w:eastAsia="Calibri"/>
                <w:sz w:val="22"/>
                <w:szCs w:val="22"/>
              </w:rPr>
              <w:t>:</w:t>
            </w:r>
            <w:r w:rsidRPr="00C3025E">
              <w:rPr>
                <w:rFonts w:eastAsia="Calibri"/>
                <w:sz w:val="22"/>
                <w:szCs w:val="22"/>
              </w:rPr>
              <w:t xml:space="preserve"> Diagnosis: fibromyalgia. Current medicines: ibuprofen PRN. Advised amitriptyline 10 mg at night for two weeks, dose increase to 25 mg subsequently. "</w:t>
            </w:r>
            <w:r w:rsidRPr="00C3025E">
              <w:rPr>
                <w:rFonts w:eastAsia="Calibri"/>
                <w:i/>
                <w:iCs/>
                <w:sz w:val="22"/>
                <w:szCs w:val="22"/>
              </w:rPr>
              <w:t>Currently he is still suffering with widespread pain and fatigue… I have explained the most likely diagnosis is fibromyalgia</w:t>
            </w:r>
            <w:r w:rsidRPr="00C3025E">
              <w:rPr>
                <w:rFonts w:eastAsia="Calibri"/>
                <w:sz w:val="22"/>
                <w:szCs w:val="22"/>
              </w:rPr>
              <w:t xml:space="preserve">". </w:t>
            </w:r>
          </w:p>
        </w:tc>
      </w:tr>
      <w:tr w:rsidR="00BB49F1" w:rsidRPr="00C3025E" w14:paraId="6A0AC6B7" w14:textId="77777777" w:rsidTr="00D91238">
        <w:trPr>
          <w:trHeight w:val="315"/>
        </w:trPr>
        <w:tc>
          <w:tcPr>
            <w:tcW w:w="1276" w:type="dxa"/>
            <w:shd w:val="clear" w:color="auto" w:fill="auto"/>
            <w:noWrap/>
          </w:tcPr>
          <w:p w14:paraId="7F290442" w14:textId="1BDF6977" w:rsidR="00BB49F1" w:rsidRPr="00C3025E" w:rsidRDefault="00BB49F1" w:rsidP="001807C6">
            <w:pPr>
              <w:spacing w:beforeLines="60" w:before="144" w:afterLines="60" w:after="144"/>
              <w:rPr>
                <w:rFonts w:eastAsia="Calibri"/>
                <w:sz w:val="22"/>
                <w:szCs w:val="22"/>
              </w:rPr>
            </w:pPr>
            <w:r w:rsidRPr="00C3025E">
              <w:rPr>
                <w:rFonts w:eastAsia="Calibri"/>
                <w:sz w:val="22"/>
                <w:szCs w:val="22"/>
              </w:rPr>
              <w:t>8</w:t>
            </w:r>
            <w:r w:rsidR="00406B88" w:rsidRPr="00C3025E">
              <w:rPr>
                <w:rFonts w:eastAsia="Calibri"/>
                <w:sz w:val="22"/>
                <w:szCs w:val="22"/>
              </w:rPr>
              <w:t>.</w:t>
            </w:r>
            <w:r w:rsidRPr="00C3025E">
              <w:rPr>
                <w:rFonts w:eastAsia="Calibri"/>
                <w:sz w:val="22"/>
                <w:szCs w:val="22"/>
              </w:rPr>
              <w:t>02</w:t>
            </w:r>
            <w:r w:rsidR="00673461" w:rsidRPr="00C3025E">
              <w:rPr>
                <w:rFonts w:eastAsia="Calibri"/>
                <w:sz w:val="22"/>
                <w:szCs w:val="22"/>
              </w:rPr>
              <w:t>.</w:t>
            </w:r>
            <w:r w:rsidRPr="00C3025E">
              <w:rPr>
                <w:rFonts w:eastAsia="Calibri"/>
                <w:sz w:val="22"/>
                <w:szCs w:val="22"/>
              </w:rPr>
              <w:t>07</w:t>
            </w:r>
          </w:p>
        </w:tc>
        <w:tc>
          <w:tcPr>
            <w:tcW w:w="7513" w:type="dxa"/>
            <w:shd w:val="clear" w:color="auto" w:fill="auto"/>
            <w:noWrap/>
          </w:tcPr>
          <w:p w14:paraId="72032CAC" w14:textId="684ADD16"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Tonsillitis. Third episode in six months. Keen for a tonsillectomy. Explain may not cure problem. </w:t>
            </w:r>
            <w:r w:rsidR="00D67203" w:rsidRPr="00C3025E">
              <w:rPr>
                <w:rFonts w:eastAsia="Calibri"/>
                <w:sz w:val="22"/>
                <w:szCs w:val="22"/>
              </w:rPr>
              <w:t>E</w:t>
            </w:r>
            <w:r w:rsidRPr="00C3025E">
              <w:rPr>
                <w:rFonts w:eastAsia="Calibri"/>
                <w:sz w:val="22"/>
                <w:szCs w:val="22"/>
              </w:rPr>
              <w:t>rythromycin</w:t>
            </w:r>
          </w:p>
        </w:tc>
      </w:tr>
      <w:tr w:rsidR="00BB49F1" w:rsidRPr="00C3025E" w14:paraId="79E8AEA3" w14:textId="77777777" w:rsidTr="00D91238">
        <w:trPr>
          <w:trHeight w:val="315"/>
        </w:trPr>
        <w:tc>
          <w:tcPr>
            <w:tcW w:w="1276" w:type="dxa"/>
            <w:shd w:val="clear" w:color="auto" w:fill="auto"/>
            <w:noWrap/>
            <w:hideMark/>
          </w:tcPr>
          <w:p w14:paraId="3A763A9D" w14:textId="6CE18FFE" w:rsidR="00BB49F1" w:rsidRPr="00C3025E" w:rsidRDefault="00BB49F1" w:rsidP="001807C6">
            <w:pPr>
              <w:spacing w:beforeLines="60" w:before="144" w:afterLines="60" w:after="144"/>
              <w:rPr>
                <w:rFonts w:eastAsia="Calibri"/>
                <w:sz w:val="22"/>
                <w:szCs w:val="22"/>
              </w:rPr>
            </w:pPr>
            <w:r w:rsidRPr="00C3025E">
              <w:rPr>
                <w:rFonts w:eastAsia="Calibri"/>
                <w:sz w:val="22"/>
                <w:szCs w:val="22"/>
              </w:rPr>
              <w:t>13</w:t>
            </w:r>
            <w:r w:rsidR="00406B88" w:rsidRPr="00C3025E">
              <w:rPr>
                <w:rFonts w:eastAsia="Calibri"/>
                <w:sz w:val="22"/>
                <w:szCs w:val="22"/>
              </w:rPr>
              <w:t>.</w:t>
            </w:r>
            <w:r w:rsidRPr="00C3025E">
              <w:rPr>
                <w:rFonts w:eastAsia="Calibri"/>
                <w:sz w:val="22"/>
                <w:szCs w:val="22"/>
              </w:rPr>
              <w:t>03</w:t>
            </w:r>
            <w:r w:rsidR="00406B88" w:rsidRPr="00C3025E">
              <w:rPr>
                <w:rFonts w:eastAsia="Calibri"/>
                <w:sz w:val="22"/>
                <w:szCs w:val="22"/>
              </w:rPr>
              <w:t>.</w:t>
            </w:r>
            <w:r w:rsidRPr="00C3025E">
              <w:rPr>
                <w:rFonts w:eastAsia="Calibri"/>
                <w:sz w:val="22"/>
                <w:szCs w:val="22"/>
              </w:rPr>
              <w:t>07</w:t>
            </w:r>
          </w:p>
        </w:tc>
        <w:tc>
          <w:tcPr>
            <w:tcW w:w="7513" w:type="dxa"/>
            <w:shd w:val="clear" w:color="auto" w:fill="auto"/>
            <w:noWrap/>
            <w:hideMark/>
          </w:tcPr>
          <w:p w14:paraId="538CEA12" w14:textId="41F97E4A"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fibromyalgia. Says he has been diagnosed with fibromyalgia. Very exhausted. He is on amitriptyline. Plan: wants more amitriptyline, painkillers and rest. </w:t>
            </w:r>
          </w:p>
        </w:tc>
      </w:tr>
      <w:tr w:rsidR="00BB49F1" w:rsidRPr="00C3025E" w14:paraId="5DFADF3D" w14:textId="77777777" w:rsidTr="00D91238">
        <w:trPr>
          <w:trHeight w:val="315"/>
        </w:trPr>
        <w:tc>
          <w:tcPr>
            <w:tcW w:w="1276" w:type="dxa"/>
            <w:shd w:val="clear" w:color="auto" w:fill="auto"/>
            <w:noWrap/>
          </w:tcPr>
          <w:p w14:paraId="5549D160" w14:textId="0058C827" w:rsidR="00BB49F1" w:rsidRPr="00C3025E" w:rsidRDefault="00BB49F1" w:rsidP="00783E4F">
            <w:pPr>
              <w:spacing w:beforeLines="60" w:before="144" w:afterLines="60" w:after="144"/>
              <w:rPr>
                <w:rFonts w:eastAsia="Calibri"/>
                <w:sz w:val="22"/>
                <w:szCs w:val="22"/>
              </w:rPr>
            </w:pPr>
            <w:r w:rsidRPr="00C3025E">
              <w:rPr>
                <w:rFonts w:eastAsia="Calibri"/>
                <w:sz w:val="22"/>
                <w:szCs w:val="22"/>
              </w:rPr>
              <w:t>12</w:t>
            </w:r>
            <w:r w:rsidR="00406B88" w:rsidRPr="00C3025E">
              <w:rPr>
                <w:rFonts w:eastAsia="Calibri"/>
                <w:sz w:val="22"/>
                <w:szCs w:val="22"/>
              </w:rPr>
              <w:t>.4.</w:t>
            </w:r>
            <w:r w:rsidRPr="00C3025E">
              <w:rPr>
                <w:rFonts w:eastAsia="Calibri"/>
                <w:sz w:val="22"/>
                <w:szCs w:val="22"/>
              </w:rPr>
              <w:t>07</w:t>
            </w:r>
          </w:p>
        </w:tc>
        <w:tc>
          <w:tcPr>
            <w:tcW w:w="7513" w:type="dxa"/>
            <w:shd w:val="clear" w:color="auto" w:fill="auto"/>
            <w:noWrap/>
          </w:tcPr>
          <w:p w14:paraId="26DFC9EE" w14:textId="62131A29"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fibromyalgia pains all over, worse, like bee stings; amitriptyline was very successful</w:t>
            </w:r>
          </w:p>
        </w:tc>
      </w:tr>
      <w:tr w:rsidR="00BB49F1" w:rsidRPr="00C3025E" w14:paraId="5C566B28" w14:textId="77777777" w:rsidTr="00D91238">
        <w:trPr>
          <w:trHeight w:val="315"/>
        </w:trPr>
        <w:tc>
          <w:tcPr>
            <w:tcW w:w="1276" w:type="dxa"/>
            <w:shd w:val="clear" w:color="auto" w:fill="auto"/>
            <w:noWrap/>
            <w:hideMark/>
          </w:tcPr>
          <w:p w14:paraId="7C530065" w14:textId="31F19C6C" w:rsidR="00BB49F1" w:rsidRPr="00C3025E" w:rsidRDefault="00BB49F1" w:rsidP="001807C6">
            <w:pPr>
              <w:spacing w:beforeLines="60" w:before="144" w:afterLines="60" w:after="144"/>
              <w:rPr>
                <w:rFonts w:eastAsia="Calibri"/>
                <w:sz w:val="22"/>
                <w:szCs w:val="22"/>
              </w:rPr>
            </w:pPr>
            <w:r w:rsidRPr="00C3025E">
              <w:rPr>
                <w:rFonts w:eastAsia="Calibri"/>
                <w:sz w:val="22"/>
                <w:szCs w:val="22"/>
              </w:rPr>
              <w:t>27</w:t>
            </w:r>
            <w:r w:rsidR="00406B88" w:rsidRPr="00C3025E">
              <w:rPr>
                <w:rFonts w:eastAsia="Calibri"/>
                <w:sz w:val="22"/>
                <w:szCs w:val="22"/>
              </w:rPr>
              <w:t>.</w:t>
            </w:r>
            <w:r w:rsidRPr="00C3025E">
              <w:rPr>
                <w:rFonts w:eastAsia="Calibri"/>
                <w:sz w:val="22"/>
                <w:szCs w:val="22"/>
              </w:rPr>
              <w:t>04</w:t>
            </w:r>
            <w:r w:rsidR="00406B88" w:rsidRPr="00C3025E">
              <w:rPr>
                <w:rFonts w:eastAsia="Calibri"/>
                <w:sz w:val="22"/>
                <w:szCs w:val="22"/>
              </w:rPr>
              <w:t>.</w:t>
            </w:r>
            <w:r w:rsidRPr="00C3025E">
              <w:rPr>
                <w:rFonts w:eastAsia="Calibri"/>
                <w:sz w:val="22"/>
                <w:szCs w:val="22"/>
              </w:rPr>
              <w:t>07</w:t>
            </w:r>
          </w:p>
          <w:p w14:paraId="17432FB6" w14:textId="77777777"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hideMark/>
          </w:tcPr>
          <w:p w14:paraId="55377EB8" w14:textId="51C07C23"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w:t>
            </w:r>
            <w:r w:rsidR="00AA6DBE" w:rsidRPr="00C3025E">
              <w:rPr>
                <w:rFonts w:eastAsia="Calibri"/>
                <w:sz w:val="22"/>
                <w:szCs w:val="22"/>
              </w:rPr>
              <w:t>“</w:t>
            </w:r>
            <w:r w:rsidRPr="00C3025E">
              <w:rPr>
                <w:rFonts w:eastAsia="Calibri"/>
                <w:i/>
                <w:iCs/>
                <w:sz w:val="22"/>
                <w:szCs w:val="22"/>
              </w:rPr>
              <w:t>fibromyalgia worsening. So weak had a fall recently. Tried working yesterday. Could not cope. Explained treatment difficult. Happy to try anything. Amitriptyline 75 mg at night. Add Co-codamol, zopiclone if cannot sleep…</w:t>
            </w:r>
            <w:r w:rsidR="00AA6DBE" w:rsidRPr="00C3025E">
              <w:rPr>
                <w:rFonts w:eastAsia="Calibri"/>
                <w:sz w:val="22"/>
                <w:szCs w:val="22"/>
              </w:rPr>
              <w:t>”</w:t>
            </w:r>
            <w:r w:rsidRPr="00C3025E">
              <w:rPr>
                <w:rFonts w:eastAsia="Calibri"/>
                <w:sz w:val="22"/>
                <w:szCs w:val="22"/>
              </w:rPr>
              <w:t xml:space="preserve"> </w:t>
            </w:r>
          </w:p>
        </w:tc>
      </w:tr>
      <w:tr w:rsidR="00BB49F1" w:rsidRPr="00C3025E" w14:paraId="104D8B2B" w14:textId="77777777" w:rsidTr="00D91238">
        <w:trPr>
          <w:trHeight w:val="315"/>
        </w:trPr>
        <w:tc>
          <w:tcPr>
            <w:tcW w:w="1276" w:type="dxa"/>
            <w:shd w:val="clear" w:color="auto" w:fill="auto"/>
            <w:noWrap/>
          </w:tcPr>
          <w:p w14:paraId="7A59CEBF" w14:textId="275CAAB1" w:rsidR="00BB49F1" w:rsidRPr="00C3025E" w:rsidRDefault="00BB49F1" w:rsidP="001807C6">
            <w:pPr>
              <w:spacing w:beforeLines="60" w:before="144" w:afterLines="60" w:after="144"/>
              <w:rPr>
                <w:rFonts w:eastAsia="Calibri"/>
                <w:sz w:val="22"/>
                <w:szCs w:val="22"/>
              </w:rPr>
            </w:pPr>
            <w:r w:rsidRPr="00C3025E">
              <w:rPr>
                <w:rFonts w:eastAsia="Calibri"/>
                <w:sz w:val="22"/>
                <w:szCs w:val="22"/>
              </w:rPr>
              <w:t>19</w:t>
            </w:r>
            <w:r w:rsidR="00AA6DBE" w:rsidRPr="00C3025E">
              <w:rPr>
                <w:rFonts w:eastAsia="Calibri"/>
                <w:sz w:val="22"/>
                <w:szCs w:val="22"/>
              </w:rPr>
              <w:t>.</w:t>
            </w:r>
            <w:r w:rsidRPr="00C3025E">
              <w:rPr>
                <w:rFonts w:eastAsia="Calibri"/>
                <w:sz w:val="22"/>
                <w:szCs w:val="22"/>
              </w:rPr>
              <w:t>06</w:t>
            </w:r>
            <w:r w:rsidR="00AA6DBE" w:rsidRPr="00C3025E">
              <w:rPr>
                <w:rFonts w:eastAsia="Calibri"/>
                <w:sz w:val="22"/>
                <w:szCs w:val="22"/>
              </w:rPr>
              <w:t>.</w:t>
            </w:r>
            <w:r w:rsidRPr="00C3025E">
              <w:rPr>
                <w:rFonts w:eastAsia="Calibri"/>
                <w:sz w:val="22"/>
                <w:szCs w:val="22"/>
              </w:rPr>
              <w:t>07</w:t>
            </w:r>
          </w:p>
        </w:tc>
        <w:tc>
          <w:tcPr>
            <w:tcW w:w="7513" w:type="dxa"/>
            <w:shd w:val="clear" w:color="auto" w:fill="auto"/>
            <w:noWrap/>
          </w:tcPr>
          <w:p w14:paraId="3358B780"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fibromyalgia pain ongoing. Add paracetamol. Increase amitriptyline to 100 mg. Increased tramadol to 400 mg, zopiclone prn awaiting rheumatology mid-July</w:t>
            </w:r>
          </w:p>
        </w:tc>
      </w:tr>
      <w:tr w:rsidR="00BB49F1" w:rsidRPr="00C3025E" w14:paraId="10C3ABC2" w14:textId="77777777" w:rsidTr="00D91238">
        <w:trPr>
          <w:trHeight w:val="315"/>
        </w:trPr>
        <w:tc>
          <w:tcPr>
            <w:tcW w:w="1276" w:type="dxa"/>
            <w:shd w:val="clear" w:color="auto" w:fill="auto"/>
            <w:noWrap/>
          </w:tcPr>
          <w:p w14:paraId="09E0A73F" w14:textId="60E5C97D" w:rsidR="00BB49F1" w:rsidRPr="00C3025E" w:rsidRDefault="00BB49F1" w:rsidP="001807C6">
            <w:pPr>
              <w:spacing w:beforeLines="60" w:before="144" w:afterLines="60" w:after="144"/>
              <w:rPr>
                <w:rFonts w:eastAsia="Calibri"/>
                <w:sz w:val="22"/>
                <w:szCs w:val="22"/>
              </w:rPr>
            </w:pPr>
            <w:r w:rsidRPr="00C3025E">
              <w:rPr>
                <w:rFonts w:eastAsia="Calibri"/>
                <w:sz w:val="22"/>
                <w:szCs w:val="22"/>
              </w:rPr>
              <w:t>18</w:t>
            </w:r>
            <w:r w:rsidR="00AA6DBE" w:rsidRPr="00C3025E">
              <w:rPr>
                <w:rFonts w:eastAsia="Calibri"/>
                <w:sz w:val="22"/>
                <w:szCs w:val="22"/>
              </w:rPr>
              <w:t>.</w:t>
            </w:r>
            <w:r w:rsidRPr="00C3025E">
              <w:rPr>
                <w:rFonts w:eastAsia="Calibri"/>
                <w:sz w:val="22"/>
                <w:szCs w:val="22"/>
              </w:rPr>
              <w:t>07</w:t>
            </w:r>
            <w:r w:rsidR="00AA6DBE" w:rsidRPr="00C3025E">
              <w:rPr>
                <w:rFonts w:eastAsia="Calibri"/>
                <w:sz w:val="22"/>
                <w:szCs w:val="22"/>
              </w:rPr>
              <w:t>.</w:t>
            </w:r>
            <w:r w:rsidRPr="00C3025E">
              <w:rPr>
                <w:rFonts w:eastAsia="Calibri"/>
                <w:sz w:val="22"/>
                <w:szCs w:val="22"/>
              </w:rPr>
              <w:t>07</w:t>
            </w:r>
          </w:p>
        </w:tc>
        <w:tc>
          <w:tcPr>
            <w:tcW w:w="7513" w:type="dxa"/>
            <w:shd w:val="clear" w:color="auto" w:fill="auto"/>
            <w:noWrap/>
          </w:tcPr>
          <w:p w14:paraId="739038E8" w14:textId="4BE84F76" w:rsidR="00BB49F1" w:rsidRPr="00C3025E" w:rsidRDefault="00073DD4" w:rsidP="0075263D">
            <w:pPr>
              <w:spacing w:beforeLines="60" w:before="144" w:afterLines="60" w:after="144"/>
              <w:jc w:val="both"/>
              <w:rPr>
                <w:rFonts w:eastAsia="Calibri"/>
                <w:sz w:val="22"/>
                <w:szCs w:val="22"/>
              </w:rPr>
            </w:pPr>
            <w:r w:rsidRPr="00C3025E">
              <w:rPr>
                <w:rFonts w:eastAsia="Calibri"/>
                <w:b/>
                <w:bCs/>
                <w:sz w:val="22"/>
                <w:szCs w:val="22"/>
              </w:rPr>
              <w:t>Prof</w:t>
            </w:r>
            <w:r w:rsidR="00BB49F1" w:rsidRPr="00C3025E">
              <w:rPr>
                <w:rFonts w:eastAsia="Calibri"/>
                <w:b/>
                <w:bCs/>
                <w:sz w:val="22"/>
                <w:szCs w:val="22"/>
              </w:rPr>
              <w:t xml:space="preserve"> McGregor, consultant rheumatologist</w:t>
            </w:r>
            <w:r w:rsidR="00A86507" w:rsidRPr="00C3025E">
              <w:rPr>
                <w:rFonts w:eastAsia="Calibri"/>
                <w:b/>
                <w:bCs/>
                <w:sz w:val="22"/>
                <w:szCs w:val="22"/>
              </w:rPr>
              <w:t>:</w:t>
            </w:r>
            <w:r w:rsidR="00BB49F1" w:rsidRPr="00C3025E">
              <w:rPr>
                <w:rFonts w:eastAsia="Calibri"/>
                <w:sz w:val="22"/>
                <w:szCs w:val="22"/>
              </w:rPr>
              <w:t xml:space="preserve"> </w:t>
            </w:r>
            <w:r w:rsidR="00A86507" w:rsidRPr="00C3025E">
              <w:rPr>
                <w:rFonts w:eastAsia="Calibri"/>
                <w:sz w:val="22"/>
                <w:szCs w:val="22"/>
              </w:rPr>
              <w:t>“</w:t>
            </w:r>
            <w:r w:rsidR="00BB49F1" w:rsidRPr="00C3025E">
              <w:rPr>
                <w:rFonts w:eastAsia="Calibri"/>
                <w:i/>
                <w:iCs/>
                <w:sz w:val="22"/>
                <w:szCs w:val="22"/>
              </w:rPr>
              <w:t xml:space="preserve">Problem: chronic widespread pain. This </w:t>
            </w:r>
            <w:r w:rsidR="006B4F9C" w:rsidRPr="00C3025E">
              <w:rPr>
                <w:rFonts w:eastAsia="Calibri"/>
                <w:i/>
                <w:iCs/>
                <w:sz w:val="22"/>
                <w:szCs w:val="22"/>
              </w:rPr>
              <w:t>man’s</w:t>
            </w:r>
            <w:r w:rsidR="00BB49F1" w:rsidRPr="00C3025E">
              <w:rPr>
                <w:rFonts w:eastAsia="Calibri"/>
                <w:i/>
                <w:iCs/>
                <w:sz w:val="22"/>
                <w:szCs w:val="22"/>
              </w:rPr>
              <w:t xml:space="preserve"> widespread joint symptoms continue at a level that is preventing him from working </w:t>
            </w:r>
            <w:r w:rsidR="006B4F9C" w:rsidRPr="00C3025E">
              <w:rPr>
                <w:rFonts w:eastAsia="Calibri"/>
                <w:i/>
                <w:iCs/>
                <w:sz w:val="22"/>
                <w:szCs w:val="22"/>
              </w:rPr>
              <w:t>a</w:t>
            </w:r>
            <w:r w:rsidR="00BB49F1" w:rsidRPr="00C3025E">
              <w:rPr>
                <w:rFonts w:eastAsia="Calibri"/>
                <w:i/>
                <w:iCs/>
                <w:sz w:val="22"/>
                <w:szCs w:val="22"/>
              </w:rPr>
              <w:t>n</w:t>
            </w:r>
            <w:r w:rsidR="006B4F9C" w:rsidRPr="00C3025E">
              <w:rPr>
                <w:rFonts w:eastAsia="Calibri"/>
                <w:i/>
                <w:iCs/>
                <w:sz w:val="22"/>
                <w:szCs w:val="22"/>
              </w:rPr>
              <w:t>d</w:t>
            </w:r>
            <w:r w:rsidR="00BB49F1" w:rsidRPr="00C3025E">
              <w:rPr>
                <w:rFonts w:eastAsia="Calibri"/>
                <w:i/>
                <w:iCs/>
                <w:sz w:val="22"/>
                <w:szCs w:val="22"/>
              </w:rPr>
              <w:t xml:space="preserve"> driving. He describes getting out of bed </w:t>
            </w:r>
            <w:r w:rsidR="006C6FEA" w:rsidRPr="00C3025E">
              <w:rPr>
                <w:rFonts w:eastAsia="Calibri"/>
                <w:i/>
                <w:iCs/>
                <w:sz w:val="22"/>
                <w:szCs w:val="22"/>
              </w:rPr>
              <w:t>a</w:t>
            </w:r>
            <w:r w:rsidR="00BB49F1" w:rsidRPr="00C3025E">
              <w:rPr>
                <w:rFonts w:eastAsia="Calibri"/>
                <w:i/>
                <w:iCs/>
                <w:sz w:val="22"/>
                <w:szCs w:val="22"/>
              </w:rPr>
              <w:t xml:space="preserve">s </w:t>
            </w:r>
            <w:r w:rsidR="006C6FEA" w:rsidRPr="00C3025E">
              <w:rPr>
                <w:rFonts w:eastAsia="Calibri"/>
                <w:i/>
                <w:iCs/>
                <w:sz w:val="22"/>
                <w:szCs w:val="22"/>
              </w:rPr>
              <w:t>‘</w:t>
            </w:r>
            <w:r w:rsidR="00BB49F1" w:rsidRPr="00C3025E">
              <w:rPr>
                <w:rFonts w:eastAsia="Calibri"/>
                <w:i/>
                <w:iCs/>
                <w:sz w:val="22"/>
                <w:szCs w:val="22"/>
              </w:rPr>
              <w:t>a nightmare</w:t>
            </w:r>
            <w:r w:rsidR="006C6FEA" w:rsidRPr="00C3025E">
              <w:rPr>
                <w:rFonts w:eastAsia="Calibri"/>
                <w:i/>
                <w:iCs/>
                <w:sz w:val="22"/>
                <w:szCs w:val="22"/>
              </w:rPr>
              <w:t>’</w:t>
            </w:r>
            <w:r w:rsidR="00BB49F1" w:rsidRPr="00C3025E">
              <w:rPr>
                <w:rFonts w:eastAsia="Calibri"/>
                <w:i/>
                <w:iCs/>
                <w:sz w:val="22"/>
                <w:szCs w:val="22"/>
              </w:rPr>
              <w:t>. Symptoms involve the hands, elbows, hips, knees and feet. He feels that his thumb joints l</w:t>
            </w:r>
            <w:r w:rsidR="006C6FEA" w:rsidRPr="00C3025E">
              <w:rPr>
                <w:rFonts w:eastAsia="Calibri"/>
                <w:i/>
                <w:iCs/>
                <w:sz w:val="22"/>
                <w:szCs w:val="22"/>
              </w:rPr>
              <w:t>o</w:t>
            </w:r>
            <w:r w:rsidR="00BB49F1" w:rsidRPr="00C3025E">
              <w:rPr>
                <w:rFonts w:eastAsia="Calibri"/>
                <w:i/>
                <w:iCs/>
                <w:sz w:val="22"/>
                <w:szCs w:val="22"/>
              </w:rPr>
              <w:t xml:space="preserve">ck, he feels his hands are swollen and his knees are swollen at night.… Examination shows no signs of inflammation involving the peripheral joints… He was diffusely tender in the mid lower lumbar region… His degree of symptoms </w:t>
            </w:r>
            <w:r w:rsidR="00AE55F0" w:rsidRPr="00C3025E">
              <w:rPr>
                <w:rFonts w:eastAsia="Calibri"/>
                <w:i/>
                <w:iCs/>
                <w:sz w:val="22"/>
                <w:szCs w:val="22"/>
              </w:rPr>
              <w:t>does</w:t>
            </w:r>
            <w:r w:rsidR="00BB49F1" w:rsidRPr="00C3025E">
              <w:rPr>
                <w:rFonts w:eastAsia="Calibri"/>
                <w:i/>
                <w:iCs/>
                <w:sz w:val="22"/>
                <w:szCs w:val="22"/>
              </w:rPr>
              <w:t xml:space="preserve"> not correspond with physical findings. The assessment that this is a manifestation of fibromyalgia is probably a reasonable one, however I think it would be worthwhile repeating investigations at this point to look for underlying inflammatory disease… His pain management is a problem…</w:t>
            </w:r>
            <w:r w:rsidR="00E90769" w:rsidRPr="00C3025E">
              <w:rPr>
                <w:rFonts w:eastAsia="Calibri"/>
                <w:sz w:val="22"/>
                <w:szCs w:val="22"/>
              </w:rPr>
              <w:t>”</w:t>
            </w:r>
          </w:p>
        </w:tc>
      </w:tr>
      <w:tr w:rsidR="00BB49F1" w:rsidRPr="00C3025E" w14:paraId="0C8D3609" w14:textId="77777777" w:rsidTr="00D91238">
        <w:trPr>
          <w:trHeight w:val="315"/>
        </w:trPr>
        <w:tc>
          <w:tcPr>
            <w:tcW w:w="1276" w:type="dxa"/>
            <w:shd w:val="clear" w:color="auto" w:fill="auto"/>
            <w:noWrap/>
          </w:tcPr>
          <w:p w14:paraId="3DA0F609" w14:textId="53DF552A" w:rsidR="00BB49F1" w:rsidRPr="00C3025E" w:rsidRDefault="00BB49F1" w:rsidP="001807C6">
            <w:pPr>
              <w:spacing w:beforeLines="60" w:before="144" w:afterLines="60" w:after="144"/>
              <w:rPr>
                <w:rFonts w:eastAsia="Calibri"/>
                <w:sz w:val="22"/>
                <w:szCs w:val="22"/>
              </w:rPr>
            </w:pPr>
            <w:r w:rsidRPr="00C3025E">
              <w:rPr>
                <w:rFonts w:eastAsia="Calibri"/>
                <w:sz w:val="22"/>
                <w:szCs w:val="22"/>
              </w:rPr>
              <w:t>30</w:t>
            </w:r>
            <w:r w:rsidR="00A86507" w:rsidRPr="00C3025E">
              <w:rPr>
                <w:rFonts w:eastAsia="Calibri"/>
                <w:sz w:val="22"/>
                <w:szCs w:val="22"/>
              </w:rPr>
              <w:t>.</w:t>
            </w:r>
            <w:r w:rsidRPr="00C3025E">
              <w:rPr>
                <w:rFonts w:eastAsia="Calibri"/>
                <w:sz w:val="22"/>
                <w:szCs w:val="22"/>
              </w:rPr>
              <w:t>0</w:t>
            </w:r>
            <w:r w:rsidR="00A86507" w:rsidRPr="00C3025E">
              <w:rPr>
                <w:rFonts w:eastAsia="Calibri"/>
                <w:sz w:val="22"/>
                <w:szCs w:val="22"/>
              </w:rPr>
              <w:t>7.</w:t>
            </w:r>
            <w:r w:rsidRPr="00C3025E">
              <w:rPr>
                <w:rFonts w:eastAsia="Calibri"/>
                <w:sz w:val="22"/>
                <w:szCs w:val="22"/>
              </w:rPr>
              <w:t>07</w:t>
            </w:r>
          </w:p>
        </w:tc>
        <w:tc>
          <w:tcPr>
            <w:tcW w:w="7513" w:type="dxa"/>
            <w:shd w:val="clear" w:color="auto" w:fill="auto"/>
            <w:noWrap/>
          </w:tcPr>
          <w:p w14:paraId="4EF2C386"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Patient reviewed in hospital 10 days ago and rheumatologist suggested changing his medication – MED5 till 26.08.07</w:t>
            </w:r>
          </w:p>
        </w:tc>
      </w:tr>
      <w:tr w:rsidR="00BB49F1" w:rsidRPr="00C3025E" w14:paraId="1EDD1C4A" w14:textId="77777777" w:rsidTr="00D91238">
        <w:trPr>
          <w:trHeight w:val="315"/>
        </w:trPr>
        <w:tc>
          <w:tcPr>
            <w:tcW w:w="1276" w:type="dxa"/>
            <w:shd w:val="clear" w:color="auto" w:fill="auto"/>
            <w:noWrap/>
          </w:tcPr>
          <w:p w14:paraId="205EB191" w14:textId="30E6B3AA" w:rsidR="00BB49F1" w:rsidRPr="00C3025E" w:rsidRDefault="00BB49F1" w:rsidP="001807C6">
            <w:pPr>
              <w:spacing w:beforeLines="60" w:before="144" w:afterLines="60" w:after="144"/>
              <w:rPr>
                <w:rFonts w:eastAsia="Calibri"/>
                <w:sz w:val="22"/>
                <w:szCs w:val="22"/>
              </w:rPr>
            </w:pPr>
            <w:r w:rsidRPr="00C3025E">
              <w:rPr>
                <w:rFonts w:eastAsia="Calibri"/>
                <w:sz w:val="22"/>
                <w:szCs w:val="22"/>
              </w:rPr>
              <w:t>05</w:t>
            </w:r>
            <w:r w:rsidR="00A86507" w:rsidRPr="00C3025E">
              <w:rPr>
                <w:rFonts w:eastAsia="Calibri"/>
                <w:sz w:val="22"/>
                <w:szCs w:val="22"/>
              </w:rPr>
              <w:t>.</w:t>
            </w:r>
            <w:r w:rsidRPr="00C3025E">
              <w:rPr>
                <w:rFonts w:eastAsia="Calibri"/>
                <w:sz w:val="22"/>
                <w:szCs w:val="22"/>
              </w:rPr>
              <w:t>09</w:t>
            </w:r>
            <w:r w:rsidR="00A86507" w:rsidRPr="00C3025E">
              <w:rPr>
                <w:rFonts w:eastAsia="Calibri"/>
                <w:sz w:val="22"/>
                <w:szCs w:val="22"/>
              </w:rPr>
              <w:t>.</w:t>
            </w:r>
            <w:r w:rsidRPr="00C3025E">
              <w:rPr>
                <w:rFonts w:eastAsia="Calibri"/>
                <w:sz w:val="22"/>
                <w:szCs w:val="22"/>
              </w:rPr>
              <w:t>07</w:t>
            </w:r>
          </w:p>
        </w:tc>
        <w:tc>
          <w:tcPr>
            <w:tcW w:w="7513" w:type="dxa"/>
            <w:shd w:val="clear" w:color="auto" w:fill="auto"/>
            <w:noWrap/>
          </w:tcPr>
          <w:p w14:paraId="76C043E3" w14:textId="676DD09F"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w:t>
            </w:r>
            <w:r w:rsidR="004E7B1E" w:rsidRPr="00C3025E">
              <w:rPr>
                <w:rFonts w:eastAsia="Calibri"/>
                <w:sz w:val="22"/>
                <w:szCs w:val="22"/>
              </w:rPr>
              <w:t>“</w:t>
            </w:r>
            <w:r w:rsidRPr="00C3025E">
              <w:rPr>
                <w:rFonts w:eastAsia="Calibri"/>
                <w:i/>
                <w:iCs/>
                <w:sz w:val="22"/>
                <w:szCs w:val="22"/>
              </w:rPr>
              <w:t>Discussion re-analgesia – only takes paracetamol</w:t>
            </w:r>
            <w:r w:rsidR="004E7B1E" w:rsidRPr="00C3025E">
              <w:rPr>
                <w:rFonts w:eastAsia="Calibri"/>
                <w:i/>
                <w:iCs/>
                <w:sz w:val="22"/>
                <w:szCs w:val="22"/>
              </w:rPr>
              <w:t>.</w:t>
            </w:r>
            <w:r w:rsidRPr="00C3025E">
              <w:rPr>
                <w:rFonts w:eastAsia="Calibri"/>
                <w:i/>
                <w:iCs/>
                <w:sz w:val="22"/>
                <w:szCs w:val="22"/>
              </w:rPr>
              <w:t xml:space="preserve"> stop amitriptyline by decreasing for two days then leaving off before starting gabapentin and increasing dose up. Due back in rheumatology on 19/09</w:t>
            </w:r>
            <w:r w:rsidR="004E7B1E" w:rsidRPr="00C3025E">
              <w:rPr>
                <w:rFonts w:eastAsia="Calibri"/>
                <w:i/>
                <w:iCs/>
                <w:sz w:val="22"/>
                <w:szCs w:val="22"/>
              </w:rPr>
              <w:t>…</w:t>
            </w:r>
            <w:r w:rsidR="00E90769" w:rsidRPr="00C3025E">
              <w:rPr>
                <w:rFonts w:eastAsia="Calibri"/>
                <w:sz w:val="22"/>
                <w:szCs w:val="22"/>
              </w:rPr>
              <w:t>”</w:t>
            </w:r>
          </w:p>
        </w:tc>
      </w:tr>
      <w:tr w:rsidR="00BB49F1" w:rsidRPr="00C3025E" w14:paraId="25B60E1C" w14:textId="77777777" w:rsidTr="00D91238">
        <w:trPr>
          <w:trHeight w:val="315"/>
        </w:trPr>
        <w:tc>
          <w:tcPr>
            <w:tcW w:w="1276" w:type="dxa"/>
            <w:shd w:val="clear" w:color="auto" w:fill="auto"/>
            <w:noWrap/>
          </w:tcPr>
          <w:p w14:paraId="2392F430" w14:textId="7F317891" w:rsidR="00BB49F1" w:rsidRPr="00C3025E" w:rsidRDefault="00BB49F1" w:rsidP="001807C6">
            <w:pPr>
              <w:spacing w:beforeLines="60" w:before="144" w:afterLines="60" w:after="144"/>
              <w:rPr>
                <w:rFonts w:eastAsia="Calibri"/>
                <w:sz w:val="22"/>
                <w:szCs w:val="22"/>
              </w:rPr>
            </w:pPr>
            <w:r w:rsidRPr="00C3025E">
              <w:rPr>
                <w:rFonts w:eastAsia="Calibri"/>
                <w:sz w:val="22"/>
                <w:szCs w:val="22"/>
              </w:rPr>
              <w:t>13</w:t>
            </w:r>
            <w:r w:rsidR="00CF069A" w:rsidRPr="00C3025E">
              <w:rPr>
                <w:rFonts w:eastAsia="Calibri"/>
                <w:sz w:val="22"/>
                <w:szCs w:val="22"/>
              </w:rPr>
              <w:t>.</w:t>
            </w:r>
            <w:r w:rsidRPr="00C3025E">
              <w:rPr>
                <w:rFonts w:eastAsia="Calibri"/>
                <w:sz w:val="22"/>
                <w:szCs w:val="22"/>
              </w:rPr>
              <w:t>09</w:t>
            </w:r>
            <w:r w:rsidR="00CF069A" w:rsidRPr="00C3025E">
              <w:rPr>
                <w:rFonts w:eastAsia="Calibri"/>
                <w:sz w:val="22"/>
                <w:szCs w:val="22"/>
              </w:rPr>
              <w:t>.</w:t>
            </w:r>
            <w:r w:rsidRPr="00C3025E">
              <w:rPr>
                <w:rFonts w:eastAsia="Calibri"/>
                <w:sz w:val="22"/>
                <w:szCs w:val="22"/>
              </w:rPr>
              <w:t>07</w:t>
            </w:r>
          </w:p>
        </w:tc>
        <w:tc>
          <w:tcPr>
            <w:tcW w:w="7513" w:type="dxa"/>
            <w:shd w:val="clear" w:color="auto" w:fill="auto"/>
            <w:noWrap/>
          </w:tcPr>
          <w:p w14:paraId="60C3E847" w14:textId="1024FFFB"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w:t>
            </w:r>
            <w:r w:rsidR="00CF069A" w:rsidRPr="00C3025E">
              <w:rPr>
                <w:rFonts w:eastAsia="Calibri"/>
                <w:sz w:val="22"/>
                <w:szCs w:val="22"/>
              </w:rPr>
              <w:t>“</w:t>
            </w:r>
            <w:r w:rsidRPr="00C3025E">
              <w:rPr>
                <w:rFonts w:eastAsia="Calibri"/>
                <w:i/>
                <w:iCs/>
                <w:sz w:val="22"/>
                <w:szCs w:val="22"/>
              </w:rPr>
              <w:t>Triage hip pain – l</w:t>
            </w:r>
            <w:r w:rsidR="00CF069A" w:rsidRPr="00C3025E">
              <w:rPr>
                <w:rFonts w:eastAsia="Calibri"/>
                <w:i/>
                <w:iCs/>
                <w:sz w:val="22"/>
                <w:szCs w:val="22"/>
              </w:rPr>
              <w:t>a</w:t>
            </w:r>
            <w:r w:rsidRPr="00C3025E">
              <w:rPr>
                <w:rFonts w:eastAsia="Calibri"/>
                <w:i/>
                <w:iCs/>
                <w:sz w:val="22"/>
                <w:szCs w:val="22"/>
              </w:rPr>
              <w:t>terally – brewing but not so severe before. Poor sleep – nightmares. Sleeps when taking zopiclone.</w:t>
            </w:r>
            <w:r w:rsidR="00D67203" w:rsidRPr="00C3025E">
              <w:rPr>
                <w:rFonts w:eastAsia="Calibri"/>
                <w:i/>
                <w:iCs/>
                <w:sz w:val="22"/>
                <w:szCs w:val="22"/>
              </w:rPr>
              <w:t xml:space="preserve"> </w:t>
            </w:r>
            <w:r w:rsidRPr="00C3025E">
              <w:rPr>
                <w:rFonts w:eastAsia="Calibri"/>
                <w:i/>
                <w:iCs/>
                <w:sz w:val="22"/>
                <w:szCs w:val="22"/>
              </w:rPr>
              <w:t>? Side-effects of gabapentin or coming off amitriptyline so will now add back in amitriptyline a</w:t>
            </w:r>
            <w:r w:rsidR="00E94179" w:rsidRPr="00C3025E">
              <w:rPr>
                <w:rFonts w:eastAsia="Calibri"/>
                <w:i/>
                <w:iCs/>
                <w:sz w:val="22"/>
                <w:szCs w:val="22"/>
              </w:rPr>
              <w:t>t</w:t>
            </w:r>
            <w:r w:rsidRPr="00C3025E">
              <w:rPr>
                <w:rFonts w:eastAsia="Calibri"/>
                <w:i/>
                <w:iCs/>
                <w:sz w:val="22"/>
                <w:szCs w:val="22"/>
              </w:rPr>
              <w:t xml:space="preserve"> 50 mg. See rheumatologist next week as planned</w:t>
            </w:r>
            <w:r w:rsidR="00E94179" w:rsidRPr="00C3025E">
              <w:rPr>
                <w:rFonts w:eastAsia="Calibri"/>
                <w:i/>
                <w:iCs/>
                <w:sz w:val="22"/>
                <w:szCs w:val="22"/>
              </w:rPr>
              <w:t>.</w:t>
            </w:r>
            <w:r w:rsidR="00E90769" w:rsidRPr="00C3025E">
              <w:rPr>
                <w:rFonts w:eastAsia="Calibri"/>
                <w:sz w:val="22"/>
                <w:szCs w:val="22"/>
              </w:rPr>
              <w:t>”</w:t>
            </w:r>
          </w:p>
        </w:tc>
      </w:tr>
      <w:tr w:rsidR="00BB49F1" w:rsidRPr="00C3025E" w14:paraId="163515D0" w14:textId="77777777" w:rsidTr="00D91238">
        <w:trPr>
          <w:trHeight w:val="315"/>
        </w:trPr>
        <w:tc>
          <w:tcPr>
            <w:tcW w:w="1276" w:type="dxa"/>
            <w:shd w:val="clear" w:color="auto" w:fill="auto"/>
            <w:noWrap/>
          </w:tcPr>
          <w:p w14:paraId="544803E4" w14:textId="7AEEE15B" w:rsidR="00BB49F1" w:rsidRPr="00C3025E" w:rsidRDefault="00BB49F1" w:rsidP="001807C6">
            <w:pPr>
              <w:spacing w:beforeLines="60" w:before="144" w:afterLines="60" w:after="144"/>
              <w:rPr>
                <w:rFonts w:eastAsia="Calibri"/>
                <w:sz w:val="22"/>
                <w:szCs w:val="22"/>
              </w:rPr>
            </w:pPr>
            <w:r w:rsidRPr="00C3025E">
              <w:rPr>
                <w:rFonts w:eastAsia="Calibri"/>
                <w:sz w:val="22"/>
                <w:szCs w:val="22"/>
              </w:rPr>
              <w:t>19</w:t>
            </w:r>
            <w:r w:rsidR="00E94179" w:rsidRPr="00C3025E">
              <w:rPr>
                <w:rFonts w:eastAsia="Calibri"/>
                <w:sz w:val="22"/>
                <w:szCs w:val="22"/>
              </w:rPr>
              <w:t>.</w:t>
            </w:r>
            <w:r w:rsidRPr="00C3025E">
              <w:rPr>
                <w:rFonts w:eastAsia="Calibri"/>
                <w:sz w:val="22"/>
                <w:szCs w:val="22"/>
              </w:rPr>
              <w:t>09</w:t>
            </w:r>
            <w:r w:rsidR="00E94179" w:rsidRPr="00C3025E">
              <w:rPr>
                <w:rFonts w:eastAsia="Calibri"/>
                <w:sz w:val="22"/>
                <w:szCs w:val="22"/>
              </w:rPr>
              <w:t>.</w:t>
            </w:r>
            <w:r w:rsidRPr="00C3025E">
              <w:rPr>
                <w:rFonts w:eastAsia="Calibri"/>
                <w:sz w:val="22"/>
                <w:szCs w:val="22"/>
              </w:rPr>
              <w:t>07</w:t>
            </w:r>
          </w:p>
        </w:tc>
        <w:tc>
          <w:tcPr>
            <w:tcW w:w="7513" w:type="dxa"/>
            <w:shd w:val="clear" w:color="auto" w:fill="auto"/>
            <w:noWrap/>
          </w:tcPr>
          <w:p w14:paraId="083E3030" w14:textId="5773B00A" w:rsidR="00BB49F1" w:rsidRPr="00C3025E" w:rsidRDefault="00073DD4" w:rsidP="0075263D">
            <w:pPr>
              <w:spacing w:beforeLines="60" w:before="144" w:afterLines="60" w:after="144"/>
              <w:jc w:val="both"/>
              <w:rPr>
                <w:rFonts w:eastAsia="Calibri"/>
                <w:sz w:val="22"/>
                <w:szCs w:val="22"/>
              </w:rPr>
            </w:pPr>
            <w:r w:rsidRPr="00C3025E">
              <w:rPr>
                <w:rFonts w:eastAsia="Calibri"/>
                <w:b/>
                <w:bCs/>
                <w:sz w:val="22"/>
                <w:szCs w:val="22"/>
              </w:rPr>
              <w:t>Prof</w:t>
            </w:r>
            <w:r w:rsidR="00BB49F1" w:rsidRPr="00C3025E">
              <w:rPr>
                <w:rFonts w:eastAsia="Calibri"/>
                <w:b/>
                <w:bCs/>
                <w:sz w:val="22"/>
                <w:szCs w:val="22"/>
              </w:rPr>
              <w:t xml:space="preserve"> McGregor</w:t>
            </w:r>
            <w:r w:rsidR="00BB49F1" w:rsidRPr="00C3025E">
              <w:rPr>
                <w:rFonts w:eastAsia="Calibri"/>
                <w:sz w:val="22"/>
                <w:szCs w:val="22"/>
              </w:rPr>
              <w:t xml:space="preserve">: </w:t>
            </w:r>
            <w:r w:rsidR="00E90769" w:rsidRPr="00C3025E">
              <w:rPr>
                <w:rFonts w:eastAsia="Calibri"/>
                <w:sz w:val="22"/>
                <w:szCs w:val="22"/>
              </w:rPr>
              <w:t>“</w:t>
            </w:r>
            <w:r w:rsidR="0070201C" w:rsidRPr="00C3025E">
              <w:rPr>
                <w:rFonts w:eastAsia="Calibri"/>
                <w:i/>
                <w:iCs/>
                <w:sz w:val="22"/>
                <w:szCs w:val="22"/>
              </w:rPr>
              <w:t>P</w:t>
            </w:r>
            <w:r w:rsidR="00BB49F1" w:rsidRPr="00C3025E">
              <w:rPr>
                <w:rFonts w:eastAsia="Calibri"/>
                <w:i/>
                <w:iCs/>
                <w:sz w:val="22"/>
                <w:szCs w:val="22"/>
              </w:rPr>
              <w:t>roblem: widespread pain … He found that he needed all his analgesic medication and indeed had difficulty reducing his amitriptyline dose because of problems sleeping and nightmares. In the last two weeks he has been started on gabapentin. There has been no significant change in the pattern of symptoms…</w:t>
            </w:r>
            <w:r w:rsidR="00E90769" w:rsidRPr="00C3025E">
              <w:rPr>
                <w:rFonts w:eastAsia="Calibri"/>
                <w:sz w:val="22"/>
                <w:szCs w:val="22"/>
              </w:rPr>
              <w:t>”</w:t>
            </w:r>
          </w:p>
        </w:tc>
      </w:tr>
      <w:tr w:rsidR="00BB49F1" w:rsidRPr="00C3025E" w14:paraId="2EA85299" w14:textId="77777777" w:rsidTr="00D91238">
        <w:trPr>
          <w:trHeight w:val="315"/>
        </w:trPr>
        <w:tc>
          <w:tcPr>
            <w:tcW w:w="1276" w:type="dxa"/>
            <w:shd w:val="clear" w:color="auto" w:fill="auto"/>
            <w:noWrap/>
            <w:hideMark/>
          </w:tcPr>
          <w:p w14:paraId="0D929565" w14:textId="629B8D0E" w:rsidR="00BB49F1" w:rsidRPr="00C3025E" w:rsidRDefault="00BB49F1" w:rsidP="001807C6">
            <w:pPr>
              <w:spacing w:beforeLines="60" w:before="144" w:afterLines="60" w:after="144"/>
              <w:rPr>
                <w:rFonts w:eastAsia="Calibri"/>
                <w:sz w:val="22"/>
                <w:szCs w:val="22"/>
              </w:rPr>
            </w:pPr>
            <w:r w:rsidRPr="00C3025E">
              <w:rPr>
                <w:rFonts w:eastAsia="Calibri"/>
                <w:sz w:val="22"/>
                <w:szCs w:val="22"/>
              </w:rPr>
              <w:t>25</w:t>
            </w:r>
            <w:r w:rsidR="0070201C" w:rsidRPr="00C3025E">
              <w:rPr>
                <w:rFonts w:eastAsia="Calibri"/>
                <w:sz w:val="22"/>
                <w:szCs w:val="22"/>
              </w:rPr>
              <w:t>.</w:t>
            </w:r>
            <w:r w:rsidRPr="00C3025E">
              <w:rPr>
                <w:rFonts w:eastAsia="Calibri"/>
                <w:sz w:val="22"/>
                <w:szCs w:val="22"/>
              </w:rPr>
              <w:t>10</w:t>
            </w:r>
            <w:r w:rsidR="0070201C" w:rsidRPr="00C3025E">
              <w:rPr>
                <w:rFonts w:eastAsia="Calibri"/>
                <w:sz w:val="22"/>
                <w:szCs w:val="22"/>
              </w:rPr>
              <w:t>.</w:t>
            </w:r>
            <w:r w:rsidRPr="00C3025E">
              <w:rPr>
                <w:rFonts w:eastAsia="Calibri"/>
                <w:sz w:val="22"/>
                <w:szCs w:val="22"/>
              </w:rPr>
              <w:t>07</w:t>
            </w:r>
          </w:p>
          <w:p w14:paraId="4B7A0C72" w14:textId="77777777"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hideMark/>
          </w:tcPr>
          <w:p w14:paraId="3A44D596"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fibromyalgia ongoing pain. Titrate up gabapentin at 300 mg every three days until pain controlled up to 3.6 g daily, refer pain team. Await physio. Review one month. Sooner if problems. </w:t>
            </w:r>
          </w:p>
        </w:tc>
      </w:tr>
      <w:tr w:rsidR="00BB49F1" w:rsidRPr="00C3025E" w14:paraId="53FE3B0E" w14:textId="77777777" w:rsidTr="00D91238">
        <w:trPr>
          <w:trHeight w:val="315"/>
        </w:trPr>
        <w:tc>
          <w:tcPr>
            <w:tcW w:w="1276" w:type="dxa"/>
            <w:shd w:val="clear" w:color="auto" w:fill="auto"/>
            <w:noWrap/>
          </w:tcPr>
          <w:p w14:paraId="0A759552" w14:textId="0B353593" w:rsidR="00BB49F1" w:rsidRPr="00C3025E" w:rsidRDefault="00BB49F1" w:rsidP="001807C6">
            <w:pPr>
              <w:spacing w:beforeLines="60" w:before="144" w:afterLines="60" w:after="144"/>
              <w:rPr>
                <w:rFonts w:eastAsia="Calibri"/>
                <w:sz w:val="22"/>
                <w:szCs w:val="22"/>
              </w:rPr>
            </w:pPr>
            <w:r w:rsidRPr="00C3025E">
              <w:rPr>
                <w:rFonts w:eastAsia="Calibri"/>
                <w:sz w:val="22"/>
                <w:szCs w:val="22"/>
              </w:rPr>
              <w:t>20</w:t>
            </w:r>
            <w:r w:rsidR="0070201C" w:rsidRPr="00C3025E">
              <w:rPr>
                <w:rFonts w:eastAsia="Calibri"/>
                <w:sz w:val="22"/>
                <w:szCs w:val="22"/>
              </w:rPr>
              <w:t>.</w:t>
            </w:r>
            <w:r w:rsidRPr="00C3025E">
              <w:rPr>
                <w:rFonts w:eastAsia="Calibri"/>
                <w:sz w:val="22"/>
                <w:szCs w:val="22"/>
              </w:rPr>
              <w:t>11</w:t>
            </w:r>
            <w:r w:rsidR="0070201C" w:rsidRPr="00C3025E">
              <w:rPr>
                <w:rFonts w:eastAsia="Calibri"/>
                <w:sz w:val="22"/>
                <w:szCs w:val="22"/>
              </w:rPr>
              <w:t>.</w:t>
            </w:r>
            <w:r w:rsidRPr="00C3025E">
              <w:rPr>
                <w:rFonts w:eastAsia="Calibri"/>
                <w:sz w:val="22"/>
                <w:szCs w:val="22"/>
              </w:rPr>
              <w:t>07</w:t>
            </w:r>
          </w:p>
        </w:tc>
        <w:tc>
          <w:tcPr>
            <w:tcW w:w="7513" w:type="dxa"/>
            <w:shd w:val="clear" w:color="auto" w:fill="auto"/>
            <w:noWrap/>
          </w:tcPr>
          <w:p w14:paraId="5A61F8FC"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Fibromyalgia ongoing, gabapentin some improvement. Continuing to see physiotherapy and pain clinic MED 3 1 month fibromyalgia</w:t>
            </w:r>
          </w:p>
        </w:tc>
      </w:tr>
      <w:tr w:rsidR="00BB49F1" w:rsidRPr="00C3025E" w14:paraId="0AD9CB5D" w14:textId="77777777" w:rsidTr="00D91238">
        <w:trPr>
          <w:trHeight w:val="315"/>
        </w:trPr>
        <w:tc>
          <w:tcPr>
            <w:tcW w:w="1276" w:type="dxa"/>
            <w:shd w:val="clear" w:color="auto" w:fill="auto"/>
            <w:noWrap/>
          </w:tcPr>
          <w:p w14:paraId="5B2C7D33" w14:textId="76D5F23C" w:rsidR="00BB49F1" w:rsidRPr="00C3025E" w:rsidRDefault="00BB49F1" w:rsidP="001807C6">
            <w:pPr>
              <w:spacing w:beforeLines="60" w:before="144" w:afterLines="60" w:after="144"/>
              <w:rPr>
                <w:rFonts w:eastAsia="Calibri"/>
                <w:sz w:val="22"/>
                <w:szCs w:val="22"/>
              </w:rPr>
            </w:pPr>
            <w:r w:rsidRPr="00C3025E">
              <w:rPr>
                <w:rFonts w:eastAsia="Calibri"/>
                <w:sz w:val="22"/>
                <w:szCs w:val="22"/>
              </w:rPr>
              <w:t>19</w:t>
            </w:r>
            <w:r w:rsidR="0070201C" w:rsidRPr="00C3025E">
              <w:rPr>
                <w:rFonts w:eastAsia="Calibri"/>
                <w:sz w:val="22"/>
                <w:szCs w:val="22"/>
              </w:rPr>
              <w:t>.</w:t>
            </w:r>
            <w:r w:rsidRPr="00C3025E">
              <w:rPr>
                <w:rFonts w:eastAsia="Calibri"/>
                <w:sz w:val="22"/>
                <w:szCs w:val="22"/>
              </w:rPr>
              <w:t>12</w:t>
            </w:r>
            <w:r w:rsidR="0070201C" w:rsidRPr="00C3025E">
              <w:rPr>
                <w:rFonts w:eastAsia="Calibri"/>
                <w:sz w:val="22"/>
                <w:szCs w:val="22"/>
              </w:rPr>
              <w:t>.</w:t>
            </w:r>
            <w:r w:rsidRPr="00C3025E">
              <w:rPr>
                <w:rFonts w:eastAsia="Calibri"/>
                <w:sz w:val="22"/>
                <w:szCs w:val="22"/>
              </w:rPr>
              <w:t>07</w:t>
            </w:r>
          </w:p>
          <w:p w14:paraId="54CBE3B2" w14:textId="77777777"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4D655709" w14:textId="1C787910"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Dr Sanders, consultant anaesthetist at the pain management centre</w:t>
            </w:r>
            <w:r w:rsidRPr="00C3025E">
              <w:rPr>
                <w:rFonts w:eastAsia="Calibri"/>
                <w:sz w:val="22"/>
                <w:szCs w:val="22"/>
              </w:rPr>
              <w:t xml:space="preserve">: </w:t>
            </w:r>
            <w:r w:rsidR="00AA25C5" w:rsidRPr="00C3025E">
              <w:rPr>
                <w:rFonts w:eastAsia="Calibri"/>
                <w:sz w:val="22"/>
                <w:szCs w:val="22"/>
              </w:rPr>
              <w:t>“</w:t>
            </w:r>
            <w:r w:rsidR="00AA25C5" w:rsidRPr="00C3025E">
              <w:rPr>
                <w:rFonts w:eastAsia="Calibri"/>
                <w:i/>
                <w:iCs/>
                <w:sz w:val="22"/>
                <w:szCs w:val="22"/>
              </w:rPr>
              <w:t>Many thanks for asking us to see t</w:t>
            </w:r>
            <w:r w:rsidRPr="00C3025E">
              <w:rPr>
                <w:rFonts w:eastAsia="Calibri"/>
                <w:i/>
                <w:iCs/>
                <w:sz w:val="22"/>
                <w:szCs w:val="22"/>
              </w:rPr>
              <w:t xml:space="preserve">his interesting gentleman who complains of widespread joint pain that has been present for approximately a year and has had a devastating effect on his life. His pain started really quite suddenly and has been progressive both in terms of severity and spread. Consequently he has been unable to work for the last six months and is now no longer employed as a business consultant. The pain has had a significant impact on his family life, where he lives with his wife and four children. I understand that he has been </w:t>
            </w:r>
            <w:r w:rsidR="009317D5" w:rsidRPr="00C3025E">
              <w:rPr>
                <w:rFonts w:eastAsia="Calibri"/>
                <w:i/>
                <w:iCs/>
                <w:sz w:val="22"/>
                <w:szCs w:val="22"/>
              </w:rPr>
              <w:t>comprehensively</w:t>
            </w:r>
            <w:r w:rsidRPr="00C3025E">
              <w:rPr>
                <w:rFonts w:eastAsia="Calibri"/>
                <w:i/>
                <w:iCs/>
                <w:sz w:val="22"/>
                <w:szCs w:val="22"/>
              </w:rPr>
              <w:t xml:space="preserve"> assessed by the rheumatologists and has been commenced on a combination of amitriptyline, gabapentin, zopiclone, meloxicam, paracetamol and tramadol… This gentleman’s widespread pain has been called fibromyalgia and there is no particular reason to doubt this diagnosis. The effect of his pain has been dramatic on his quality of life and we discussed the psychological consequences of chronic pain today. I think ultimately he may well be a candidate for a pain management program</w:t>
            </w:r>
            <w:r w:rsidR="002A13C2" w:rsidRPr="00C3025E">
              <w:rPr>
                <w:rFonts w:eastAsia="Calibri"/>
                <w:i/>
                <w:iCs/>
                <w:sz w:val="22"/>
                <w:szCs w:val="22"/>
              </w:rPr>
              <w:t>me</w:t>
            </w:r>
            <w:r w:rsidRPr="00C3025E">
              <w:rPr>
                <w:rFonts w:eastAsia="Calibri"/>
                <w:i/>
                <w:iCs/>
                <w:sz w:val="22"/>
                <w:szCs w:val="22"/>
              </w:rPr>
              <w:t xml:space="preserve"> and, I think, should probably meet with our pain psychologist of an early stage… We discussed the role of medication. The dose of gabapentin has not really impacted on his pain and I think they should not be taken down to stop and be replaced with pregabalin. I would also consider adding an SNRI such as venlafaxine or duloxetine…</w:t>
            </w:r>
            <w:r w:rsidR="003900CD" w:rsidRPr="00C3025E">
              <w:rPr>
                <w:rFonts w:eastAsia="Calibri"/>
                <w:i/>
                <w:iCs/>
                <w:sz w:val="22"/>
                <w:szCs w:val="22"/>
              </w:rPr>
              <w:t>We also discussed the use of tramadol. I would recommend that this is reduced</w:t>
            </w:r>
            <w:r w:rsidR="00E90769" w:rsidRPr="00C3025E">
              <w:rPr>
                <w:rFonts w:eastAsia="Calibri"/>
                <w:i/>
                <w:iCs/>
                <w:sz w:val="22"/>
                <w:szCs w:val="22"/>
              </w:rPr>
              <w:t>..</w:t>
            </w:r>
            <w:r w:rsidR="003900CD" w:rsidRPr="00C3025E">
              <w:rPr>
                <w:rFonts w:eastAsia="Calibri"/>
                <w:i/>
                <w:iCs/>
                <w:sz w:val="22"/>
                <w:szCs w:val="22"/>
              </w:rPr>
              <w:t>.</w:t>
            </w:r>
            <w:r w:rsidR="00E90769" w:rsidRPr="00C3025E">
              <w:rPr>
                <w:rFonts w:eastAsia="Calibri"/>
                <w:sz w:val="22"/>
                <w:szCs w:val="22"/>
              </w:rPr>
              <w:t>”</w:t>
            </w:r>
          </w:p>
        </w:tc>
      </w:tr>
      <w:tr w:rsidR="00BB49F1" w:rsidRPr="00C3025E" w14:paraId="2F85FA48" w14:textId="77777777" w:rsidTr="00D91238">
        <w:trPr>
          <w:trHeight w:val="315"/>
        </w:trPr>
        <w:tc>
          <w:tcPr>
            <w:tcW w:w="1276" w:type="dxa"/>
            <w:shd w:val="clear" w:color="auto" w:fill="auto"/>
            <w:noWrap/>
          </w:tcPr>
          <w:p w14:paraId="605B609C" w14:textId="6D9622D3" w:rsidR="00BB49F1" w:rsidRPr="00C3025E" w:rsidRDefault="00BB49F1" w:rsidP="001807C6">
            <w:pPr>
              <w:spacing w:beforeLines="60" w:before="144" w:afterLines="60" w:after="144"/>
              <w:rPr>
                <w:rFonts w:eastAsia="Calibri"/>
                <w:sz w:val="22"/>
                <w:szCs w:val="22"/>
              </w:rPr>
            </w:pPr>
            <w:r w:rsidRPr="00C3025E">
              <w:rPr>
                <w:rFonts w:eastAsia="Calibri"/>
                <w:sz w:val="22"/>
                <w:szCs w:val="22"/>
              </w:rPr>
              <w:t>10</w:t>
            </w:r>
            <w:r w:rsidR="003900CD" w:rsidRPr="00C3025E">
              <w:rPr>
                <w:rFonts w:eastAsia="Calibri"/>
                <w:sz w:val="22"/>
                <w:szCs w:val="22"/>
              </w:rPr>
              <w:t>.</w:t>
            </w:r>
            <w:r w:rsidRPr="00C3025E">
              <w:rPr>
                <w:rFonts w:eastAsia="Calibri"/>
                <w:sz w:val="22"/>
                <w:szCs w:val="22"/>
              </w:rPr>
              <w:t>01</w:t>
            </w:r>
            <w:r w:rsidR="003900CD" w:rsidRPr="00C3025E">
              <w:rPr>
                <w:rFonts w:eastAsia="Calibri"/>
                <w:sz w:val="22"/>
                <w:szCs w:val="22"/>
              </w:rPr>
              <w:t>.</w:t>
            </w:r>
            <w:r w:rsidRPr="00C3025E">
              <w:rPr>
                <w:rFonts w:eastAsia="Calibri"/>
                <w:sz w:val="22"/>
                <w:szCs w:val="22"/>
              </w:rPr>
              <w:t>08</w:t>
            </w:r>
          </w:p>
        </w:tc>
        <w:tc>
          <w:tcPr>
            <w:tcW w:w="7513" w:type="dxa"/>
            <w:shd w:val="clear" w:color="auto" w:fill="auto"/>
            <w:noWrap/>
          </w:tcPr>
          <w:p w14:paraId="1A1010E3"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Medication review with patient pain management. Stop gabapentin. Start pregabalin, not keen on venlafaxine at present will consider slowly stopping tramadol later MED3 1/12 fibromyalgia</w:t>
            </w:r>
          </w:p>
        </w:tc>
      </w:tr>
      <w:tr w:rsidR="00BB49F1" w:rsidRPr="00C3025E" w14:paraId="44F35C4D" w14:textId="77777777" w:rsidTr="00D91238">
        <w:trPr>
          <w:trHeight w:val="315"/>
        </w:trPr>
        <w:tc>
          <w:tcPr>
            <w:tcW w:w="1276" w:type="dxa"/>
            <w:shd w:val="clear" w:color="auto" w:fill="auto"/>
            <w:noWrap/>
          </w:tcPr>
          <w:p w14:paraId="41DF612A" w14:textId="0BA2D405" w:rsidR="00BB49F1" w:rsidRPr="00C3025E" w:rsidRDefault="00BB49F1" w:rsidP="001807C6">
            <w:pPr>
              <w:spacing w:beforeLines="60" w:before="144" w:afterLines="60" w:after="144"/>
              <w:rPr>
                <w:rFonts w:eastAsia="Calibri"/>
                <w:sz w:val="22"/>
                <w:szCs w:val="22"/>
              </w:rPr>
            </w:pPr>
            <w:r w:rsidRPr="00C3025E">
              <w:rPr>
                <w:rFonts w:eastAsia="Calibri"/>
                <w:sz w:val="22"/>
                <w:szCs w:val="22"/>
              </w:rPr>
              <w:t>24</w:t>
            </w:r>
            <w:r w:rsidR="003900CD" w:rsidRPr="00C3025E">
              <w:rPr>
                <w:rFonts w:eastAsia="Calibri"/>
                <w:sz w:val="22"/>
                <w:szCs w:val="22"/>
              </w:rPr>
              <w:t>.</w:t>
            </w:r>
            <w:r w:rsidRPr="00C3025E">
              <w:rPr>
                <w:rFonts w:eastAsia="Calibri"/>
                <w:sz w:val="22"/>
                <w:szCs w:val="22"/>
              </w:rPr>
              <w:t>01</w:t>
            </w:r>
            <w:r w:rsidR="003900CD" w:rsidRPr="00C3025E">
              <w:rPr>
                <w:rFonts w:eastAsia="Calibri"/>
                <w:sz w:val="22"/>
                <w:szCs w:val="22"/>
              </w:rPr>
              <w:t>.</w:t>
            </w:r>
            <w:r w:rsidRPr="00C3025E">
              <w:rPr>
                <w:rFonts w:eastAsia="Calibri"/>
                <w:sz w:val="22"/>
                <w:szCs w:val="22"/>
              </w:rPr>
              <w:t>08</w:t>
            </w:r>
          </w:p>
        </w:tc>
        <w:tc>
          <w:tcPr>
            <w:tcW w:w="7513" w:type="dxa"/>
            <w:shd w:val="clear" w:color="auto" w:fill="auto"/>
            <w:noWrap/>
          </w:tcPr>
          <w:p w14:paraId="4C2F777C"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Sore throat symptoms two weeks. White patch back throat and sore/red? Ulcer? Infection - Erythromycin</w:t>
            </w:r>
          </w:p>
        </w:tc>
      </w:tr>
      <w:tr w:rsidR="00BB49F1" w:rsidRPr="00C3025E" w14:paraId="44F115B8" w14:textId="77777777" w:rsidTr="00D91238">
        <w:trPr>
          <w:trHeight w:val="315"/>
        </w:trPr>
        <w:tc>
          <w:tcPr>
            <w:tcW w:w="1276" w:type="dxa"/>
            <w:shd w:val="clear" w:color="auto" w:fill="auto"/>
            <w:noWrap/>
          </w:tcPr>
          <w:p w14:paraId="4728CE17" w14:textId="101AB508" w:rsidR="00BB49F1" w:rsidRPr="00C3025E" w:rsidRDefault="00BB49F1" w:rsidP="001807C6">
            <w:pPr>
              <w:spacing w:beforeLines="60" w:before="144" w:afterLines="60" w:after="144"/>
              <w:rPr>
                <w:rFonts w:eastAsia="Calibri"/>
                <w:sz w:val="22"/>
                <w:szCs w:val="22"/>
              </w:rPr>
            </w:pPr>
            <w:r w:rsidRPr="00C3025E">
              <w:rPr>
                <w:rFonts w:eastAsia="Calibri"/>
                <w:sz w:val="22"/>
                <w:szCs w:val="22"/>
              </w:rPr>
              <w:t>31</w:t>
            </w:r>
            <w:r w:rsidR="003900CD" w:rsidRPr="00C3025E">
              <w:rPr>
                <w:rFonts w:eastAsia="Calibri"/>
                <w:sz w:val="22"/>
                <w:szCs w:val="22"/>
              </w:rPr>
              <w:t>.</w:t>
            </w:r>
            <w:r w:rsidRPr="00C3025E">
              <w:rPr>
                <w:rFonts w:eastAsia="Calibri"/>
                <w:sz w:val="22"/>
                <w:szCs w:val="22"/>
              </w:rPr>
              <w:t>01</w:t>
            </w:r>
            <w:r w:rsidR="003900CD" w:rsidRPr="00C3025E">
              <w:rPr>
                <w:rFonts w:eastAsia="Calibri"/>
                <w:sz w:val="22"/>
                <w:szCs w:val="22"/>
              </w:rPr>
              <w:t>.</w:t>
            </w:r>
            <w:r w:rsidRPr="00C3025E">
              <w:rPr>
                <w:rFonts w:eastAsia="Calibri"/>
                <w:sz w:val="22"/>
                <w:szCs w:val="22"/>
              </w:rPr>
              <w:t>08</w:t>
            </w:r>
          </w:p>
          <w:p w14:paraId="03771336" w14:textId="77777777"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58E895FF" w14:textId="5BCF1EEE"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Dr Sanders</w:t>
            </w:r>
            <w:r w:rsidRPr="00C3025E">
              <w:rPr>
                <w:rFonts w:eastAsia="Calibri"/>
                <w:sz w:val="22"/>
                <w:szCs w:val="22"/>
              </w:rPr>
              <w:t xml:space="preserve">: </w:t>
            </w:r>
            <w:r w:rsidR="002D22AA" w:rsidRPr="00C3025E">
              <w:rPr>
                <w:rFonts w:eastAsia="Calibri"/>
                <w:sz w:val="22"/>
                <w:szCs w:val="22"/>
              </w:rPr>
              <w:t>“</w:t>
            </w:r>
            <w:r w:rsidRPr="00C3025E">
              <w:rPr>
                <w:rFonts w:eastAsia="Calibri"/>
                <w:i/>
                <w:iCs/>
                <w:sz w:val="22"/>
                <w:szCs w:val="22"/>
              </w:rPr>
              <w:t xml:space="preserve">I was pleased to review Mr Long today, </w:t>
            </w:r>
            <w:r w:rsidR="00D53188" w:rsidRPr="00C3025E">
              <w:rPr>
                <w:rFonts w:eastAsia="Calibri"/>
                <w:i/>
                <w:iCs/>
                <w:sz w:val="22"/>
                <w:szCs w:val="22"/>
              </w:rPr>
              <w:t>though</w:t>
            </w:r>
            <w:r w:rsidRPr="00C3025E">
              <w:rPr>
                <w:rFonts w:eastAsia="Calibri"/>
                <w:i/>
                <w:iCs/>
                <w:sz w:val="22"/>
                <w:szCs w:val="22"/>
              </w:rPr>
              <w:t xml:space="preserve"> sorry that he seemed quite sleepy on the increased dose of pregabalin. We had a long chat about his use of medication and I think overall he is very sensible. He clearly has a goal in terms of his business opportunity that has presented itself and hopefully he will be able to focus on this over the next few months and distract himself from some of his pain. I have suggested he reduce his pregabalin a little if his cognitive impairment does not improve over the next day also open (he has just increased the dose)</w:t>
            </w:r>
            <w:r w:rsidR="002D22AA" w:rsidRPr="00C3025E">
              <w:rPr>
                <w:rFonts w:eastAsia="Calibri"/>
                <w:i/>
                <w:iCs/>
                <w:sz w:val="22"/>
                <w:szCs w:val="22"/>
              </w:rPr>
              <w:t>.</w:t>
            </w:r>
            <w:r w:rsidRPr="00C3025E">
              <w:rPr>
                <w:rFonts w:eastAsia="Calibri"/>
                <w:i/>
                <w:iCs/>
                <w:sz w:val="22"/>
                <w:szCs w:val="22"/>
              </w:rPr>
              <w:t xml:space="preserve"> I suspect he may be better off on a smaller dose of pregabalin in conjunction with an SNRI such as duloxetine…</w:t>
            </w:r>
            <w:r w:rsidR="002D22AA" w:rsidRPr="00C3025E">
              <w:rPr>
                <w:rFonts w:eastAsia="Calibri"/>
                <w:sz w:val="22"/>
                <w:szCs w:val="22"/>
              </w:rPr>
              <w:t>”</w:t>
            </w:r>
          </w:p>
        </w:tc>
      </w:tr>
      <w:tr w:rsidR="00BB49F1" w:rsidRPr="00C3025E" w14:paraId="3AB3A329" w14:textId="77777777" w:rsidTr="00D91238">
        <w:trPr>
          <w:trHeight w:val="315"/>
        </w:trPr>
        <w:tc>
          <w:tcPr>
            <w:tcW w:w="1276" w:type="dxa"/>
            <w:shd w:val="clear" w:color="auto" w:fill="auto"/>
            <w:noWrap/>
            <w:hideMark/>
          </w:tcPr>
          <w:p w14:paraId="6FDB1014" w14:textId="7C33103F" w:rsidR="00BB49F1" w:rsidRPr="00C3025E" w:rsidRDefault="00BB49F1" w:rsidP="001807C6">
            <w:pPr>
              <w:spacing w:beforeLines="60" w:before="144" w:afterLines="60" w:after="144"/>
              <w:rPr>
                <w:rFonts w:eastAsia="Calibri"/>
                <w:sz w:val="22"/>
                <w:szCs w:val="22"/>
              </w:rPr>
            </w:pPr>
            <w:r w:rsidRPr="00C3025E">
              <w:rPr>
                <w:rFonts w:eastAsia="Calibri"/>
                <w:sz w:val="22"/>
                <w:szCs w:val="22"/>
              </w:rPr>
              <w:t>07</w:t>
            </w:r>
            <w:r w:rsidR="002D22AA" w:rsidRPr="00C3025E">
              <w:rPr>
                <w:rFonts w:eastAsia="Calibri"/>
                <w:sz w:val="22"/>
                <w:szCs w:val="22"/>
              </w:rPr>
              <w:t>.</w:t>
            </w:r>
            <w:r w:rsidRPr="00C3025E">
              <w:rPr>
                <w:rFonts w:eastAsia="Calibri"/>
                <w:sz w:val="22"/>
                <w:szCs w:val="22"/>
              </w:rPr>
              <w:t>02</w:t>
            </w:r>
            <w:r w:rsidR="002D22AA" w:rsidRPr="00C3025E">
              <w:rPr>
                <w:rFonts w:eastAsia="Calibri"/>
                <w:sz w:val="22"/>
                <w:szCs w:val="22"/>
              </w:rPr>
              <w:t>.</w:t>
            </w:r>
            <w:r w:rsidRPr="00C3025E">
              <w:rPr>
                <w:rFonts w:eastAsia="Calibri"/>
                <w:sz w:val="22"/>
                <w:szCs w:val="22"/>
              </w:rPr>
              <w:t>08</w:t>
            </w:r>
          </w:p>
        </w:tc>
        <w:tc>
          <w:tcPr>
            <w:tcW w:w="7513" w:type="dxa"/>
            <w:shd w:val="clear" w:color="auto" w:fill="auto"/>
            <w:noWrap/>
            <w:hideMark/>
          </w:tcPr>
          <w:p w14:paraId="4B4ABAED" w14:textId="6430283E"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allergy: pregabalin 25 mg; Had a chat to patient. Seen by pain team.</w:t>
            </w:r>
            <w:r w:rsidR="00D67203" w:rsidRPr="00C3025E">
              <w:rPr>
                <w:rFonts w:eastAsia="Calibri"/>
                <w:sz w:val="22"/>
                <w:szCs w:val="22"/>
              </w:rPr>
              <w:t xml:space="preserve"> </w:t>
            </w:r>
            <w:r w:rsidRPr="00C3025E">
              <w:rPr>
                <w:rFonts w:eastAsia="Calibri"/>
                <w:sz w:val="22"/>
                <w:szCs w:val="22"/>
              </w:rPr>
              <w:t>? Pregabalin caused mouth ulceration, so stopped, now advised venlafaxine</w:t>
            </w:r>
          </w:p>
        </w:tc>
      </w:tr>
      <w:tr w:rsidR="00BB49F1" w:rsidRPr="00C3025E" w14:paraId="3E91D442" w14:textId="77777777" w:rsidTr="00D91238">
        <w:trPr>
          <w:trHeight w:val="315"/>
        </w:trPr>
        <w:tc>
          <w:tcPr>
            <w:tcW w:w="1276" w:type="dxa"/>
            <w:shd w:val="clear" w:color="auto" w:fill="auto"/>
            <w:noWrap/>
          </w:tcPr>
          <w:p w14:paraId="1887216E" w14:textId="60AAD598" w:rsidR="00BB49F1" w:rsidRPr="00C3025E" w:rsidRDefault="00BB49F1" w:rsidP="001807C6">
            <w:pPr>
              <w:spacing w:beforeLines="60" w:before="144" w:afterLines="60" w:after="144"/>
              <w:rPr>
                <w:rFonts w:eastAsia="Calibri"/>
                <w:sz w:val="22"/>
                <w:szCs w:val="22"/>
              </w:rPr>
            </w:pPr>
            <w:r w:rsidRPr="00C3025E">
              <w:rPr>
                <w:rFonts w:eastAsia="Calibri"/>
                <w:sz w:val="22"/>
                <w:szCs w:val="22"/>
              </w:rPr>
              <w:t>21</w:t>
            </w:r>
            <w:r w:rsidR="002D22AA" w:rsidRPr="00C3025E">
              <w:rPr>
                <w:rFonts w:eastAsia="Calibri"/>
                <w:sz w:val="22"/>
                <w:szCs w:val="22"/>
              </w:rPr>
              <w:t>.</w:t>
            </w:r>
            <w:r w:rsidRPr="00C3025E">
              <w:rPr>
                <w:rFonts w:eastAsia="Calibri"/>
                <w:sz w:val="22"/>
                <w:szCs w:val="22"/>
              </w:rPr>
              <w:t>02</w:t>
            </w:r>
            <w:r w:rsidR="002D22AA" w:rsidRPr="00C3025E">
              <w:rPr>
                <w:rFonts w:eastAsia="Calibri"/>
                <w:sz w:val="22"/>
                <w:szCs w:val="22"/>
              </w:rPr>
              <w:t>.</w:t>
            </w:r>
            <w:r w:rsidRPr="00C3025E">
              <w:rPr>
                <w:rFonts w:eastAsia="Calibri"/>
                <w:sz w:val="22"/>
                <w:szCs w:val="22"/>
              </w:rPr>
              <w:t>08</w:t>
            </w:r>
          </w:p>
        </w:tc>
        <w:tc>
          <w:tcPr>
            <w:tcW w:w="7513" w:type="dxa"/>
            <w:shd w:val="clear" w:color="auto" w:fill="auto"/>
            <w:noWrap/>
          </w:tcPr>
          <w:p w14:paraId="7163711C"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Had a chat to patient. Venlafaxine helping, wants to stay on it at present, due to see psychotherapist next week</w:t>
            </w:r>
          </w:p>
        </w:tc>
      </w:tr>
      <w:tr w:rsidR="00BB49F1" w:rsidRPr="00C3025E" w14:paraId="0EBFA0A4" w14:textId="77777777" w:rsidTr="00D91238">
        <w:trPr>
          <w:trHeight w:val="315"/>
        </w:trPr>
        <w:tc>
          <w:tcPr>
            <w:tcW w:w="1276" w:type="dxa"/>
            <w:shd w:val="clear" w:color="auto" w:fill="auto"/>
            <w:noWrap/>
          </w:tcPr>
          <w:p w14:paraId="4AAB07A3" w14:textId="31760D1E" w:rsidR="00BB49F1" w:rsidRPr="00C3025E" w:rsidRDefault="00BB49F1" w:rsidP="002D22AA">
            <w:pPr>
              <w:spacing w:beforeLines="60" w:before="144" w:afterLines="60" w:after="144"/>
              <w:rPr>
                <w:rFonts w:eastAsia="Calibri"/>
                <w:sz w:val="22"/>
                <w:szCs w:val="22"/>
              </w:rPr>
            </w:pPr>
            <w:r w:rsidRPr="00C3025E">
              <w:rPr>
                <w:rFonts w:eastAsia="Calibri"/>
                <w:sz w:val="22"/>
                <w:szCs w:val="22"/>
              </w:rPr>
              <w:t>25</w:t>
            </w:r>
            <w:r w:rsidR="002D22AA" w:rsidRPr="00C3025E">
              <w:rPr>
                <w:rFonts w:eastAsia="Calibri"/>
                <w:sz w:val="22"/>
                <w:szCs w:val="22"/>
              </w:rPr>
              <w:t>.</w:t>
            </w:r>
            <w:r w:rsidRPr="00C3025E">
              <w:rPr>
                <w:rFonts w:eastAsia="Calibri"/>
                <w:sz w:val="22"/>
                <w:szCs w:val="22"/>
              </w:rPr>
              <w:t>02</w:t>
            </w:r>
            <w:r w:rsidR="002D22AA" w:rsidRPr="00C3025E">
              <w:rPr>
                <w:rFonts w:eastAsia="Calibri"/>
                <w:sz w:val="22"/>
                <w:szCs w:val="22"/>
              </w:rPr>
              <w:t>.</w:t>
            </w:r>
            <w:r w:rsidRPr="00C3025E">
              <w:rPr>
                <w:rFonts w:eastAsia="Calibri"/>
                <w:sz w:val="22"/>
                <w:szCs w:val="22"/>
              </w:rPr>
              <w:t>08</w:t>
            </w:r>
          </w:p>
        </w:tc>
        <w:tc>
          <w:tcPr>
            <w:tcW w:w="7513" w:type="dxa"/>
            <w:shd w:val="clear" w:color="auto" w:fill="auto"/>
            <w:noWrap/>
          </w:tcPr>
          <w:p w14:paraId="1F12A3B0" w14:textId="2684BCEC"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Sore mouth. 2 cm x 0.5 cm ulcerated lesion on right, back of throat and small lesion on left.</w:t>
            </w:r>
            <w:r w:rsidR="00D67203" w:rsidRPr="00C3025E">
              <w:rPr>
                <w:rFonts w:eastAsia="Calibri"/>
                <w:sz w:val="22"/>
                <w:szCs w:val="22"/>
              </w:rPr>
              <w:t xml:space="preserve"> </w:t>
            </w:r>
            <w:r w:rsidRPr="00C3025E">
              <w:rPr>
                <w:rFonts w:eastAsia="Calibri"/>
                <w:sz w:val="22"/>
                <w:szCs w:val="22"/>
              </w:rPr>
              <w:t>? Pain clinic</w:t>
            </w:r>
          </w:p>
        </w:tc>
      </w:tr>
      <w:tr w:rsidR="00BB49F1" w:rsidRPr="00C3025E" w14:paraId="13030E29" w14:textId="77777777" w:rsidTr="00D91238">
        <w:trPr>
          <w:trHeight w:val="315"/>
        </w:trPr>
        <w:tc>
          <w:tcPr>
            <w:tcW w:w="1276" w:type="dxa"/>
            <w:shd w:val="clear" w:color="auto" w:fill="auto"/>
            <w:noWrap/>
          </w:tcPr>
          <w:p w14:paraId="70AF339D" w14:textId="6F3C152A" w:rsidR="00BB49F1" w:rsidRPr="00C3025E" w:rsidRDefault="00BB49F1" w:rsidP="002D22AA">
            <w:pPr>
              <w:spacing w:beforeLines="60" w:before="144" w:afterLines="60" w:after="144"/>
              <w:rPr>
                <w:rFonts w:eastAsia="Calibri"/>
                <w:sz w:val="22"/>
                <w:szCs w:val="22"/>
              </w:rPr>
            </w:pPr>
            <w:r w:rsidRPr="00C3025E">
              <w:rPr>
                <w:rFonts w:eastAsia="Calibri"/>
                <w:sz w:val="22"/>
                <w:szCs w:val="22"/>
              </w:rPr>
              <w:t>06</w:t>
            </w:r>
            <w:r w:rsidR="002D22AA" w:rsidRPr="00C3025E">
              <w:rPr>
                <w:rFonts w:eastAsia="Calibri"/>
                <w:sz w:val="22"/>
                <w:szCs w:val="22"/>
              </w:rPr>
              <w:t>.</w:t>
            </w:r>
            <w:r w:rsidRPr="00C3025E">
              <w:rPr>
                <w:rFonts w:eastAsia="Calibri"/>
                <w:sz w:val="22"/>
                <w:szCs w:val="22"/>
              </w:rPr>
              <w:t>03</w:t>
            </w:r>
            <w:r w:rsidR="002D22AA" w:rsidRPr="00C3025E">
              <w:rPr>
                <w:rFonts w:eastAsia="Calibri"/>
                <w:sz w:val="22"/>
                <w:szCs w:val="22"/>
              </w:rPr>
              <w:t>.</w:t>
            </w:r>
            <w:r w:rsidRPr="00C3025E">
              <w:rPr>
                <w:rFonts w:eastAsia="Calibri"/>
                <w:sz w:val="22"/>
                <w:szCs w:val="22"/>
              </w:rPr>
              <w:t>08</w:t>
            </w:r>
          </w:p>
        </w:tc>
        <w:tc>
          <w:tcPr>
            <w:tcW w:w="7513" w:type="dxa"/>
            <w:shd w:val="clear" w:color="auto" w:fill="auto"/>
            <w:noWrap/>
          </w:tcPr>
          <w:p w14:paraId="4078E47B"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Improving with steroids so I feel no further action re-mouth ulcers </w:t>
            </w:r>
          </w:p>
        </w:tc>
      </w:tr>
      <w:tr w:rsidR="00BB49F1" w:rsidRPr="00C3025E" w14:paraId="091E8752" w14:textId="77777777" w:rsidTr="00D91238">
        <w:trPr>
          <w:trHeight w:val="315"/>
        </w:trPr>
        <w:tc>
          <w:tcPr>
            <w:tcW w:w="1276" w:type="dxa"/>
            <w:shd w:val="clear" w:color="auto" w:fill="auto"/>
            <w:noWrap/>
          </w:tcPr>
          <w:p w14:paraId="7742F1AA" w14:textId="339B3150" w:rsidR="00BB49F1" w:rsidRPr="00C3025E" w:rsidRDefault="00BB49F1" w:rsidP="001807C6">
            <w:pPr>
              <w:spacing w:beforeLines="60" w:before="144" w:afterLines="60" w:after="144"/>
              <w:rPr>
                <w:rFonts w:eastAsia="Calibri"/>
                <w:sz w:val="22"/>
                <w:szCs w:val="22"/>
              </w:rPr>
            </w:pPr>
            <w:r w:rsidRPr="00C3025E">
              <w:rPr>
                <w:rFonts w:eastAsia="Calibri"/>
                <w:sz w:val="22"/>
                <w:szCs w:val="22"/>
              </w:rPr>
              <w:t>18</w:t>
            </w:r>
            <w:r w:rsidR="002D22AA" w:rsidRPr="00C3025E">
              <w:rPr>
                <w:rFonts w:eastAsia="Calibri"/>
                <w:sz w:val="22"/>
                <w:szCs w:val="22"/>
              </w:rPr>
              <w:t>.</w:t>
            </w:r>
            <w:r w:rsidRPr="00C3025E">
              <w:rPr>
                <w:rFonts w:eastAsia="Calibri"/>
                <w:sz w:val="22"/>
                <w:szCs w:val="22"/>
              </w:rPr>
              <w:t>03</w:t>
            </w:r>
            <w:r w:rsidR="002D22AA" w:rsidRPr="00C3025E">
              <w:rPr>
                <w:rFonts w:eastAsia="Calibri"/>
                <w:sz w:val="22"/>
                <w:szCs w:val="22"/>
              </w:rPr>
              <w:t>.</w:t>
            </w:r>
            <w:r w:rsidRPr="00C3025E">
              <w:rPr>
                <w:rFonts w:eastAsia="Calibri"/>
                <w:sz w:val="22"/>
                <w:szCs w:val="22"/>
              </w:rPr>
              <w:t>08</w:t>
            </w:r>
          </w:p>
          <w:p w14:paraId="5E3DFE7E" w14:textId="77777777"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7226A41E" w14:textId="74541C5B"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w:t>
            </w:r>
            <w:r w:rsidR="004F08BA" w:rsidRPr="00C3025E">
              <w:rPr>
                <w:rFonts w:eastAsia="Calibri"/>
                <w:sz w:val="22"/>
                <w:szCs w:val="22"/>
              </w:rPr>
              <w:t>“</w:t>
            </w:r>
            <w:r w:rsidRPr="00C3025E">
              <w:rPr>
                <w:rFonts w:eastAsia="Calibri"/>
                <w:i/>
                <w:iCs/>
                <w:sz w:val="22"/>
                <w:szCs w:val="22"/>
              </w:rPr>
              <w:t xml:space="preserve">MED3 </w:t>
            </w:r>
            <w:r w:rsidR="003F1A99" w:rsidRPr="00C3025E">
              <w:rPr>
                <w:rFonts w:eastAsia="Calibri"/>
                <w:i/>
                <w:iCs/>
                <w:sz w:val="22"/>
                <w:szCs w:val="22"/>
              </w:rPr>
              <w:t xml:space="preserve">doctor’s statement </w:t>
            </w:r>
            <w:r w:rsidRPr="00C3025E">
              <w:rPr>
                <w:rFonts w:eastAsia="Calibri"/>
                <w:i/>
                <w:iCs/>
                <w:sz w:val="22"/>
                <w:szCs w:val="22"/>
              </w:rPr>
              <w:t xml:space="preserve">1 month fibromyalgia; had a chat patient </w:t>
            </w:r>
            <w:r w:rsidR="004F08BA" w:rsidRPr="00C3025E">
              <w:rPr>
                <w:rFonts w:eastAsia="Calibri"/>
                <w:i/>
                <w:iCs/>
                <w:sz w:val="22"/>
                <w:szCs w:val="22"/>
              </w:rPr>
              <w:t xml:space="preserve">copy of sick notes 20.12.07 - </w:t>
            </w:r>
            <w:r w:rsidRPr="00C3025E">
              <w:rPr>
                <w:rFonts w:eastAsia="Calibri"/>
                <w:i/>
                <w:iCs/>
                <w:sz w:val="22"/>
                <w:szCs w:val="22"/>
              </w:rPr>
              <w:t>present date mouth ulcers re-occurred, will restart treatment will continue venlafaxine, seeing pain team early next month</w:t>
            </w:r>
            <w:r w:rsidR="004F08BA" w:rsidRPr="00C3025E">
              <w:rPr>
                <w:rFonts w:eastAsia="Calibri"/>
                <w:i/>
                <w:iCs/>
                <w:sz w:val="22"/>
                <w:szCs w:val="22"/>
              </w:rPr>
              <w:t>.</w:t>
            </w:r>
            <w:r w:rsidR="004F08BA" w:rsidRPr="00C3025E">
              <w:rPr>
                <w:rFonts w:eastAsia="Calibri"/>
                <w:sz w:val="22"/>
                <w:szCs w:val="22"/>
              </w:rPr>
              <w:t>”</w:t>
            </w:r>
          </w:p>
        </w:tc>
      </w:tr>
      <w:tr w:rsidR="00BB49F1" w:rsidRPr="00C3025E" w14:paraId="5933C717" w14:textId="77777777" w:rsidTr="00D91238">
        <w:trPr>
          <w:trHeight w:val="315"/>
        </w:trPr>
        <w:tc>
          <w:tcPr>
            <w:tcW w:w="1276" w:type="dxa"/>
            <w:shd w:val="clear" w:color="auto" w:fill="auto"/>
            <w:noWrap/>
          </w:tcPr>
          <w:p w14:paraId="733A14ED" w14:textId="3C740B24" w:rsidR="00BB49F1" w:rsidRPr="00C3025E" w:rsidRDefault="00BB49F1" w:rsidP="001807C6">
            <w:pPr>
              <w:spacing w:beforeLines="60" w:before="144" w:afterLines="60" w:after="144"/>
              <w:rPr>
                <w:rFonts w:eastAsia="Calibri"/>
                <w:sz w:val="22"/>
                <w:szCs w:val="22"/>
              </w:rPr>
            </w:pPr>
            <w:r w:rsidRPr="00C3025E">
              <w:rPr>
                <w:rFonts w:eastAsia="Calibri"/>
                <w:sz w:val="22"/>
                <w:szCs w:val="22"/>
              </w:rPr>
              <w:t>03</w:t>
            </w:r>
            <w:r w:rsidR="003F1A99" w:rsidRPr="00C3025E">
              <w:rPr>
                <w:rFonts w:eastAsia="Calibri"/>
                <w:sz w:val="22"/>
                <w:szCs w:val="22"/>
              </w:rPr>
              <w:t>.</w:t>
            </w:r>
            <w:r w:rsidRPr="00C3025E">
              <w:rPr>
                <w:rFonts w:eastAsia="Calibri"/>
                <w:sz w:val="22"/>
                <w:szCs w:val="22"/>
              </w:rPr>
              <w:t>04</w:t>
            </w:r>
            <w:r w:rsidR="003F1A99" w:rsidRPr="00C3025E">
              <w:rPr>
                <w:rFonts w:eastAsia="Calibri"/>
                <w:sz w:val="22"/>
                <w:szCs w:val="22"/>
              </w:rPr>
              <w:t>.</w:t>
            </w:r>
            <w:r w:rsidRPr="00C3025E">
              <w:rPr>
                <w:rFonts w:eastAsia="Calibri"/>
                <w:sz w:val="22"/>
                <w:szCs w:val="22"/>
              </w:rPr>
              <w:t>08</w:t>
            </w:r>
          </w:p>
          <w:p w14:paraId="1641B486" w14:textId="77777777"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1A345712" w14:textId="25D1B2AF"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Dr Sanders</w:t>
            </w:r>
            <w:r w:rsidRPr="00C3025E">
              <w:rPr>
                <w:rFonts w:eastAsia="Calibri"/>
                <w:sz w:val="22"/>
                <w:szCs w:val="22"/>
              </w:rPr>
              <w:t xml:space="preserve">: </w:t>
            </w:r>
            <w:r w:rsidR="002E727E" w:rsidRPr="00C3025E">
              <w:rPr>
                <w:rFonts w:eastAsia="Calibri"/>
                <w:sz w:val="22"/>
                <w:szCs w:val="22"/>
              </w:rPr>
              <w:t>“</w:t>
            </w:r>
            <w:r w:rsidRPr="00C3025E">
              <w:rPr>
                <w:rFonts w:eastAsia="Calibri"/>
                <w:i/>
                <w:iCs/>
                <w:sz w:val="22"/>
                <w:szCs w:val="22"/>
              </w:rPr>
              <w:t>I was pleased to review Mr Long and he seemed much better today. He has come to a sensible analgesic regime and the addition of the venlafaxine has been helpful. He is clearly busy with his new business and I am sure this is a positive development</w:t>
            </w:r>
            <w:r w:rsidR="002E727E" w:rsidRPr="00C3025E">
              <w:rPr>
                <w:rFonts w:eastAsia="Calibri"/>
                <w:i/>
                <w:iCs/>
                <w:sz w:val="22"/>
                <w:szCs w:val="22"/>
              </w:rPr>
              <w:t>…</w:t>
            </w:r>
            <w:r w:rsidR="002E727E" w:rsidRPr="00C3025E">
              <w:rPr>
                <w:rFonts w:eastAsia="Calibri"/>
                <w:sz w:val="22"/>
                <w:szCs w:val="22"/>
              </w:rPr>
              <w:t>”</w:t>
            </w:r>
          </w:p>
        </w:tc>
      </w:tr>
      <w:tr w:rsidR="00BB49F1" w:rsidRPr="00C3025E" w14:paraId="034EF654" w14:textId="77777777" w:rsidTr="00D91238">
        <w:trPr>
          <w:trHeight w:val="315"/>
        </w:trPr>
        <w:tc>
          <w:tcPr>
            <w:tcW w:w="1276" w:type="dxa"/>
            <w:shd w:val="clear" w:color="auto" w:fill="auto"/>
            <w:noWrap/>
            <w:hideMark/>
          </w:tcPr>
          <w:p w14:paraId="32699C24" w14:textId="33809F1D" w:rsidR="00BB49F1" w:rsidRPr="00C3025E" w:rsidRDefault="00BB49F1" w:rsidP="001807C6">
            <w:pPr>
              <w:spacing w:beforeLines="60" w:before="144" w:afterLines="60" w:after="144"/>
              <w:rPr>
                <w:rFonts w:eastAsia="Calibri"/>
                <w:sz w:val="22"/>
                <w:szCs w:val="22"/>
              </w:rPr>
            </w:pPr>
            <w:r w:rsidRPr="00C3025E">
              <w:rPr>
                <w:rFonts w:eastAsia="Calibri"/>
                <w:sz w:val="22"/>
                <w:szCs w:val="22"/>
              </w:rPr>
              <w:t>04</w:t>
            </w:r>
            <w:r w:rsidR="00994E6C" w:rsidRPr="00C3025E">
              <w:rPr>
                <w:rFonts w:eastAsia="Calibri"/>
                <w:sz w:val="22"/>
                <w:szCs w:val="22"/>
              </w:rPr>
              <w:t>.</w:t>
            </w:r>
            <w:r w:rsidRPr="00C3025E">
              <w:rPr>
                <w:rFonts w:eastAsia="Calibri"/>
                <w:sz w:val="22"/>
                <w:szCs w:val="22"/>
              </w:rPr>
              <w:t>04</w:t>
            </w:r>
            <w:r w:rsidR="00994E6C" w:rsidRPr="00C3025E">
              <w:rPr>
                <w:rFonts w:eastAsia="Calibri"/>
                <w:sz w:val="22"/>
                <w:szCs w:val="22"/>
              </w:rPr>
              <w:t>.</w:t>
            </w:r>
            <w:r w:rsidRPr="00C3025E">
              <w:rPr>
                <w:rFonts w:eastAsia="Calibri"/>
                <w:sz w:val="22"/>
                <w:szCs w:val="22"/>
              </w:rPr>
              <w:t>08</w:t>
            </w:r>
          </w:p>
          <w:p w14:paraId="1897E24E" w14:textId="77777777"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hideMark/>
          </w:tcPr>
          <w:p w14:paraId="291562E0" w14:textId="0CEC019B"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Dr Christmas, clinical psychologist</w:t>
            </w:r>
            <w:r w:rsidRPr="00C3025E">
              <w:rPr>
                <w:rFonts w:eastAsia="Calibri"/>
                <w:sz w:val="22"/>
                <w:szCs w:val="22"/>
              </w:rPr>
              <w:t xml:space="preserve">. </w:t>
            </w:r>
            <w:r w:rsidR="00E90769" w:rsidRPr="00C3025E">
              <w:rPr>
                <w:rFonts w:eastAsia="Calibri"/>
                <w:sz w:val="22"/>
                <w:szCs w:val="22"/>
              </w:rPr>
              <w:t>“</w:t>
            </w:r>
            <w:r w:rsidRPr="00C3025E">
              <w:rPr>
                <w:rFonts w:eastAsia="Calibri"/>
                <w:sz w:val="22"/>
                <w:szCs w:val="22"/>
              </w:rPr>
              <w:t xml:space="preserve">… </w:t>
            </w:r>
            <w:r w:rsidRPr="00C3025E">
              <w:rPr>
                <w:rFonts w:eastAsia="Calibri"/>
                <w:i/>
                <w:iCs/>
                <w:sz w:val="22"/>
                <w:szCs w:val="22"/>
              </w:rPr>
              <w:t xml:space="preserve">He described having a very difficult year coping with the pain </w:t>
            </w:r>
            <w:r w:rsidR="000A6A7E" w:rsidRPr="00C3025E">
              <w:rPr>
                <w:rFonts w:eastAsia="Calibri"/>
                <w:i/>
                <w:iCs/>
                <w:sz w:val="22"/>
                <w:szCs w:val="22"/>
              </w:rPr>
              <w:t xml:space="preserve">and with </w:t>
            </w:r>
            <w:r w:rsidRPr="00C3025E">
              <w:rPr>
                <w:rFonts w:eastAsia="Calibri"/>
                <w:i/>
                <w:iCs/>
                <w:sz w:val="22"/>
                <w:szCs w:val="22"/>
              </w:rPr>
              <w:t>being signed off work, however things seem to have improved</w:t>
            </w:r>
            <w:r w:rsidRPr="00C3025E">
              <w:rPr>
                <w:rFonts w:eastAsia="Calibri"/>
                <w:sz w:val="22"/>
                <w:szCs w:val="22"/>
              </w:rPr>
              <w:t xml:space="preserve"> </w:t>
            </w:r>
            <w:r w:rsidRPr="00C3025E">
              <w:rPr>
                <w:rFonts w:eastAsia="Calibri"/>
                <w:i/>
                <w:iCs/>
                <w:sz w:val="22"/>
                <w:szCs w:val="22"/>
              </w:rPr>
              <w:t xml:space="preserve">significantly in the last few months. He attributed this to the stabilisation in his medication regime and introduction of venlafaxine. I also feel that he has probably made some psychological shift in the past few months which has brought him into a position of being much more accepting of his pain. From a mood point of view, Mr Long described this as "not on top of the world", but much improved. He said that he has accepted that he has to get on with his life with the pain and has been working hard to </w:t>
            </w:r>
            <w:r w:rsidR="009317D5" w:rsidRPr="00C3025E">
              <w:rPr>
                <w:rFonts w:eastAsia="Calibri"/>
                <w:i/>
                <w:iCs/>
                <w:sz w:val="22"/>
                <w:szCs w:val="22"/>
              </w:rPr>
              <w:t>rehabilitate</w:t>
            </w:r>
            <w:r w:rsidRPr="00C3025E">
              <w:rPr>
                <w:rFonts w:eastAsia="Calibri"/>
                <w:i/>
                <w:iCs/>
                <w:sz w:val="22"/>
                <w:szCs w:val="22"/>
              </w:rPr>
              <w:t xml:space="preserve"> himself physically and in terms of his psychological state. He said that his wife has commented that he is, at times, snappy and irritable which is a very normal reaction to chronic pain… he is about to settle in his compensation case against his former employers and whilst he still feels aggrieved at their </w:t>
            </w:r>
            <w:r w:rsidR="009317D5" w:rsidRPr="00C3025E">
              <w:rPr>
                <w:rFonts w:eastAsia="Calibri"/>
                <w:i/>
                <w:iCs/>
                <w:sz w:val="22"/>
                <w:szCs w:val="22"/>
              </w:rPr>
              <w:t>behaviour</w:t>
            </w:r>
            <w:r w:rsidRPr="00C3025E">
              <w:rPr>
                <w:rFonts w:eastAsia="Calibri"/>
                <w:i/>
                <w:iCs/>
                <w:sz w:val="22"/>
                <w:szCs w:val="22"/>
              </w:rPr>
              <w:t xml:space="preserve">, he is pleased to draw a line under the process. He is setting up his own business and </w:t>
            </w:r>
            <w:r w:rsidR="00D333CB" w:rsidRPr="00C3025E">
              <w:rPr>
                <w:rFonts w:eastAsia="Calibri"/>
                <w:i/>
                <w:iCs/>
                <w:sz w:val="22"/>
                <w:szCs w:val="22"/>
              </w:rPr>
              <w:t>i</w:t>
            </w:r>
            <w:r w:rsidRPr="00C3025E">
              <w:rPr>
                <w:rFonts w:eastAsia="Calibri"/>
                <w:i/>
                <w:iCs/>
                <w:sz w:val="22"/>
                <w:szCs w:val="22"/>
              </w:rPr>
              <w:t xml:space="preserve">s ready to launch it in the next two weeks. He hopes that </w:t>
            </w:r>
            <w:r w:rsidR="00D333CB" w:rsidRPr="00C3025E">
              <w:rPr>
                <w:rFonts w:eastAsia="Calibri"/>
                <w:i/>
                <w:iCs/>
                <w:sz w:val="22"/>
                <w:szCs w:val="22"/>
              </w:rPr>
              <w:t>h</w:t>
            </w:r>
            <w:r w:rsidRPr="00C3025E">
              <w:rPr>
                <w:rFonts w:eastAsia="Calibri"/>
                <w:i/>
                <w:iCs/>
                <w:sz w:val="22"/>
                <w:szCs w:val="22"/>
              </w:rPr>
              <w:t>is improved financial position once he is working again will have a widespread positive effect on his life. Mr Long recently attended hydrotherapy and found it very useful. He has his own pool at home and so will continue exercis</w:t>
            </w:r>
            <w:r w:rsidR="00881EF6" w:rsidRPr="00C3025E">
              <w:rPr>
                <w:rFonts w:eastAsia="Calibri"/>
                <w:i/>
                <w:iCs/>
                <w:sz w:val="22"/>
                <w:szCs w:val="22"/>
              </w:rPr>
              <w:t>es</w:t>
            </w:r>
            <w:r w:rsidRPr="00C3025E">
              <w:rPr>
                <w:rFonts w:eastAsia="Calibri"/>
                <w:i/>
                <w:iCs/>
                <w:sz w:val="22"/>
                <w:szCs w:val="22"/>
              </w:rPr>
              <w:t xml:space="preserve"> this once the pool heating is switched back on </w:t>
            </w:r>
            <w:r w:rsidR="00881EF6" w:rsidRPr="00C3025E">
              <w:rPr>
                <w:rFonts w:eastAsia="Calibri"/>
                <w:i/>
                <w:iCs/>
                <w:sz w:val="22"/>
                <w:szCs w:val="22"/>
              </w:rPr>
              <w:t>(</w:t>
            </w:r>
            <w:r w:rsidRPr="00C3025E">
              <w:rPr>
                <w:rFonts w:eastAsia="Calibri"/>
                <w:i/>
                <w:iCs/>
                <w:sz w:val="22"/>
                <w:szCs w:val="22"/>
              </w:rPr>
              <w:t>in a month</w:t>
            </w:r>
            <w:r w:rsidR="00881EF6" w:rsidRPr="00C3025E">
              <w:rPr>
                <w:rFonts w:eastAsia="Calibri"/>
                <w:i/>
                <w:iCs/>
                <w:sz w:val="22"/>
                <w:szCs w:val="22"/>
              </w:rPr>
              <w:t>)</w:t>
            </w:r>
            <w:r w:rsidRPr="00C3025E">
              <w:rPr>
                <w:rFonts w:eastAsia="Calibri"/>
                <w:i/>
                <w:iCs/>
                <w:sz w:val="22"/>
                <w:szCs w:val="22"/>
              </w:rPr>
              <w:t>. He walks his</w:t>
            </w:r>
            <w:r w:rsidRPr="00C3025E">
              <w:rPr>
                <w:rFonts w:eastAsia="Calibri"/>
                <w:sz w:val="22"/>
                <w:szCs w:val="22"/>
              </w:rPr>
              <w:t xml:space="preserve"> </w:t>
            </w:r>
            <w:r w:rsidRPr="00C3025E">
              <w:rPr>
                <w:rFonts w:eastAsia="Calibri"/>
                <w:i/>
                <w:iCs/>
                <w:sz w:val="22"/>
                <w:szCs w:val="22"/>
              </w:rPr>
              <w:t>dog 1½ miles a day and has gradually build up his tolerance for walking from a starting point a year ago of only being able to walk around the block. He uses gym equipment at home once a week to maintain muscle strength. He was familiar with the principles of pacing and keep</w:t>
            </w:r>
            <w:r w:rsidR="00E373B1" w:rsidRPr="00C3025E">
              <w:rPr>
                <w:rFonts w:eastAsia="Calibri"/>
                <w:i/>
                <w:iCs/>
                <w:sz w:val="22"/>
                <w:szCs w:val="22"/>
              </w:rPr>
              <w:t>s</w:t>
            </w:r>
            <w:r w:rsidRPr="00C3025E">
              <w:rPr>
                <w:rFonts w:eastAsia="Calibri"/>
                <w:i/>
                <w:iCs/>
                <w:sz w:val="22"/>
                <w:szCs w:val="22"/>
              </w:rPr>
              <w:t xml:space="preserve"> </w:t>
            </w:r>
            <w:r w:rsidR="00E373B1" w:rsidRPr="00C3025E">
              <w:rPr>
                <w:rFonts w:eastAsia="Calibri"/>
                <w:i/>
                <w:iCs/>
                <w:sz w:val="22"/>
                <w:szCs w:val="22"/>
              </w:rPr>
              <w:t>him</w:t>
            </w:r>
            <w:r w:rsidRPr="00C3025E">
              <w:rPr>
                <w:rFonts w:eastAsia="Calibri"/>
                <w:i/>
                <w:iCs/>
                <w:sz w:val="22"/>
                <w:szCs w:val="22"/>
              </w:rPr>
              <w:t>self steadily active but not overactive. Whilst he finds this frustrating he has accepted th</w:t>
            </w:r>
            <w:r w:rsidR="00E373B1" w:rsidRPr="00C3025E">
              <w:rPr>
                <w:rFonts w:eastAsia="Calibri"/>
                <w:i/>
                <w:iCs/>
                <w:sz w:val="22"/>
                <w:szCs w:val="22"/>
              </w:rPr>
              <w:t>at</w:t>
            </w:r>
            <w:r w:rsidRPr="00C3025E">
              <w:rPr>
                <w:rFonts w:eastAsia="Calibri"/>
                <w:i/>
                <w:iCs/>
                <w:sz w:val="22"/>
                <w:szCs w:val="22"/>
              </w:rPr>
              <w:t xml:space="preserve"> jobs will now take him longer to complete. Overall I felt that Mr Long is coping exceptionally well with his chronic pain. He feels that he has only just emerged from a very difficult period and he preferred not to be discharged straight away. We therefore agreed that we would meet again in three months’ time to review his progress and building upon the ga</w:t>
            </w:r>
            <w:r w:rsidR="008F4523" w:rsidRPr="00C3025E">
              <w:rPr>
                <w:rFonts w:eastAsia="Calibri"/>
                <w:i/>
                <w:iCs/>
                <w:sz w:val="22"/>
                <w:szCs w:val="22"/>
              </w:rPr>
              <w:t xml:space="preserve">ins </w:t>
            </w:r>
            <w:r w:rsidRPr="00C3025E">
              <w:rPr>
                <w:rFonts w:eastAsia="Calibri"/>
                <w:i/>
                <w:iCs/>
                <w:sz w:val="22"/>
                <w:szCs w:val="22"/>
              </w:rPr>
              <w:t>he has made in the last months</w:t>
            </w:r>
            <w:r w:rsidR="00E90769" w:rsidRPr="00C3025E">
              <w:rPr>
                <w:rFonts w:eastAsia="Calibri"/>
                <w:sz w:val="22"/>
                <w:szCs w:val="22"/>
              </w:rPr>
              <w:t>…</w:t>
            </w:r>
            <w:r w:rsidR="00E90769" w:rsidRPr="00E90769">
              <w:rPr>
                <w:rFonts w:eastAsia="Calibri"/>
                <w:sz w:val="22"/>
                <w:szCs w:val="22"/>
              </w:rPr>
              <w:t>”</w:t>
            </w:r>
            <w:r w:rsidRPr="00C3025E">
              <w:rPr>
                <w:rFonts w:eastAsia="Calibri"/>
                <w:sz w:val="22"/>
                <w:szCs w:val="22"/>
              </w:rPr>
              <w:t xml:space="preserve"> </w:t>
            </w:r>
          </w:p>
        </w:tc>
      </w:tr>
      <w:tr w:rsidR="00BB49F1" w:rsidRPr="00C3025E" w14:paraId="340F45BD" w14:textId="77777777" w:rsidTr="00D91238">
        <w:trPr>
          <w:trHeight w:val="315"/>
        </w:trPr>
        <w:tc>
          <w:tcPr>
            <w:tcW w:w="1276" w:type="dxa"/>
            <w:shd w:val="clear" w:color="auto" w:fill="auto"/>
            <w:noWrap/>
          </w:tcPr>
          <w:p w14:paraId="074C9770" w14:textId="7B3C5CDF" w:rsidR="00BB49F1" w:rsidRPr="00C3025E" w:rsidRDefault="00BB49F1" w:rsidP="001807C6">
            <w:pPr>
              <w:spacing w:beforeLines="60" w:before="144" w:afterLines="60" w:after="144"/>
              <w:rPr>
                <w:rFonts w:eastAsia="Calibri"/>
                <w:sz w:val="22"/>
                <w:szCs w:val="22"/>
              </w:rPr>
            </w:pPr>
            <w:r w:rsidRPr="00C3025E">
              <w:rPr>
                <w:rFonts w:eastAsia="Calibri"/>
                <w:sz w:val="22"/>
                <w:szCs w:val="22"/>
              </w:rPr>
              <w:t>02</w:t>
            </w:r>
            <w:r w:rsidR="004B42B8" w:rsidRPr="00C3025E">
              <w:rPr>
                <w:rFonts w:eastAsia="Calibri"/>
                <w:sz w:val="22"/>
                <w:szCs w:val="22"/>
              </w:rPr>
              <w:t>.</w:t>
            </w:r>
            <w:r w:rsidRPr="00C3025E">
              <w:rPr>
                <w:rFonts w:eastAsia="Calibri"/>
                <w:sz w:val="22"/>
                <w:szCs w:val="22"/>
              </w:rPr>
              <w:t>05</w:t>
            </w:r>
            <w:r w:rsidR="004B42B8" w:rsidRPr="00C3025E">
              <w:rPr>
                <w:rFonts w:eastAsia="Calibri"/>
                <w:sz w:val="22"/>
                <w:szCs w:val="22"/>
              </w:rPr>
              <w:t>.</w:t>
            </w:r>
            <w:r w:rsidRPr="00C3025E">
              <w:rPr>
                <w:rFonts w:eastAsia="Calibri"/>
                <w:sz w:val="22"/>
                <w:szCs w:val="22"/>
              </w:rPr>
              <w:t>08</w:t>
            </w:r>
          </w:p>
        </w:tc>
        <w:tc>
          <w:tcPr>
            <w:tcW w:w="7513" w:type="dxa"/>
            <w:shd w:val="clear" w:color="auto" w:fill="auto"/>
            <w:noWrap/>
          </w:tcPr>
          <w:p w14:paraId="42C3A676"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General symptoms NOS says permanent mouth ulcers? Generalised symptoms non-specific bloods all normal</w:t>
            </w:r>
          </w:p>
        </w:tc>
      </w:tr>
      <w:tr w:rsidR="00BB49F1" w:rsidRPr="00C3025E" w14:paraId="0FF5C9E3" w14:textId="77777777" w:rsidTr="00D91238">
        <w:trPr>
          <w:trHeight w:val="315"/>
        </w:trPr>
        <w:tc>
          <w:tcPr>
            <w:tcW w:w="1276" w:type="dxa"/>
            <w:shd w:val="clear" w:color="auto" w:fill="auto"/>
            <w:noWrap/>
          </w:tcPr>
          <w:p w14:paraId="48F3223A" w14:textId="1D02C0C9" w:rsidR="00BB49F1" w:rsidRPr="00C3025E" w:rsidRDefault="00BB49F1" w:rsidP="001807C6">
            <w:pPr>
              <w:spacing w:beforeLines="60" w:before="144" w:afterLines="60" w:after="144"/>
              <w:rPr>
                <w:rFonts w:eastAsia="Calibri"/>
                <w:sz w:val="22"/>
                <w:szCs w:val="22"/>
              </w:rPr>
            </w:pPr>
            <w:r w:rsidRPr="00C3025E">
              <w:rPr>
                <w:rFonts w:eastAsia="Calibri"/>
                <w:sz w:val="22"/>
                <w:szCs w:val="22"/>
              </w:rPr>
              <w:t>08</w:t>
            </w:r>
            <w:r w:rsidR="00C0372D" w:rsidRPr="00C3025E">
              <w:rPr>
                <w:rFonts w:eastAsia="Calibri"/>
                <w:sz w:val="22"/>
                <w:szCs w:val="22"/>
              </w:rPr>
              <w:t>.</w:t>
            </w:r>
            <w:r w:rsidRPr="00C3025E">
              <w:rPr>
                <w:rFonts w:eastAsia="Calibri"/>
                <w:sz w:val="22"/>
                <w:szCs w:val="22"/>
              </w:rPr>
              <w:t>05</w:t>
            </w:r>
            <w:r w:rsidR="00C0372D" w:rsidRPr="00C3025E">
              <w:rPr>
                <w:rFonts w:eastAsia="Calibri"/>
                <w:sz w:val="22"/>
                <w:szCs w:val="22"/>
              </w:rPr>
              <w:t>.</w:t>
            </w:r>
            <w:r w:rsidRPr="00C3025E">
              <w:rPr>
                <w:rFonts w:eastAsia="Calibri"/>
                <w:sz w:val="22"/>
                <w:szCs w:val="22"/>
              </w:rPr>
              <w:t>0</w:t>
            </w:r>
            <w:r w:rsidR="00C0372D" w:rsidRPr="00C3025E">
              <w:rPr>
                <w:rFonts w:eastAsia="Calibri"/>
                <w:sz w:val="22"/>
                <w:szCs w:val="22"/>
              </w:rPr>
              <w:t>8</w:t>
            </w:r>
          </w:p>
        </w:tc>
        <w:tc>
          <w:tcPr>
            <w:tcW w:w="7513" w:type="dxa"/>
            <w:shd w:val="clear" w:color="auto" w:fill="auto"/>
            <w:noWrap/>
          </w:tcPr>
          <w:p w14:paraId="4798C62C"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Medication taken at that time: amitriptyline 100mg at night, zopiclone 7.5 mg one at night, tramadol – maximum 400 mg per day, venlafaxine – 37.5 mg twice a day and Meloxicam 15 mg pd</w:t>
            </w:r>
          </w:p>
        </w:tc>
      </w:tr>
      <w:tr w:rsidR="00BB49F1" w:rsidRPr="00C3025E" w14:paraId="4EA447E0" w14:textId="77777777" w:rsidTr="00D91238">
        <w:trPr>
          <w:trHeight w:val="315"/>
        </w:trPr>
        <w:tc>
          <w:tcPr>
            <w:tcW w:w="1276" w:type="dxa"/>
            <w:shd w:val="clear" w:color="auto" w:fill="auto"/>
            <w:noWrap/>
          </w:tcPr>
          <w:p w14:paraId="634EC28F" w14:textId="4171D508" w:rsidR="00BB49F1" w:rsidRPr="00C3025E" w:rsidRDefault="00BB49F1" w:rsidP="001807C6">
            <w:pPr>
              <w:spacing w:beforeLines="60" w:before="144" w:afterLines="60" w:after="144"/>
              <w:rPr>
                <w:rFonts w:eastAsia="Calibri"/>
                <w:sz w:val="22"/>
                <w:szCs w:val="22"/>
              </w:rPr>
            </w:pPr>
            <w:r w:rsidRPr="00C3025E">
              <w:rPr>
                <w:rFonts w:eastAsia="Calibri"/>
                <w:sz w:val="22"/>
                <w:szCs w:val="22"/>
              </w:rPr>
              <w:t>14</w:t>
            </w:r>
            <w:r w:rsidR="00C0372D" w:rsidRPr="00C3025E">
              <w:rPr>
                <w:rFonts w:eastAsia="Calibri"/>
                <w:sz w:val="22"/>
                <w:szCs w:val="22"/>
              </w:rPr>
              <w:t>.</w:t>
            </w:r>
            <w:r w:rsidRPr="00C3025E">
              <w:rPr>
                <w:rFonts w:eastAsia="Calibri"/>
                <w:sz w:val="22"/>
                <w:szCs w:val="22"/>
              </w:rPr>
              <w:t>05</w:t>
            </w:r>
            <w:r w:rsidR="00C0372D" w:rsidRPr="00C3025E">
              <w:rPr>
                <w:rFonts w:eastAsia="Calibri"/>
                <w:sz w:val="22"/>
                <w:szCs w:val="22"/>
              </w:rPr>
              <w:t>.</w:t>
            </w:r>
            <w:r w:rsidRPr="00C3025E">
              <w:rPr>
                <w:rFonts w:eastAsia="Calibri"/>
                <w:sz w:val="22"/>
                <w:szCs w:val="22"/>
              </w:rPr>
              <w:t>08</w:t>
            </w:r>
          </w:p>
          <w:p w14:paraId="5F8AD186" w14:textId="77777777" w:rsidR="00BB49F1" w:rsidRPr="00C3025E" w:rsidRDefault="00BB49F1" w:rsidP="001807C6">
            <w:pPr>
              <w:spacing w:beforeLines="60" w:before="144" w:afterLines="60" w:after="144"/>
              <w:rPr>
                <w:rFonts w:eastAsia="Calibri"/>
                <w:sz w:val="22"/>
                <w:szCs w:val="22"/>
              </w:rPr>
            </w:pPr>
          </w:p>
          <w:p w14:paraId="6B94D8E5" w14:textId="77777777" w:rsidR="00BB49F1" w:rsidRPr="00C3025E" w:rsidRDefault="00BB49F1" w:rsidP="001807C6">
            <w:pPr>
              <w:spacing w:beforeLines="60" w:before="144" w:afterLines="60" w:after="144"/>
              <w:rPr>
                <w:rFonts w:eastAsia="Calibri"/>
                <w:sz w:val="22"/>
                <w:szCs w:val="22"/>
              </w:rPr>
            </w:pPr>
          </w:p>
          <w:p w14:paraId="4851B384" w14:textId="77777777" w:rsidR="00BB49F1" w:rsidRPr="00C3025E" w:rsidRDefault="00BB49F1" w:rsidP="001807C6">
            <w:pPr>
              <w:spacing w:beforeLines="60" w:before="144" w:afterLines="60" w:after="144"/>
              <w:rPr>
                <w:rFonts w:eastAsia="Calibri"/>
                <w:sz w:val="22"/>
                <w:szCs w:val="22"/>
              </w:rPr>
            </w:pPr>
          </w:p>
          <w:p w14:paraId="01609F35" w14:textId="77777777"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5BDA6964" w14:textId="1A39CD2D"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Sarah Wood, clinical physiotherapy specialist:</w:t>
            </w:r>
            <w:r w:rsidR="00963DD9" w:rsidRPr="00C3025E">
              <w:rPr>
                <w:rFonts w:eastAsia="Calibri"/>
                <w:sz w:val="22"/>
                <w:szCs w:val="22"/>
              </w:rPr>
              <w:t xml:space="preserve"> “</w:t>
            </w:r>
            <w:r w:rsidR="00963DD9" w:rsidRPr="00C3025E">
              <w:rPr>
                <w:rFonts w:eastAsia="Calibri"/>
                <w:i/>
                <w:iCs/>
                <w:sz w:val="22"/>
                <w:szCs w:val="22"/>
              </w:rPr>
              <w:t>…</w:t>
            </w:r>
            <w:r w:rsidRPr="00C3025E">
              <w:rPr>
                <w:rFonts w:eastAsia="Calibri"/>
                <w:i/>
                <w:iCs/>
                <w:sz w:val="22"/>
                <w:szCs w:val="22"/>
              </w:rPr>
              <w:t xml:space="preserve">He presented with widespread joint pain which he reports has become more aggressive over the past two years. He reports that his pain can be aggravated by any activity or movement of walking. He described problems with a grip </w:t>
            </w:r>
            <w:r w:rsidR="00232FF2" w:rsidRPr="00C3025E">
              <w:rPr>
                <w:rFonts w:eastAsia="Calibri"/>
                <w:i/>
                <w:iCs/>
                <w:sz w:val="22"/>
                <w:szCs w:val="22"/>
              </w:rPr>
              <w:t>i</w:t>
            </w:r>
            <w:r w:rsidRPr="00C3025E">
              <w:rPr>
                <w:rFonts w:eastAsia="Calibri"/>
                <w:i/>
                <w:iCs/>
                <w:sz w:val="22"/>
                <w:szCs w:val="22"/>
              </w:rPr>
              <w:t>n his hands and that he regularly drop</w:t>
            </w:r>
            <w:r w:rsidR="00232FF2" w:rsidRPr="00C3025E">
              <w:rPr>
                <w:rFonts w:eastAsia="Calibri"/>
                <w:i/>
                <w:iCs/>
                <w:sz w:val="22"/>
                <w:szCs w:val="22"/>
              </w:rPr>
              <w:t>s</w:t>
            </w:r>
            <w:r w:rsidRPr="00C3025E">
              <w:rPr>
                <w:rFonts w:eastAsia="Calibri"/>
                <w:i/>
                <w:iCs/>
                <w:sz w:val="22"/>
                <w:szCs w:val="22"/>
              </w:rPr>
              <w:t xml:space="preserve"> things. He has difficulty getting to sleep at night and </w:t>
            </w:r>
            <w:r w:rsidR="00232FF2" w:rsidRPr="00C3025E">
              <w:rPr>
                <w:rFonts w:eastAsia="Calibri"/>
                <w:i/>
                <w:iCs/>
                <w:sz w:val="22"/>
                <w:szCs w:val="22"/>
              </w:rPr>
              <w:t>i</w:t>
            </w:r>
            <w:r w:rsidRPr="00C3025E">
              <w:rPr>
                <w:rFonts w:eastAsia="Calibri"/>
                <w:i/>
                <w:iCs/>
                <w:sz w:val="22"/>
                <w:szCs w:val="22"/>
              </w:rPr>
              <w:t>s woken during the night mainly by pain</w:t>
            </w:r>
            <w:r w:rsidR="00232FF2" w:rsidRPr="00C3025E">
              <w:rPr>
                <w:rFonts w:eastAsia="Calibri"/>
                <w:i/>
                <w:iCs/>
                <w:sz w:val="22"/>
                <w:szCs w:val="22"/>
              </w:rPr>
              <w:t xml:space="preserve"> in</w:t>
            </w:r>
            <w:r w:rsidRPr="00C3025E">
              <w:rPr>
                <w:rFonts w:eastAsia="Calibri"/>
                <w:i/>
                <w:iCs/>
                <w:sz w:val="22"/>
                <w:szCs w:val="22"/>
              </w:rPr>
              <w:t xml:space="preserve"> his shoulders and arms. First thing in the morning he has stiffness in his feet for approximately half an hour. He attended for a course of hydrotherapy to commence a graded exercise program… He reported that his hips felt more mobile but th</w:t>
            </w:r>
            <w:r w:rsidR="000768AD" w:rsidRPr="00C3025E">
              <w:rPr>
                <w:rFonts w:eastAsia="Calibri"/>
                <w:i/>
                <w:iCs/>
                <w:sz w:val="22"/>
                <w:szCs w:val="22"/>
              </w:rPr>
              <w:t>at h</w:t>
            </w:r>
            <w:r w:rsidRPr="00C3025E">
              <w:rPr>
                <w:rFonts w:eastAsia="Calibri"/>
                <w:i/>
                <w:iCs/>
                <w:sz w:val="22"/>
                <w:szCs w:val="22"/>
              </w:rPr>
              <w:t>is other joints were ISQ and he still experienc</w:t>
            </w:r>
            <w:r w:rsidR="000768AD" w:rsidRPr="00C3025E">
              <w:rPr>
                <w:rFonts w:eastAsia="Calibri"/>
                <w:i/>
                <w:iCs/>
                <w:sz w:val="22"/>
                <w:szCs w:val="22"/>
              </w:rPr>
              <w:t>ed</w:t>
            </w:r>
            <w:r w:rsidRPr="00C3025E">
              <w:rPr>
                <w:rFonts w:eastAsia="Calibri"/>
                <w:i/>
                <w:iCs/>
                <w:sz w:val="22"/>
                <w:szCs w:val="22"/>
              </w:rPr>
              <w:t xml:space="preserve"> constant pain when walking. He reports that he is able to walk his dog for approximately 1¼ miles at a time… We talked about slowly increasing his exercise tolerance by referring him to a gym </w:t>
            </w:r>
            <w:r w:rsidR="00AE55F0" w:rsidRPr="00C3025E">
              <w:rPr>
                <w:rFonts w:eastAsia="Calibri"/>
                <w:i/>
                <w:iCs/>
                <w:sz w:val="22"/>
                <w:szCs w:val="22"/>
              </w:rPr>
              <w:t>class</w:t>
            </w:r>
            <w:r w:rsidRPr="00C3025E">
              <w:rPr>
                <w:rFonts w:eastAsia="Calibri"/>
                <w:i/>
                <w:iCs/>
                <w:sz w:val="22"/>
                <w:szCs w:val="22"/>
              </w:rPr>
              <w:t>… He failed to attend any of his gym classes and therefore has been discharged from the physiotherapy department</w:t>
            </w:r>
            <w:r w:rsidR="00963DD9" w:rsidRPr="00C3025E">
              <w:rPr>
                <w:rFonts w:eastAsia="Calibri"/>
                <w:i/>
                <w:iCs/>
                <w:sz w:val="22"/>
                <w:szCs w:val="22"/>
              </w:rPr>
              <w:t>.</w:t>
            </w:r>
            <w:r w:rsidR="00E90769" w:rsidRPr="00C3025E">
              <w:rPr>
                <w:rFonts w:eastAsia="Calibri"/>
                <w:sz w:val="22"/>
                <w:szCs w:val="22"/>
              </w:rPr>
              <w:t xml:space="preserve"> </w:t>
            </w:r>
            <w:r w:rsidR="00E90769" w:rsidRPr="00E90769">
              <w:rPr>
                <w:rFonts w:eastAsia="Calibri"/>
                <w:sz w:val="22"/>
                <w:szCs w:val="22"/>
              </w:rPr>
              <w:t>”</w:t>
            </w:r>
          </w:p>
        </w:tc>
      </w:tr>
      <w:tr w:rsidR="00D61C16" w:rsidRPr="00C3025E" w14:paraId="45ACA75F" w14:textId="77777777" w:rsidTr="00D91238">
        <w:trPr>
          <w:trHeight w:val="315"/>
        </w:trPr>
        <w:tc>
          <w:tcPr>
            <w:tcW w:w="1276" w:type="dxa"/>
            <w:shd w:val="clear" w:color="auto" w:fill="auto"/>
            <w:noWrap/>
          </w:tcPr>
          <w:p w14:paraId="70A23A40" w14:textId="2C6F59F2" w:rsidR="00D61C16" w:rsidRPr="00C3025E" w:rsidRDefault="00D61C16" w:rsidP="001807C6">
            <w:pPr>
              <w:spacing w:beforeLines="60" w:before="144" w:afterLines="60" w:after="144"/>
              <w:rPr>
                <w:rFonts w:eastAsia="Calibri"/>
                <w:sz w:val="22"/>
                <w:szCs w:val="22"/>
              </w:rPr>
            </w:pPr>
            <w:r w:rsidRPr="00C3025E">
              <w:rPr>
                <w:rFonts w:eastAsia="Calibri"/>
                <w:sz w:val="22"/>
                <w:szCs w:val="22"/>
              </w:rPr>
              <w:t>14.5.08</w:t>
            </w:r>
          </w:p>
        </w:tc>
        <w:tc>
          <w:tcPr>
            <w:tcW w:w="7513" w:type="dxa"/>
            <w:shd w:val="clear" w:color="auto" w:fill="auto"/>
            <w:noWrap/>
          </w:tcPr>
          <w:p w14:paraId="22A45726" w14:textId="25A7DE30" w:rsidR="00D61C16" w:rsidRPr="00C3025E" w:rsidRDefault="00D61C16" w:rsidP="0075263D">
            <w:pPr>
              <w:spacing w:beforeLines="60" w:before="144" w:afterLines="60" w:after="144"/>
              <w:jc w:val="both"/>
              <w:rPr>
                <w:rFonts w:eastAsia="Calibri"/>
                <w:b/>
                <w:bCs/>
                <w:sz w:val="22"/>
                <w:szCs w:val="22"/>
              </w:rPr>
            </w:pPr>
            <w:r w:rsidRPr="00C3025E">
              <w:rPr>
                <w:rFonts w:eastAsia="Calibri"/>
                <w:sz w:val="22"/>
                <w:szCs w:val="22"/>
              </w:rPr>
              <w:t xml:space="preserve">Incapacity </w:t>
            </w:r>
            <w:r w:rsidR="0075263D" w:rsidRPr="00C3025E">
              <w:rPr>
                <w:rFonts w:eastAsia="Calibri"/>
                <w:sz w:val="22"/>
                <w:szCs w:val="22"/>
              </w:rPr>
              <w:t>f</w:t>
            </w:r>
            <w:r w:rsidRPr="00C3025E">
              <w:rPr>
                <w:rFonts w:eastAsia="Calibri"/>
                <w:sz w:val="22"/>
                <w:szCs w:val="22"/>
              </w:rPr>
              <w:t xml:space="preserve">or Work Medical Report Form completed by </w:t>
            </w:r>
            <w:r w:rsidRPr="00C3025E">
              <w:rPr>
                <w:rFonts w:eastAsia="Calibri"/>
                <w:b/>
                <w:bCs/>
                <w:sz w:val="22"/>
                <w:szCs w:val="22"/>
              </w:rPr>
              <w:t xml:space="preserve">Dr Karbowinska-Majewska, </w:t>
            </w:r>
            <w:r w:rsidR="0065005E" w:rsidRPr="00C3025E">
              <w:rPr>
                <w:rFonts w:eastAsia="Calibri"/>
                <w:b/>
                <w:bCs/>
                <w:sz w:val="22"/>
                <w:szCs w:val="22"/>
              </w:rPr>
              <w:t xml:space="preserve">a Registered Medical Practitioner and </w:t>
            </w:r>
            <w:r w:rsidRPr="00C3025E">
              <w:rPr>
                <w:rFonts w:eastAsia="Calibri"/>
                <w:b/>
                <w:bCs/>
                <w:sz w:val="22"/>
                <w:szCs w:val="22"/>
              </w:rPr>
              <w:t>approved disability analyst</w:t>
            </w:r>
            <w:r w:rsidR="00A13082" w:rsidRPr="00C3025E">
              <w:rPr>
                <w:rFonts w:eastAsia="Calibri"/>
                <w:b/>
                <w:bCs/>
                <w:sz w:val="22"/>
                <w:szCs w:val="22"/>
              </w:rPr>
              <w:t>:</w:t>
            </w:r>
          </w:p>
          <w:p w14:paraId="7FD6BE5F" w14:textId="213F7171" w:rsidR="00C10DCF" w:rsidRPr="00C3025E" w:rsidRDefault="00C10DCF" w:rsidP="0075263D">
            <w:pPr>
              <w:spacing w:beforeLines="60" w:before="144" w:afterLines="60" w:after="144"/>
              <w:jc w:val="both"/>
              <w:rPr>
                <w:rFonts w:eastAsia="Calibri"/>
                <w:i/>
                <w:iCs/>
                <w:sz w:val="22"/>
                <w:szCs w:val="22"/>
              </w:rPr>
            </w:pPr>
            <w:r w:rsidRPr="00C3025E">
              <w:rPr>
                <w:rFonts w:eastAsia="Calibri"/>
                <w:sz w:val="22"/>
                <w:szCs w:val="22"/>
              </w:rPr>
              <w:t>“</w:t>
            </w:r>
            <w:r w:rsidR="003261E6" w:rsidRPr="00C3025E">
              <w:rPr>
                <w:rFonts w:eastAsia="Calibri"/>
                <w:i/>
                <w:iCs/>
                <w:sz w:val="22"/>
                <w:szCs w:val="22"/>
              </w:rPr>
              <w:t>Description</w:t>
            </w:r>
            <w:r w:rsidRPr="00C3025E">
              <w:rPr>
                <w:rFonts w:eastAsia="Calibri"/>
                <w:i/>
                <w:iCs/>
                <w:sz w:val="22"/>
                <w:szCs w:val="22"/>
              </w:rPr>
              <w:t xml:space="preserve"> of functional ability:</w:t>
            </w:r>
          </w:p>
          <w:p w14:paraId="68C5C7A0" w14:textId="12284544" w:rsidR="00911A16" w:rsidRPr="00C3025E" w:rsidRDefault="004667F2" w:rsidP="0075263D">
            <w:pPr>
              <w:spacing w:beforeLines="60" w:before="144" w:afterLines="60" w:after="144"/>
              <w:jc w:val="both"/>
              <w:rPr>
                <w:rFonts w:eastAsia="Calibri"/>
                <w:i/>
                <w:iCs/>
                <w:sz w:val="22"/>
                <w:szCs w:val="22"/>
              </w:rPr>
            </w:pPr>
            <w:r w:rsidRPr="00C3025E">
              <w:rPr>
                <w:rFonts w:eastAsia="Calibri"/>
                <w:i/>
                <w:iCs/>
                <w:sz w:val="22"/>
                <w:szCs w:val="22"/>
              </w:rPr>
              <w:t xml:space="preserve">Had an accident 1 week ago. </w:t>
            </w:r>
            <w:r w:rsidR="00DC4160" w:rsidRPr="00C3025E">
              <w:rPr>
                <w:rFonts w:eastAsia="Calibri"/>
                <w:i/>
                <w:iCs/>
                <w:sz w:val="22"/>
                <w:szCs w:val="22"/>
              </w:rPr>
              <w:t>They suffered a significant flood due to poor concentration and poor memory.</w:t>
            </w:r>
            <w:r w:rsidR="00911A16" w:rsidRPr="00C3025E">
              <w:rPr>
                <w:rFonts w:eastAsia="Calibri"/>
                <w:i/>
                <w:iCs/>
                <w:sz w:val="22"/>
                <w:szCs w:val="22"/>
              </w:rPr>
              <w:t xml:space="preserve"> </w:t>
            </w:r>
            <w:r w:rsidR="00DC4160" w:rsidRPr="00C3025E">
              <w:rPr>
                <w:rFonts w:eastAsia="Calibri"/>
                <w:i/>
                <w:iCs/>
                <w:sz w:val="22"/>
                <w:szCs w:val="22"/>
              </w:rPr>
              <w:t>Experiences moderate mood swings most days.</w:t>
            </w:r>
            <w:r w:rsidR="00911A16" w:rsidRPr="00C3025E">
              <w:rPr>
                <w:rFonts w:eastAsia="Calibri"/>
                <w:i/>
                <w:iCs/>
                <w:sz w:val="22"/>
                <w:szCs w:val="22"/>
              </w:rPr>
              <w:t xml:space="preserve"> </w:t>
            </w:r>
            <w:r w:rsidR="003261E6" w:rsidRPr="00C3025E">
              <w:rPr>
                <w:rFonts w:eastAsia="Calibri"/>
                <w:i/>
                <w:iCs/>
                <w:sz w:val="22"/>
                <w:szCs w:val="22"/>
              </w:rPr>
              <w:t>Has</w:t>
            </w:r>
            <w:r w:rsidR="00DC4160" w:rsidRPr="00C3025E">
              <w:rPr>
                <w:rFonts w:eastAsia="Calibri"/>
                <w:i/>
                <w:iCs/>
                <w:sz w:val="22"/>
                <w:szCs w:val="22"/>
              </w:rPr>
              <w:t xml:space="preserve"> become irritable every day.</w:t>
            </w:r>
            <w:r w:rsidR="00911A16" w:rsidRPr="00C3025E">
              <w:rPr>
                <w:rFonts w:eastAsia="Calibri"/>
                <w:i/>
                <w:iCs/>
                <w:sz w:val="22"/>
                <w:szCs w:val="22"/>
              </w:rPr>
              <w:t xml:space="preserve"> </w:t>
            </w:r>
            <w:r w:rsidR="00DC4160" w:rsidRPr="00C3025E">
              <w:rPr>
                <w:rFonts w:eastAsia="Calibri"/>
                <w:i/>
                <w:iCs/>
                <w:sz w:val="22"/>
                <w:szCs w:val="22"/>
              </w:rPr>
              <w:t>Was very concerned and did not sleep well be costs of coming here today</w:t>
            </w:r>
            <w:r w:rsidR="00911A16" w:rsidRPr="00C3025E">
              <w:rPr>
                <w:rFonts w:eastAsia="Calibri"/>
                <w:i/>
                <w:iCs/>
                <w:sz w:val="22"/>
                <w:szCs w:val="22"/>
              </w:rPr>
              <w:t xml:space="preserve">. Very rarely goes out alone due to lack of motivation. </w:t>
            </w:r>
            <w:r w:rsidR="00B62C74" w:rsidRPr="00C3025E">
              <w:rPr>
                <w:rFonts w:eastAsia="Calibri"/>
                <w:i/>
                <w:iCs/>
                <w:sz w:val="22"/>
                <w:szCs w:val="22"/>
              </w:rPr>
              <w:t>Does not experience panic attacks. Feels uncertain about being able to cope with work. Keen to work but physical problems are the limiting factor…</w:t>
            </w:r>
          </w:p>
          <w:p w14:paraId="6517078B" w14:textId="77777777" w:rsidR="00B62C74" w:rsidRPr="00C3025E" w:rsidRDefault="002A0A7B" w:rsidP="0075263D">
            <w:pPr>
              <w:spacing w:beforeLines="60" w:before="144" w:afterLines="60" w:after="144"/>
              <w:jc w:val="both"/>
              <w:rPr>
                <w:rFonts w:eastAsia="Calibri"/>
                <w:i/>
                <w:iCs/>
                <w:sz w:val="22"/>
                <w:szCs w:val="22"/>
              </w:rPr>
            </w:pPr>
            <w:r w:rsidRPr="00C3025E">
              <w:rPr>
                <w:rFonts w:eastAsia="Calibri"/>
                <w:i/>
                <w:iCs/>
                <w:sz w:val="22"/>
                <w:szCs w:val="22"/>
              </w:rPr>
              <w:t>Evidence to support the decision not to apply the mental health part of the assessment:</w:t>
            </w:r>
          </w:p>
          <w:p w14:paraId="676959AC" w14:textId="77777777" w:rsidR="002A0A7B" w:rsidRPr="00C3025E" w:rsidRDefault="002A0A7B" w:rsidP="0075263D">
            <w:pPr>
              <w:spacing w:beforeLines="60" w:before="144" w:afterLines="60" w:after="144"/>
              <w:jc w:val="both"/>
              <w:rPr>
                <w:rFonts w:eastAsia="Calibri"/>
                <w:i/>
                <w:iCs/>
                <w:sz w:val="22"/>
                <w:szCs w:val="22"/>
              </w:rPr>
            </w:pPr>
            <w:r w:rsidRPr="00C3025E">
              <w:rPr>
                <w:rFonts w:eastAsia="Calibri"/>
                <w:i/>
                <w:iCs/>
                <w:sz w:val="22"/>
                <w:szCs w:val="22"/>
              </w:rPr>
              <w:t>although the customer is suffering from mental health problems, in my opinion, the physical problems are significantly more disabling. The mental health assessment is therefore not required…</w:t>
            </w:r>
          </w:p>
          <w:p w14:paraId="1AA1A110" w14:textId="0D557474" w:rsidR="002A0A7B" w:rsidRPr="00C3025E" w:rsidRDefault="009156A6" w:rsidP="0075263D">
            <w:pPr>
              <w:spacing w:beforeLines="60" w:before="144" w:afterLines="60" w:after="144"/>
              <w:jc w:val="both"/>
              <w:rPr>
                <w:rFonts w:eastAsia="Calibri"/>
                <w:i/>
                <w:iCs/>
                <w:sz w:val="22"/>
                <w:szCs w:val="22"/>
              </w:rPr>
            </w:pPr>
            <w:r w:rsidRPr="00C3025E">
              <w:rPr>
                <w:rFonts w:eastAsia="Calibri"/>
                <w:i/>
                <w:iCs/>
                <w:sz w:val="22"/>
                <w:szCs w:val="22"/>
              </w:rPr>
              <w:t>Assessment depression: moderate depression…</w:t>
            </w:r>
            <w:r w:rsidR="00E90769" w:rsidRPr="00E90769">
              <w:rPr>
                <w:rFonts w:eastAsia="Calibri"/>
                <w:sz w:val="22"/>
                <w:szCs w:val="22"/>
              </w:rPr>
              <w:t>”</w:t>
            </w:r>
          </w:p>
        </w:tc>
      </w:tr>
      <w:tr w:rsidR="00BB49F1" w:rsidRPr="00C3025E" w14:paraId="19CCB21C" w14:textId="77777777" w:rsidTr="00D91238">
        <w:trPr>
          <w:trHeight w:val="315"/>
        </w:trPr>
        <w:tc>
          <w:tcPr>
            <w:tcW w:w="1276" w:type="dxa"/>
            <w:shd w:val="clear" w:color="auto" w:fill="auto"/>
            <w:noWrap/>
          </w:tcPr>
          <w:p w14:paraId="0F662CC7" w14:textId="473F44CF" w:rsidR="00BB49F1" w:rsidRPr="00C3025E" w:rsidRDefault="00BB49F1" w:rsidP="001807C6">
            <w:pPr>
              <w:spacing w:beforeLines="60" w:before="144" w:afterLines="60" w:after="144"/>
              <w:rPr>
                <w:rFonts w:eastAsia="Calibri"/>
                <w:sz w:val="22"/>
                <w:szCs w:val="22"/>
              </w:rPr>
            </w:pPr>
            <w:r w:rsidRPr="00C3025E">
              <w:rPr>
                <w:rFonts w:eastAsia="Calibri"/>
                <w:sz w:val="22"/>
                <w:szCs w:val="22"/>
              </w:rPr>
              <w:t>27</w:t>
            </w:r>
            <w:r w:rsidR="009156A6" w:rsidRPr="00C3025E">
              <w:rPr>
                <w:rFonts w:eastAsia="Calibri"/>
                <w:sz w:val="22"/>
                <w:szCs w:val="22"/>
              </w:rPr>
              <w:t>.</w:t>
            </w:r>
            <w:r w:rsidRPr="00C3025E">
              <w:rPr>
                <w:rFonts w:eastAsia="Calibri"/>
                <w:sz w:val="22"/>
                <w:szCs w:val="22"/>
              </w:rPr>
              <w:t>06</w:t>
            </w:r>
            <w:r w:rsidR="009156A6" w:rsidRPr="00C3025E">
              <w:rPr>
                <w:rFonts w:eastAsia="Calibri"/>
                <w:sz w:val="22"/>
                <w:szCs w:val="22"/>
              </w:rPr>
              <w:t>.</w:t>
            </w:r>
            <w:r w:rsidRPr="00C3025E">
              <w:rPr>
                <w:rFonts w:eastAsia="Calibri"/>
                <w:sz w:val="22"/>
                <w:szCs w:val="22"/>
              </w:rPr>
              <w:t>08</w:t>
            </w:r>
          </w:p>
        </w:tc>
        <w:tc>
          <w:tcPr>
            <w:tcW w:w="7513" w:type="dxa"/>
            <w:shd w:val="clear" w:color="auto" w:fill="auto"/>
            <w:noWrap/>
          </w:tcPr>
          <w:p w14:paraId="227C9AD6" w14:textId="290B4BF5"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 xml:space="preserve">Dr Ferdousi, </w:t>
            </w:r>
            <w:r w:rsidR="00852FCA" w:rsidRPr="00C3025E">
              <w:rPr>
                <w:rFonts w:eastAsia="Calibri"/>
                <w:b/>
                <w:bCs/>
                <w:sz w:val="22"/>
                <w:szCs w:val="22"/>
              </w:rPr>
              <w:t xml:space="preserve">consultant in </w:t>
            </w:r>
            <w:r w:rsidRPr="00C3025E">
              <w:rPr>
                <w:rFonts w:eastAsia="Calibri"/>
                <w:b/>
                <w:bCs/>
                <w:sz w:val="22"/>
                <w:szCs w:val="22"/>
              </w:rPr>
              <w:t>Oral Health Department</w:t>
            </w:r>
            <w:r w:rsidRPr="00C3025E">
              <w:rPr>
                <w:rFonts w:eastAsia="Calibri"/>
                <w:sz w:val="22"/>
                <w:szCs w:val="22"/>
              </w:rPr>
              <w:t xml:space="preserve">: </w:t>
            </w:r>
            <w:r w:rsidR="00852FCA" w:rsidRPr="00C3025E">
              <w:rPr>
                <w:rFonts w:eastAsia="Calibri"/>
                <w:sz w:val="22"/>
                <w:szCs w:val="22"/>
              </w:rPr>
              <w:t>“</w:t>
            </w:r>
            <w:r w:rsidR="00852FCA" w:rsidRPr="00C3025E">
              <w:rPr>
                <w:rFonts w:eastAsia="Calibri"/>
                <w:i/>
                <w:iCs/>
                <w:sz w:val="22"/>
                <w:szCs w:val="22"/>
              </w:rPr>
              <w:t>… h</w:t>
            </w:r>
            <w:r w:rsidRPr="00C3025E">
              <w:rPr>
                <w:rFonts w:eastAsia="Calibri"/>
                <w:i/>
                <w:iCs/>
                <w:sz w:val="22"/>
                <w:szCs w:val="22"/>
              </w:rPr>
              <w:t>e mentioned recurrent oral ulcers which have been present most of the time for the last six months.… On examination there was a small 3–5 mm ulceration at the right soft palate which was healing and there was also a small ulcer on the tip of the tongue which was also healing. There were no neck nodes palpable.… He will be seen again in six weeks</w:t>
            </w:r>
            <w:r w:rsidR="00852FCA" w:rsidRPr="00C3025E">
              <w:rPr>
                <w:rFonts w:eastAsia="Calibri"/>
                <w:i/>
                <w:iCs/>
                <w:sz w:val="22"/>
                <w:szCs w:val="22"/>
              </w:rPr>
              <w:t>.”</w:t>
            </w:r>
          </w:p>
        </w:tc>
      </w:tr>
      <w:tr w:rsidR="00BB49F1" w:rsidRPr="00C3025E" w14:paraId="79A5D1A0" w14:textId="77777777" w:rsidTr="00D91238">
        <w:trPr>
          <w:trHeight w:val="315"/>
        </w:trPr>
        <w:tc>
          <w:tcPr>
            <w:tcW w:w="1276" w:type="dxa"/>
            <w:shd w:val="clear" w:color="auto" w:fill="auto"/>
            <w:noWrap/>
          </w:tcPr>
          <w:p w14:paraId="5CD99BB6" w14:textId="6864FD04" w:rsidR="00BB49F1" w:rsidRPr="00C3025E" w:rsidRDefault="00BB49F1" w:rsidP="001807C6">
            <w:pPr>
              <w:spacing w:beforeLines="60" w:before="144" w:afterLines="60" w:after="144"/>
              <w:rPr>
                <w:rFonts w:eastAsia="Calibri"/>
                <w:sz w:val="22"/>
                <w:szCs w:val="22"/>
              </w:rPr>
            </w:pPr>
            <w:r w:rsidRPr="00C3025E">
              <w:rPr>
                <w:rFonts w:eastAsia="Calibri"/>
                <w:sz w:val="22"/>
                <w:szCs w:val="22"/>
              </w:rPr>
              <w:t>2</w:t>
            </w:r>
            <w:r w:rsidR="009156A6" w:rsidRPr="00C3025E">
              <w:rPr>
                <w:rFonts w:eastAsia="Calibri"/>
                <w:sz w:val="22"/>
                <w:szCs w:val="22"/>
              </w:rPr>
              <w:t>.</w:t>
            </w:r>
            <w:r w:rsidRPr="00C3025E">
              <w:rPr>
                <w:rFonts w:eastAsia="Calibri"/>
                <w:sz w:val="22"/>
                <w:szCs w:val="22"/>
              </w:rPr>
              <w:t>07</w:t>
            </w:r>
            <w:r w:rsidR="009156A6" w:rsidRPr="00C3025E">
              <w:rPr>
                <w:rFonts w:eastAsia="Calibri"/>
                <w:sz w:val="22"/>
                <w:szCs w:val="22"/>
              </w:rPr>
              <w:t>.</w:t>
            </w:r>
            <w:r w:rsidRPr="00C3025E">
              <w:rPr>
                <w:rFonts w:eastAsia="Calibri"/>
                <w:sz w:val="22"/>
                <w:szCs w:val="22"/>
              </w:rPr>
              <w:t>08</w:t>
            </w:r>
          </w:p>
        </w:tc>
        <w:tc>
          <w:tcPr>
            <w:tcW w:w="7513" w:type="dxa"/>
            <w:shd w:val="clear" w:color="auto" w:fill="auto"/>
            <w:noWrap/>
          </w:tcPr>
          <w:p w14:paraId="20D67C9C" w14:textId="05114034"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Prof MacGregor</w:t>
            </w:r>
            <w:r w:rsidRPr="00C3025E">
              <w:rPr>
                <w:rFonts w:eastAsia="Calibri"/>
                <w:sz w:val="22"/>
                <w:szCs w:val="22"/>
              </w:rPr>
              <w:t xml:space="preserve">: </w:t>
            </w:r>
            <w:r w:rsidRPr="00C3025E">
              <w:rPr>
                <w:rFonts w:eastAsia="Calibri"/>
                <w:i/>
                <w:iCs/>
                <w:sz w:val="22"/>
                <w:szCs w:val="22"/>
              </w:rPr>
              <w:t>"Problem: fibromyalgia/chronic widespread pain</w:t>
            </w:r>
            <w:r w:rsidR="00B2087D" w:rsidRPr="00C3025E">
              <w:rPr>
                <w:rFonts w:eastAsia="Calibri"/>
                <w:i/>
                <w:iCs/>
                <w:sz w:val="22"/>
                <w:szCs w:val="22"/>
              </w:rPr>
              <w:t>. T</w:t>
            </w:r>
            <w:r w:rsidRPr="00C3025E">
              <w:rPr>
                <w:rFonts w:eastAsia="Calibri"/>
                <w:i/>
                <w:iCs/>
                <w:sz w:val="22"/>
                <w:szCs w:val="22"/>
              </w:rPr>
              <w:t xml:space="preserve">reatment: meloxicam, tramadol, venlafaxine, amitriptyline, paracetamol.… </w:t>
            </w:r>
            <w:r w:rsidR="006A6BAE" w:rsidRPr="00C3025E">
              <w:rPr>
                <w:rFonts w:eastAsia="Calibri"/>
                <w:i/>
                <w:iCs/>
                <w:sz w:val="22"/>
                <w:szCs w:val="22"/>
              </w:rPr>
              <w:t>Positive reports from the pain clinic and Dr Christmas are noted. Mr Long reported a fluctuating level of symptoms today and in recent weeks has had particular problems with pain in his hands and arms …I</w:t>
            </w:r>
            <w:r w:rsidRPr="00C3025E">
              <w:rPr>
                <w:rFonts w:eastAsia="Calibri"/>
                <w:i/>
                <w:iCs/>
                <w:sz w:val="22"/>
                <w:szCs w:val="22"/>
              </w:rPr>
              <w:t>t is conceivable some of the recent symptoms that he is reporting may be drug related, I</w:t>
            </w:r>
            <w:r w:rsidR="006A6BAE" w:rsidRPr="00C3025E">
              <w:rPr>
                <w:rFonts w:eastAsia="Calibri"/>
                <w:i/>
                <w:iCs/>
                <w:sz w:val="22"/>
                <w:szCs w:val="22"/>
              </w:rPr>
              <w:t xml:space="preserve"> a</w:t>
            </w:r>
            <w:r w:rsidRPr="00C3025E">
              <w:rPr>
                <w:rFonts w:eastAsia="Calibri"/>
                <w:i/>
                <w:iCs/>
                <w:sz w:val="22"/>
                <w:szCs w:val="22"/>
              </w:rPr>
              <w:t>m hesitant to suggest any changes today. I do not think further investigations at this point are warranted. He continues under the care of the clinical psychologists and I think is benefiting greatly from this. I have made no further specific recommendations today but will keep under review.…</w:t>
            </w:r>
            <w:r w:rsidR="00E90769" w:rsidRPr="00C3025E">
              <w:rPr>
                <w:rFonts w:eastAsia="Calibri"/>
                <w:sz w:val="22"/>
                <w:szCs w:val="22"/>
              </w:rPr>
              <w:t xml:space="preserve"> </w:t>
            </w:r>
            <w:r w:rsidR="00E90769" w:rsidRPr="00E90769">
              <w:rPr>
                <w:rFonts w:eastAsia="Calibri"/>
                <w:sz w:val="22"/>
                <w:szCs w:val="22"/>
              </w:rPr>
              <w:t>”</w:t>
            </w:r>
            <w:r w:rsidRPr="00C3025E">
              <w:rPr>
                <w:rFonts w:eastAsia="Calibri"/>
                <w:sz w:val="22"/>
                <w:szCs w:val="22"/>
              </w:rPr>
              <w:t xml:space="preserve"> </w:t>
            </w:r>
          </w:p>
        </w:tc>
      </w:tr>
      <w:tr w:rsidR="00BB49F1" w:rsidRPr="00C3025E" w14:paraId="17B59948" w14:textId="77777777" w:rsidTr="00D91238">
        <w:trPr>
          <w:trHeight w:val="315"/>
        </w:trPr>
        <w:tc>
          <w:tcPr>
            <w:tcW w:w="1276" w:type="dxa"/>
            <w:shd w:val="clear" w:color="auto" w:fill="auto"/>
            <w:noWrap/>
            <w:hideMark/>
          </w:tcPr>
          <w:p w14:paraId="6967ED9E" w14:textId="054B685C" w:rsidR="00BB49F1" w:rsidRPr="00C3025E" w:rsidRDefault="00BB49F1" w:rsidP="001807C6">
            <w:pPr>
              <w:spacing w:beforeLines="60" w:before="144" w:afterLines="60" w:after="144"/>
              <w:rPr>
                <w:rFonts w:eastAsia="Calibri"/>
                <w:sz w:val="22"/>
                <w:szCs w:val="22"/>
              </w:rPr>
            </w:pPr>
            <w:r w:rsidRPr="00C3025E">
              <w:rPr>
                <w:rFonts w:eastAsia="Calibri"/>
                <w:sz w:val="22"/>
                <w:szCs w:val="22"/>
              </w:rPr>
              <w:t>4</w:t>
            </w:r>
            <w:r w:rsidR="006A6BAE" w:rsidRPr="00C3025E">
              <w:rPr>
                <w:rFonts w:eastAsia="Calibri"/>
                <w:sz w:val="22"/>
                <w:szCs w:val="22"/>
              </w:rPr>
              <w:t>.</w:t>
            </w:r>
            <w:r w:rsidRPr="00C3025E">
              <w:rPr>
                <w:rFonts w:eastAsia="Calibri"/>
                <w:sz w:val="22"/>
                <w:szCs w:val="22"/>
              </w:rPr>
              <w:t>07</w:t>
            </w:r>
            <w:r w:rsidR="006B4C55" w:rsidRPr="00C3025E">
              <w:rPr>
                <w:rFonts w:eastAsia="Calibri"/>
                <w:sz w:val="22"/>
                <w:szCs w:val="22"/>
              </w:rPr>
              <w:t>.</w:t>
            </w:r>
            <w:r w:rsidRPr="00C3025E">
              <w:rPr>
                <w:rFonts w:eastAsia="Calibri"/>
                <w:sz w:val="22"/>
                <w:szCs w:val="22"/>
              </w:rPr>
              <w:t>08</w:t>
            </w:r>
          </w:p>
          <w:p w14:paraId="5313C866" w14:textId="36EA3EBF"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hideMark/>
          </w:tcPr>
          <w:p w14:paraId="2F7B1B2A" w14:textId="708DCA8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Dr Christmas</w:t>
            </w:r>
            <w:r w:rsidRPr="00C3025E">
              <w:rPr>
                <w:rFonts w:eastAsia="Calibri"/>
                <w:sz w:val="22"/>
                <w:szCs w:val="22"/>
              </w:rPr>
              <w:t xml:space="preserve">: </w:t>
            </w:r>
            <w:r w:rsidR="006B4C55" w:rsidRPr="00C3025E">
              <w:rPr>
                <w:rFonts w:eastAsia="Calibri"/>
                <w:sz w:val="22"/>
                <w:szCs w:val="22"/>
              </w:rPr>
              <w:t>“</w:t>
            </w:r>
            <w:r w:rsidRPr="00C3025E">
              <w:rPr>
                <w:rFonts w:eastAsia="Calibri"/>
                <w:i/>
                <w:iCs/>
                <w:sz w:val="22"/>
                <w:szCs w:val="22"/>
              </w:rPr>
              <w:t>I met with Mr Long for a review appointment today. You will remember that he has a diagnosis of fibromyalgia and when I last saw him in April he was managing his pain very well. He told me today that over the last months his pain levels have been increasing and he has been finding it difficult to manage. He is aware that he probably needs a medication review… He is experiencing problems with fine motor coordination… he was told by Professor McGregor his motor coordination problems might be attributable to his venlafaxine. Mr Long has been trying to set up his own business, in the hope that working in a self-employed capacity will be more manageable than as an employee. However he has hit various barriers in terms of setting up the business including some practical issues (he works a great deal with computers and using a keyboard and a mouse exacerbated the pain his hands and wrists).… He said that he would like to have some further support in helping him to manage exercise and pacing, and I have therefore put his name on the waiting list for pain seminars…</w:t>
            </w:r>
            <w:r w:rsidR="00E90769" w:rsidRPr="00E90769">
              <w:rPr>
                <w:rFonts w:eastAsia="Calibri"/>
                <w:sz w:val="22"/>
                <w:szCs w:val="22"/>
              </w:rPr>
              <w:t>”</w:t>
            </w:r>
          </w:p>
        </w:tc>
      </w:tr>
      <w:tr w:rsidR="00BB49F1" w:rsidRPr="00C3025E" w14:paraId="63844625" w14:textId="77777777" w:rsidTr="00D91238">
        <w:trPr>
          <w:trHeight w:val="315"/>
        </w:trPr>
        <w:tc>
          <w:tcPr>
            <w:tcW w:w="1276" w:type="dxa"/>
            <w:shd w:val="clear" w:color="auto" w:fill="auto"/>
            <w:noWrap/>
          </w:tcPr>
          <w:p w14:paraId="2CC62F55" w14:textId="6EBE6865" w:rsidR="00BB49F1" w:rsidRPr="00C3025E" w:rsidRDefault="00BB49F1" w:rsidP="001807C6">
            <w:pPr>
              <w:spacing w:beforeLines="60" w:before="144" w:afterLines="60" w:after="144"/>
              <w:rPr>
                <w:rFonts w:eastAsia="Calibri"/>
                <w:sz w:val="22"/>
                <w:szCs w:val="22"/>
              </w:rPr>
            </w:pPr>
            <w:r w:rsidRPr="00C3025E">
              <w:rPr>
                <w:rFonts w:eastAsia="Calibri"/>
                <w:sz w:val="22"/>
                <w:szCs w:val="22"/>
              </w:rPr>
              <w:t>10</w:t>
            </w:r>
            <w:r w:rsidR="00715198" w:rsidRPr="00C3025E">
              <w:rPr>
                <w:rFonts w:eastAsia="Calibri"/>
                <w:sz w:val="22"/>
                <w:szCs w:val="22"/>
              </w:rPr>
              <w:t>.</w:t>
            </w:r>
            <w:r w:rsidRPr="00C3025E">
              <w:rPr>
                <w:rFonts w:eastAsia="Calibri"/>
                <w:sz w:val="22"/>
                <w:szCs w:val="22"/>
              </w:rPr>
              <w:t>07</w:t>
            </w:r>
            <w:r w:rsidR="00715198" w:rsidRPr="00C3025E">
              <w:rPr>
                <w:rFonts w:eastAsia="Calibri"/>
                <w:sz w:val="22"/>
                <w:szCs w:val="22"/>
              </w:rPr>
              <w:t>.</w:t>
            </w:r>
            <w:r w:rsidRPr="00C3025E">
              <w:rPr>
                <w:rFonts w:eastAsia="Calibri"/>
                <w:sz w:val="22"/>
                <w:szCs w:val="22"/>
              </w:rPr>
              <w:t>08</w:t>
            </w:r>
          </w:p>
          <w:p w14:paraId="4A1290FE" w14:textId="19B7E07B"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574C266C" w14:textId="7BC11E9E"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w:t>
            </w:r>
            <w:r w:rsidR="00E90769" w:rsidRPr="00C3025E">
              <w:rPr>
                <w:rFonts w:eastAsia="Calibri"/>
                <w:sz w:val="22"/>
                <w:szCs w:val="22"/>
              </w:rPr>
              <w:t>“</w:t>
            </w:r>
            <w:r w:rsidR="00675B95" w:rsidRPr="00C3025E">
              <w:rPr>
                <w:rFonts w:eastAsia="Calibri"/>
                <w:i/>
                <w:iCs/>
                <w:sz w:val="22"/>
                <w:szCs w:val="22"/>
              </w:rPr>
              <w:t>…d</w:t>
            </w:r>
            <w:r w:rsidRPr="00C3025E">
              <w:rPr>
                <w:rFonts w:eastAsia="Calibri"/>
                <w:i/>
                <w:iCs/>
                <w:sz w:val="22"/>
                <w:szCs w:val="22"/>
              </w:rPr>
              <w:t>ischarge</w:t>
            </w:r>
            <w:r w:rsidR="00675B95" w:rsidRPr="00C3025E">
              <w:rPr>
                <w:rFonts w:eastAsia="Calibri"/>
                <w:i/>
                <w:iCs/>
                <w:sz w:val="22"/>
                <w:szCs w:val="22"/>
              </w:rPr>
              <w:t>d</w:t>
            </w:r>
            <w:r w:rsidRPr="00C3025E">
              <w:rPr>
                <w:rFonts w:eastAsia="Calibri"/>
                <w:i/>
                <w:iCs/>
                <w:sz w:val="22"/>
                <w:szCs w:val="22"/>
              </w:rPr>
              <w:t xml:space="preserve"> from pain clinic and also seen in rheum</w:t>
            </w:r>
            <w:r w:rsidR="00675B95" w:rsidRPr="00C3025E">
              <w:rPr>
                <w:rFonts w:eastAsia="Calibri"/>
                <w:i/>
                <w:iCs/>
                <w:sz w:val="22"/>
                <w:szCs w:val="22"/>
              </w:rPr>
              <w:t>(</w:t>
            </w:r>
            <w:r w:rsidRPr="00C3025E">
              <w:rPr>
                <w:rFonts w:eastAsia="Calibri"/>
                <w:i/>
                <w:iCs/>
                <w:sz w:val="22"/>
                <w:szCs w:val="22"/>
              </w:rPr>
              <w:t>atology</w:t>
            </w:r>
            <w:r w:rsidR="00675B95" w:rsidRPr="00C3025E">
              <w:rPr>
                <w:rFonts w:eastAsia="Calibri"/>
                <w:i/>
                <w:iCs/>
                <w:sz w:val="22"/>
                <w:szCs w:val="22"/>
              </w:rPr>
              <w:t>)</w:t>
            </w:r>
            <w:r w:rsidRPr="00C3025E">
              <w:rPr>
                <w:rFonts w:eastAsia="Calibri"/>
                <w:i/>
                <w:iCs/>
                <w:sz w:val="22"/>
                <w:szCs w:val="22"/>
              </w:rPr>
              <w:t xml:space="preserve"> last week. Told to come back to GP to change m</w:t>
            </w:r>
            <w:r w:rsidR="009317D5" w:rsidRPr="00C3025E">
              <w:rPr>
                <w:rFonts w:eastAsia="Calibri"/>
                <w:i/>
                <w:iCs/>
                <w:sz w:val="22"/>
                <w:szCs w:val="22"/>
              </w:rPr>
              <w:t>e</w:t>
            </w:r>
            <w:r w:rsidRPr="00C3025E">
              <w:rPr>
                <w:rFonts w:eastAsia="Calibri"/>
                <w:i/>
                <w:iCs/>
                <w:sz w:val="22"/>
                <w:szCs w:val="22"/>
              </w:rPr>
              <w:t>ds. Fine motor skill problems</w:t>
            </w:r>
            <w:r w:rsidR="00D52036" w:rsidRPr="00C3025E">
              <w:rPr>
                <w:rFonts w:eastAsia="Calibri"/>
                <w:i/>
                <w:iCs/>
                <w:sz w:val="22"/>
                <w:szCs w:val="22"/>
              </w:rPr>
              <w:t xml:space="preserve"> </w:t>
            </w:r>
            <w:r w:rsidRPr="00C3025E">
              <w:rPr>
                <w:rFonts w:eastAsia="Calibri"/>
                <w:i/>
                <w:iCs/>
                <w:sz w:val="22"/>
                <w:szCs w:val="22"/>
              </w:rPr>
              <w:t xml:space="preserve">? </w:t>
            </w:r>
            <w:r w:rsidR="00D52036" w:rsidRPr="00C3025E">
              <w:rPr>
                <w:rFonts w:eastAsia="Calibri"/>
                <w:i/>
                <w:iCs/>
                <w:sz w:val="22"/>
                <w:szCs w:val="22"/>
              </w:rPr>
              <w:t>f</w:t>
            </w:r>
            <w:r w:rsidRPr="00C3025E">
              <w:rPr>
                <w:rFonts w:eastAsia="Calibri"/>
                <w:i/>
                <w:iCs/>
                <w:sz w:val="22"/>
                <w:szCs w:val="22"/>
              </w:rPr>
              <w:t>rom venlafaxine so</w:t>
            </w:r>
            <w:r w:rsidR="00A13082" w:rsidRPr="00C3025E">
              <w:rPr>
                <w:rFonts w:eastAsia="Calibri"/>
                <w:i/>
                <w:iCs/>
                <w:sz w:val="22"/>
                <w:szCs w:val="22"/>
              </w:rPr>
              <w:t xml:space="preserve"> </w:t>
            </w:r>
            <w:r w:rsidRPr="00C3025E">
              <w:rPr>
                <w:rFonts w:eastAsia="Calibri"/>
                <w:i/>
                <w:iCs/>
                <w:sz w:val="22"/>
                <w:szCs w:val="22"/>
              </w:rPr>
              <w:t xml:space="preserve">? </w:t>
            </w:r>
            <w:r w:rsidR="00D52036" w:rsidRPr="00C3025E">
              <w:rPr>
                <w:rFonts w:eastAsia="Calibri"/>
                <w:i/>
                <w:iCs/>
                <w:sz w:val="22"/>
                <w:szCs w:val="22"/>
              </w:rPr>
              <w:t>s</w:t>
            </w:r>
            <w:r w:rsidRPr="00C3025E">
              <w:rPr>
                <w:rFonts w:eastAsia="Calibri"/>
                <w:i/>
                <w:iCs/>
                <w:sz w:val="22"/>
                <w:szCs w:val="22"/>
              </w:rPr>
              <w:t xml:space="preserve">top this – Professor McGregor suggested. Will increase amitriptyline up by 25 </w:t>
            </w:r>
            <w:r w:rsidR="00675B95" w:rsidRPr="00C3025E">
              <w:rPr>
                <w:rFonts w:eastAsia="Calibri"/>
                <w:i/>
                <w:iCs/>
                <w:sz w:val="22"/>
                <w:szCs w:val="22"/>
              </w:rPr>
              <w:t>(</w:t>
            </w:r>
            <w:r w:rsidRPr="00C3025E">
              <w:rPr>
                <w:rFonts w:eastAsia="Calibri"/>
                <w:i/>
                <w:iCs/>
                <w:sz w:val="22"/>
                <w:szCs w:val="22"/>
              </w:rPr>
              <w:t>mg</w:t>
            </w:r>
            <w:r w:rsidR="00675B95" w:rsidRPr="00C3025E">
              <w:rPr>
                <w:rFonts w:eastAsia="Calibri"/>
                <w:i/>
                <w:iCs/>
                <w:sz w:val="22"/>
                <w:szCs w:val="22"/>
              </w:rPr>
              <w:t>)</w:t>
            </w:r>
            <w:r w:rsidRPr="00C3025E">
              <w:rPr>
                <w:rFonts w:eastAsia="Calibri"/>
                <w:i/>
                <w:iCs/>
                <w:sz w:val="22"/>
                <w:szCs w:val="22"/>
              </w:rPr>
              <w:t xml:space="preserve">, preferably after two weeks without venlafaxine. On top Meloxicam and also </w:t>
            </w:r>
            <w:r w:rsidR="00D52036" w:rsidRPr="00C3025E">
              <w:rPr>
                <w:rFonts w:eastAsia="Calibri"/>
                <w:i/>
                <w:iCs/>
                <w:sz w:val="22"/>
                <w:szCs w:val="22"/>
              </w:rPr>
              <w:t>t</w:t>
            </w:r>
            <w:r w:rsidRPr="00C3025E">
              <w:rPr>
                <w:rFonts w:eastAsia="Calibri"/>
                <w:i/>
                <w:iCs/>
                <w:sz w:val="22"/>
                <w:szCs w:val="22"/>
              </w:rPr>
              <w:t>op doses of tramadol</w:t>
            </w:r>
            <w:r w:rsidR="00D52036" w:rsidRPr="00C3025E">
              <w:rPr>
                <w:rFonts w:eastAsia="Calibri"/>
                <w:i/>
                <w:iCs/>
                <w:sz w:val="22"/>
                <w:szCs w:val="22"/>
              </w:rPr>
              <w:t xml:space="preserve"> so cont…</w:t>
            </w:r>
            <w:r w:rsidR="00E90769" w:rsidRPr="00E90769">
              <w:rPr>
                <w:rFonts w:eastAsia="Calibri"/>
                <w:sz w:val="22"/>
                <w:szCs w:val="22"/>
              </w:rPr>
              <w:t>”</w:t>
            </w:r>
          </w:p>
        </w:tc>
      </w:tr>
      <w:tr w:rsidR="00687626" w:rsidRPr="00C3025E" w14:paraId="31B9A385" w14:textId="77777777" w:rsidTr="00D91238">
        <w:trPr>
          <w:trHeight w:val="315"/>
        </w:trPr>
        <w:tc>
          <w:tcPr>
            <w:tcW w:w="1276" w:type="dxa"/>
            <w:shd w:val="clear" w:color="auto" w:fill="auto"/>
            <w:noWrap/>
          </w:tcPr>
          <w:p w14:paraId="5AF7E39E" w14:textId="30419F33" w:rsidR="00687626" w:rsidRPr="00C3025E" w:rsidRDefault="00687626" w:rsidP="001807C6">
            <w:pPr>
              <w:spacing w:beforeLines="60" w:before="144" w:afterLines="60" w:after="144"/>
              <w:rPr>
                <w:rFonts w:eastAsia="Calibri"/>
                <w:sz w:val="22"/>
                <w:szCs w:val="22"/>
              </w:rPr>
            </w:pPr>
            <w:r w:rsidRPr="00C3025E">
              <w:rPr>
                <w:rFonts w:eastAsia="Calibri"/>
                <w:sz w:val="22"/>
                <w:szCs w:val="22"/>
              </w:rPr>
              <w:t>14.8.08</w:t>
            </w:r>
          </w:p>
        </w:tc>
        <w:tc>
          <w:tcPr>
            <w:tcW w:w="7513" w:type="dxa"/>
            <w:shd w:val="clear" w:color="auto" w:fill="auto"/>
            <w:noWrap/>
          </w:tcPr>
          <w:p w14:paraId="72E40C52" w14:textId="2642F347" w:rsidR="00687626" w:rsidRPr="00C3025E" w:rsidRDefault="00687626" w:rsidP="0075263D">
            <w:pPr>
              <w:spacing w:beforeLines="60" w:before="144" w:afterLines="60" w:after="144"/>
              <w:jc w:val="both"/>
              <w:rPr>
                <w:rFonts w:eastAsia="Calibri"/>
                <w:i/>
                <w:iCs/>
                <w:sz w:val="22"/>
                <w:szCs w:val="22"/>
              </w:rPr>
            </w:pPr>
            <w:r w:rsidRPr="00C3025E">
              <w:rPr>
                <w:rFonts w:eastAsia="Calibri"/>
                <w:b/>
                <w:bCs/>
                <w:sz w:val="22"/>
                <w:szCs w:val="22"/>
              </w:rPr>
              <w:t>SHO to Ms Prince, Oral &amp; Maxillofacial clinic</w:t>
            </w:r>
            <w:r w:rsidRPr="00C3025E">
              <w:rPr>
                <w:rFonts w:eastAsia="Calibri"/>
                <w:sz w:val="22"/>
                <w:szCs w:val="22"/>
              </w:rPr>
              <w:t xml:space="preserve">: </w:t>
            </w:r>
            <w:r w:rsidR="00E90769" w:rsidRPr="00C3025E">
              <w:rPr>
                <w:rFonts w:eastAsia="Calibri"/>
                <w:sz w:val="22"/>
                <w:szCs w:val="22"/>
              </w:rPr>
              <w:t>“</w:t>
            </w:r>
            <w:r w:rsidRPr="00C3025E">
              <w:rPr>
                <w:rFonts w:eastAsia="Calibri"/>
                <w:i/>
                <w:iCs/>
                <w:sz w:val="22"/>
                <w:szCs w:val="22"/>
              </w:rPr>
              <w:t xml:space="preserve">I have </w:t>
            </w:r>
            <w:r w:rsidR="004E4D8F" w:rsidRPr="00C3025E">
              <w:rPr>
                <w:rFonts w:eastAsia="Calibri"/>
                <w:i/>
                <w:iCs/>
                <w:sz w:val="22"/>
                <w:szCs w:val="22"/>
              </w:rPr>
              <w:t>reviewed</w:t>
            </w:r>
            <w:r w:rsidRPr="00C3025E">
              <w:rPr>
                <w:rFonts w:eastAsia="Calibri"/>
                <w:i/>
                <w:iCs/>
                <w:sz w:val="22"/>
                <w:szCs w:val="22"/>
              </w:rPr>
              <w:t xml:space="preserve"> </w:t>
            </w:r>
            <w:r w:rsidR="00C678EB" w:rsidRPr="00C3025E">
              <w:rPr>
                <w:rFonts w:eastAsia="Calibri"/>
                <w:i/>
                <w:iCs/>
                <w:sz w:val="22"/>
                <w:szCs w:val="22"/>
              </w:rPr>
              <w:t>t</w:t>
            </w:r>
            <w:r w:rsidRPr="00C3025E">
              <w:rPr>
                <w:rFonts w:eastAsia="Calibri"/>
                <w:i/>
                <w:iCs/>
                <w:sz w:val="22"/>
                <w:szCs w:val="22"/>
              </w:rPr>
              <w:t xml:space="preserve">his </w:t>
            </w:r>
            <w:r w:rsidR="00C678EB" w:rsidRPr="00C3025E">
              <w:rPr>
                <w:rFonts w:eastAsia="Calibri"/>
                <w:i/>
                <w:iCs/>
                <w:sz w:val="22"/>
                <w:szCs w:val="22"/>
              </w:rPr>
              <w:t>patient</w:t>
            </w:r>
            <w:r w:rsidRPr="00C3025E">
              <w:rPr>
                <w:rFonts w:eastAsia="Calibri"/>
                <w:i/>
                <w:iCs/>
                <w:sz w:val="22"/>
                <w:szCs w:val="22"/>
              </w:rPr>
              <w:t xml:space="preserve"> today in the oral health </w:t>
            </w:r>
            <w:r w:rsidR="004E4D8F" w:rsidRPr="00C3025E">
              <w:rPr>
                <w:rFonts w:eastAsia="Calibri"/>
                <w:i/>
                <w:iCs/>
                <w:sz w:val="22"/>
                <w:szCs w:val="22"/>
              </w:rPr>
              <w:t>outpatient</w:t>
            </w:r>
            <w:r w:rsidRPr="00C3025E">
              <w:rPr>
                <w:rFonts w:eastAsia="Calibri"/>
                <w:i/>
                <w:iCs/>
                <w:sz w:val="22"/>
                <w:szCs w:val="22"/>
              </w:rPr>
              <w:t xml:space="preserve"> clinic with regard to </w:t>
            </w:r>
            <w:r w:rsidR="004E4D8F" w:rsidRPr="00C3025E">
              <w:rPr>
                <w:rFonts w:eastAsia="Calibri"/>
                <w:i/>
                <w:iCs/>
                <w:sz w:val="22"/>
                <w:szCs w:val="22"/>
              </w:rPr>
              <w:t>recurrent</w:t>
            </w:r>
            <w:r w:rsidRPr="00C3025E">
              <w:rPr>
                <w:rFonts w:eastAsia="Calibri"/>
                <w:i/>
                <w:iCs/>
                <w:sz w:val="22"/>
                <w:szCs w:val="22"/>
              </w:rPr>
              <w:t xml:space="preserve"> oral ulceration…O</w:t>
            </w:r>
            <w:r w:rsidR="00C678EB" w:rsidRPr="00C3025E">
              <w:rPr>
                <w:rFonts w:eastAsia="Calibri"/>
                <w:i/>
                <w:iCs/>
                <w:sz w:val="22"/>
                <w:szCs w:val="22"/>
              </w:rPr>
              <w:t>n</w:t>
            </w:r>
            <w:r w:rsidRPr="00C3025E">
              <w:rPr>
                <w:rFonts w:eastAsia="Calibri"/>
                <w:i/>
                <w:iCs/>
                <w:sz w:val="22"/>
                <w:szCs w:val="22"/>
              </w:rPr>
              <w:t xml:space="preserve"> exa</w:t>
            </w:r>
            <w:r w:rsidR="00C678EB" w:rsidRPr="00C3025E">
              <w:rPr>
                <w:rFonts w:eastAsia="Calibri"/>
                <w:i/>
                <w:iCs/>
                <w:sz w:val="22"/>
                <w:szCs w:val="22"/>
              </w:rPr>
              <w:t>mi</w:t>
            </w:r>
            <w:r w:rsidRPr="00C3025E">
              <w:rPr>
                <w:rFonts w:eastAsia="Calibri"/>
                <w:i/>
                <w:iCs/>
                <w:sz w:val="22"/>
                <w:szCs w:val="22"/>
              </w:rPr>
              <w:t xml:space="preserve">nation no ulcers have been </w:t>
            </w:r>
            <w:r w:rsidR="004E4D8F" w:rsidRPr="00C3025E">
              <w:rPr>
                <w:rFonts w:eastAsia="Calibri"/>
                <w:i/>
                <w:iCs/>
                <w:sz w:val="22"/>
                <w:szCs w:val="22"/>
              </w:rPr>
              <w:t>seen</w:t>
            </w:r>
            <w:r w:rsidRPr="00C3025E">
              <w:rPr>
                <w:rFonts w:eastAsia="Calibri"/>
                <w:i/>
                <w:iCs/>
                <w:sz w:val="22"/>
                <w:szCs w:val="22"/>
              </w:rPr>
              <w:t xml:space="preserve"> and there was no scar…</w:t>
            </w:r>
            <w:r w:rsidR="00E90769" w:rsidRPr="00E90769">
              <w:rPr>
                <w:rFonts w:eastAsia="Calibri"/>
                <w:sz w:val="22"/>
                <w:szCs w:val="22"/>
              </w:rPr>
              <w:t>”</w:t>
            </w:r>
          </w:p>
        </w:tc>
      </w:tr>
      <w:tr w:rsidR="00BB49F1" w:rsidRPr="00C3025E" w14:paraId="3A73D347" w14:textId="77777777" w:rsidTr="00D91238">
        <w:trPr>
          <w:trHeight w:val="315"/>
        </w:trPr>
        <w:tc>
          <w:tcPr>
            <w:tcW w:w="1276" w:type="dxa"/>
            <w:shd w:val="clear" w:color="auto" w:fill="auto"/>
            <w:noWrap/>
          </w:tcPr>
          <w:p w14:paraId="6483F539" w14:textId="38E29283" w:rsidR="00BB49F1" w:rsidRPr="00C3025E" w:rsidRDefault="00BB49F1" w:rsidP="001807C6">
            <w:pPr>
              <w:spacing w:beforeLines="60" w:before="144" w:afterLines="60" w:after="144"/>
              <w:rPr>
                <w:rFonts w:eastAsia="Calibri"/>
                <w:sz w:val="22"/>
                <w:szCs w:val="22"/>
              </w:rPr>
            </w:pPr>
            <w:r w:rsidRPr="00C3025E">
              <w:rPr>
                <w:rFonts w:eastAsia="Calibri"/>
                <w:sz w:val="22"/>
                <w:szCs w:val="22"/>
              </w:rPr>
              <w:t>19</w:t>
            </w:r>
            <w:r w:rsidR="00D52036" w:rsidRPr="00C3025E">
              <w:rPr>
                <w:rFonts w:eastAsia="Calibri"/>
                <w:sz w:val="22"/>
                <w:szCs w:val="22"/>
              </w:rPr>
              <w:t>.</w:t>
            </w:r>
            <w:r w:rsidRPr="00C3025E">
              <w:rPr>
                <w:rFonts w:eastAsia="Calibri"/>
                <w:sz w:val="22"/>
                <w:szCs w:val="22"/>
              </w:rPr>
              <w:t>09</w:t>
            </w:r>
            <w:r w:rsidR="00D52036" w:rsidRPr="00C3025E">
              <w:rPr>
                <w:rFonts w:eastAsia="Calibri"/>
                <w:sz w:val="22"/>
                <w:szCs w:val="22"/>
              </w:rPr>
              <w:t>.</w:t>
            </w:r>
            <w:r w:rsidRPr="00C3025E">
              <w:rPr>
                <w:rFonts w:eastAsia="Calibri"/>
                <w:sz w:val="22"/>
                <w:szCs w:val="22"/>
              </w:rPr>
              <w:t>08</w:t>
            </w:r>
          </w:p>
          <w:p w14:paraId="3563683F" w14:textId="13D2CD20"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243287DD" w14:textId="3149337B"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Ms Pai</w:t>
            </w:r>
            <w:r w:rsidR="0049336E" w:rsidRPr="00C3025E">
              <w:rPr>
                <w:rFonts w:eastAsia="Calibri"/>
                <w:b/>
                <w:bCs/>
                <w:sz w:val="22"/>
                <w:szCs w:val="22"/>
              </w:rPr>
              <w:t>,</w:t>
            </w:r>
            <w:r w:rsidR="007C710B" w:rsidRPr="00C3025E">
              <w:rPr>
                <w:rFonts w:eastAsia="Calibri"/>
                <w:b/>
                <w:bCs/>
                <w:sz w:val="22"/>
                <w:szCs w:val="22"/>
              </w:rPr>
              <w:t xml:space="preserve"> Oral </w:t>
            </w:r>
            <w:r w:rsidRPr="00C3025E">
              <w:rPr>
                <w:rFonts w:eastAsia="Calibri"/>
                <w:b/>
                <w:bCs/>
                <w:sz w:val="22"/>
                <w:szCs w:val="22"/>
              </w:rPr>
              <w:t xml:space="preserve">Maxillofacial </w:t>
            </w:r>
            <w:r w:rsidR="007C710B" w:rsidRPr="00C3025E">
              <w:rPr>
                <w:rFonts w:eastAsia="Calibri"/>
                <w:b/>
                <w:bCs/>
                <w:sz w:val="22"/>
                <w:szCs w:val="22"/>
              </w:rPr>
              <w:t>D</w:t>
            </w:r>
            <w:r w:rsidRPr="00C3025E">
              <w:rPr>
                <w:rFonts w:eastAsia="Calibri"/>
                <w:b/>
                <w:bCs/>
                <w:sz w:val="22"/>
                <w:szCs w:val="22"/>
              </w:rPr>
              <w:t>epartment</w:t>
            </w:r>
            <w:r w:rsidRPr="00C3025E">
              <w:rPr>
                <w:rFonts w:eastAsia="Calibri"/>
                <w:sz w:val="22"/>
                <w:szCs w:val="22"/>
              </w:rPr>
              <w:t xml:space="preserve">: </w:t>
            </w:r>
            <w:r w:rsidR="00E90769" w:rsidRPr="00C3025E">
              <w:rPr>
                <w:rFonts w:eastAsia="Calibri"/>
                <w:sz w:val="22"/>
                <w:szCs w:val="22"/>
              </w:rPr>
              <w:t>“</w:t>
            </w:r>
            <w:r w:rsidRPr="00C3025E">
              <w:rPr>
                <w:rFonts w:eastAsia="Calibri"/>
                <w:i/>
                <w:iCs/>
                <w:sz w:val="22"/>
                <w:szCs w:val="22"/>
              </w:rPr>
              <w:t>Mr Long was seen in Miss</w:t>
            </w:r>
            <w:r w:rsidRPr="00C3025E">
              <w:rPr>
                <w:rFonts w:eastAsia="Calibri"/>
                <w:sz w:val="22"/>
                <w:szCs w:val="22"/>
              </w:rPr>
              <w:t xml:space="preserve"> </w:t>
            </w:r>
            <w:r w:rsidRPr="00C3025E">
              <w:rPr>
                <w:rFonts w:eastAsia="Calibri"/>
                <w:i/>
                <w:iCs/>
                <w:sz w:val="22"/>
                <w:szCs w:val="22"/>
              </w:rPr>
              <w:t xml:space="preserve">Princes’ clinic </w:t>
            </w:r>
            <w:r w:rsidR="00B1404C" w:rsidRPr="00C3025E">
              <w:rPr>
                <w:rFonts w:eastAsia="Calibri"/>
                <w:i/>
                <w:iCs/>
                <w:sz w:val="22"/>
                <w:szCs w:val="22"/>
              </w:rPr>
              <w:t xml:space="preserve">… </w:t>
            </w:r>
            <w:r w:rsidRPr="00C3025E">
              <w:rPr>
                <w:rFonts w:eastAsia="Calibri"/>
                <w:i/>
                <w:iCs/>
                <w:sz w:val="22"/>
                <w:szCs w:val="22"/>
              </w:rPr>
              <w:t xml:space="preserve">with regards to frequent recurrent oral ulceration which has been present for the past year. He complains about crops of ulcers numbering more than 10 to 12 at a time on his tongue and throat which are </w:t>
            </w:r>
            <w:r w:rsidR="003C2B6A" w:rsidRPr="00C3025E">
              <w:rPr>
                <w:rFonts w:eastAsia="Calibri"/>
                <w:i/>
                <w:iCs/>
                <w:sz w:val="22"/>
                <w:szCs w:val="22"/>
              </w:rPr>
              <w:t xml:space="preserve">very </w:t>
            </w:r>
            <w:r w:rsidRPr="00C3025E">
              <w:rPr>
                <w:rFonts w:eastAsia="Calibri"/>
                <w:i/>
                <w:iCs/>
                <w:sz w:val="22"/>
                <w:szCs w:val="22"/>
              </w:rPr>
              <w:t xml:space="preserve">painful and sometimes they are the size of a fingernail.… On examination today the oral mucosa looks soft, moist and healthy. There were no </w:t>
            </w:r>
            <w:r w:rsidR="003C2B6A" w:rsidRPr="00C3025E">
              <w:rPr>
                <w:rFonts w:eastAsia="Calibri"/>
                <w:i/>
                <w:iCs/>
                <w:sz w:val="22"/>
                <w:szCs w:val="22"/>
              </w:rPr>
              <w:t>ulcer</w:t>
            </w:r>
            <w:r w:rsidRPr="00C3025E">
              <w:rPr>
                <w:rFonts w:eastAsia="Calibri"/>
                <w:i/>
                <w:iCs/>
                <w:sz w:val="22"/>
                <w:szCs w:val="22"/>
              </w:rPr>
              <w:t>s on the tongue….</w:t>
            </w:r>
            <w:r w:rsidR="00E90769" w:rsidRPr="00E90769">
              <w:rPr>
                <w:rFonts w:eastAsia="Calibri"/>
                <w:sz w:val="22"/>
                <w:szCs w:val="22"/>
              </w:rPr>
              <w:t>”</w:t>
            </w:r>
          </w:p>
        </w:tc>
      </w:tr>
      <w:tr w:rsidR="00BB49F1" w:rsidRPr="00C3025E" w14:paraId="7E24597A" w14:textId="77777777" w:rsidTr="00D91238">
        <w:trPr>
          <w:trHeight w:val="315"/>
        </w:trPr>
        <w:tc>
          <w:tcPr>
            <w:tcW w:w="1276" w:type="dxa"/>
            <w:shd w:val="clear" w:color="auto" w:fill="auto"/>
            <w:noWrap/>
          </w:tcPr>
          <w:p w14:paraId="087D3040" w14:textId="4D6A070E" w:rsidR="00BB49F1" w:rsidRPr="00C3025E" w:rsidRDefault="00BB49F1" w:rsidP="001807C6">
            <w:pPr>
              <w:spacing w:beforeLines="60" w:before="144" w:afterLines="60" w:after="144"/>
              <w:rPr>
                <w:rFonts w:eastAsia="Calibri"/>
                <w:sz w:val="22"/>
                <w:szCs w:val="22"/>
              </w:rPr>
            </w:pPr>
            <w:r w:rsidRPr="00C3025E">
              <w:rPr>
                <w:rFonts w:eastAsia="Calibri"/>
                <w:sz w:val="22"/>
                <w:szCs w:val="22"/>
              </w:rPr>
              <w:t>11</w:t>
            </w:r>
            <w:r w:rsidR="003C2B6A" w:rsidRPr="00C3025E">
              <w:rPr>
                <w:rFonts w:eastAsia="Calibri"/>
                <w:sz w:val="22"/>
                <w:szCs w:val="22"/>
              </w:rPr>
              <w:t>.</w:t>
            </w:r>
            <w:r w:rsidRPr="00C3025E">
              <w:rPr>
                <w:rFonts w:eastAsia="Calibri"/>
                <w:sz w:val="22"/>
                <w:szCs w:val="22"/>
              </w:rPr>
              <w:t>11</w:t>
            </w:r>
            <w:r w:rsidR="003C2B6A" w:rsidRPr="00C3025E">
              <w:rPr>
                <w:rFonts w:eastAsia="Calibri"/>
                <w:sz w:val="22"/>
                <w:szCs w:val="22"/>
              </w:rPr>
              <w:t>.</w:t>
            </w:r>
            <w:r w:rsidRPr="00C3025E">
              <w:rPr>
                <w:rFonts w:eastAsia="Calibri"/>
                <w:sz w:val="22"/>
                <w:szCs w:val="22"/>
              </w:rPr>
              <w:t>08</w:t>
            </w:r>
          </w:p>
          <w:p w14:paraId="45B0B87A" w14:textId="779D7EBF"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0DF81232"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Fibromyalgia flareup of chronic joint pains. On several medications with initial moderate improvement but got gradually worse over the last few days. Pain clinic referral. List of options does not seem very long. Try a short course of prednisolone.</w:t>
            </w:r>
          </w:p>
        </w:tc>
      </w:tr>
      <w:tr w:rsidR="00BB49F1" w:rsidRPr="00C3025E" w14:paraId="6C8E6FA3" w14:textId="77777777" w:rsidTr="00D91238">
        <w:trPr>
          <w:trHeight w:val="315"/>
        </w:trPr>
        <w:tc>
          <w:tcPr>
            <w:tcW w:w="1276" w:type="dxa"/>
            <w:shd w:val="clear" w:color="auto" w:fill="auto"/>
            <w:noWrap/>
          </w:tcPr>
          <w:p w14:paraId="53899402" w14:textId="6C774DA9" w:rsidR="00BB49F1" w:rsidRPr="00C3025E" w:rsidRDefault="00BB49F1" w:rsidP="001807C6">
            <w:pPr>
              <w:spacing w:beforeLines="60" w:before="144" w:afterLines="60" w:after="144"/>
              <w:rPr>
                <w:rFonts w:eastAsia="Calibri"/>
                <w:sz w:val="22"/>
                <w:szCs w:val="22"/>
              </w:rPr>
            </w:pPr>
            <w:r w:rsidRPr="00C3025E">
              <w:rPr>
                <w:rFonts w:eastAsia="Calibri"/>
                <w:sz w:val="22"/>
                <w:szCs w:val="22"/>
              </w:rPr>
              <w:t>18</w:t>
            </w:r>
            <w:r w:rsidR="003C2B6A" w:rsidRPr="00C3025E">
              <w:rPr>
                <w:rFonts w:eastAsia="Calibri"/>
                <w:sz w:val="22"/>
                <w:szCs w:val="22"/>
              </w:rPr>
              <w:t>.</w:t>
            </w:r>
            <w:r w:rsidRPr="00C3025E">
              <w:rPr>
                <w:rFonts w:eastAsia="Calibri"/>
                <w:sz w:val="22"/>
                <w:szCs w:val="22"/>
              </w:rPr>
              <w:t>11</w:t>
            </w:r>
            <w:r w:rsidR="003C2B6A" w:rsidRPr="00C3025E">
              <w:rPr>
                <w:rFonts w:eastAsia="Calibri"/>
                <w:sz w:val="22"/>
                <w:szCs w:val="22"/>
              </w:rPr>
              <w:t>.</w:t>
            </w:r>
            <w:r w:rsidRPr="00C3025E">
              <w:rPr>
                <w:rFonts w:eastAsia="Calibri"/>
                <w:sz w:val="22"/>
                <w:szCs w:val="22"/>
              </w:rPr>
              <w:t>08</w:t>
            </w:r>
          </w:p>
          <w:p w14:paraId="5FFFEB50" w14:textId="37EB2D47"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4BDFE8A1" w14:textId="1EC19142"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w:t>
            </w:r>
            <w:r w:rsidR="005B02B2" w:rsidRPr="00C3025E">
              <w:rPr>
                <w:rFonts w:eastAsia="Calibri"/>
                <w:sz w:val="22"/>
                <w:szCs w:val="22"/>
              </w:rPr>
              <w:t>“</w:t>
            </w:r>
            <w:r w:rsidRPr="00C3025E">
              <w:rPr>
                <w:rFonts w:eastAsia="Calibri"/>
                <w:i/>
                <w:iCs/>
                <w:sz w:val="22"/>
                <w:szCs w:val="22"/>
              </w:rPr>
              <w:t>Had a chat patient. Feels better</w:t>
            </w:r>
            <w:r w:rsidR="005B02B2" w:rsidRPr="00C3025E">
              <w:rPr>
                <w:rFonts w:eastAsia="Calibri"/>
                <w:i/>
                <w:iCs/>
                <w:sz w:val="22"/>
                <w:szCs w:val="22"/>
              </w:rPr>
              <w:t xml:space="preserve"> ++</w:t>
            </w:r>
            <w:r w:rsidRPr="00C3025E">
              <w:rPr>
                <w:rFonts w:eastAsia="Calibri"/>
                <w:i/>
                <w:iCs/>
                <w:sz w:val="22"/>
                <w:szCs w:val="22"/>
              </w:rPr>
              <w:t xml:space="preserve"> on steroids. One further week. 15 mg of prednisolone. I will write to rheumatology.</w:t>
            </w:r>
            <w:r w:rsidR="000169B0" w:rsidRPr="00C3025E">
              <w:rPr>
                <w:rFonts w:eastAsia="Calibri"/>
                <w:i/>
                <w:iCs/>
                <w:sz w:val="22"/>
                <w:szCs w:val="22"/>
              </w:rPr>
              <w:t xml:space="preserve"> </w:t>
            </w:r>
            <w:r w:rsidRPr="00C3025E">
              <w:rPr>
                <w:rFonts w:eastAsia="Calibri"/>
                <w:i/>
                <w:iCs/>
                <w:sz w:val="22"/>
                <w:szCs w:val="22"/>
              </w:rPr>
              <w:t xml:space="preserve">? </w:t>
            </w:r>
            <w:r w:rsidR="000169B0" w:rsidRPr="00C3025E">
              <w:rPr>
                <w:rFonts w:eastAsia="Calibri"/>
                <w:i/>
                <w:iCs/>
                <w:sz w:val="22"/>
                <w:szCs w:val="22"/>
              </w:rPr>
              <w:t>w</w:t>
            </w:r>
            <w:r w:rsidRPr="00C3025E">
              <w:rPr>
                <w:rFonts w:eastAsia="Calibri"/>
                <w:i/>
                <w:iCs/>
                <w:sz w:val="22"/>
                <w:szCs w:val="22"/>
              </w:rPr>
              <w:t>hat next, pt will contact the pain clinic</w:t>
            </w:r>
            <w:r w:rsidR="000169B0" w:rsidRPr="00C3025E">
              <w:rPr>
                <w:rFonts w:eastAsia="Calibri"/>
                <w:i/>
                <w:iCs/>
                <w:sz w:val="22"/>
                <w:szCs w:val="22"/>
              </w:rPr>
              <w:t xml:space="preserve"> </w:t>
            </w:r>
            <w:r w:rsidRPr="00C3025E">
              <w:rPr>
                <w:rFonts w:eastAsia="Calibri"/>
                <w:i/>
                <w:iCs/>
                <w:sz w:val="22"/>
                <w:szCs w:val="22"/>
              </w:rPr>
              <w:t xml:space="preserve">? </w:t>
            </w:r>
            <w:r w:rsidR="000169B0" w:rsidRPr="00C3025E">
              <w:rPr>
                <w:rFonts w:eastAsia="Calibri"/>
                <w:i/>
                <w:iCs/>
                <w:sz w:val="22"/>
                <w:szCs w:val="22"/>
              </w:rPr>
              <w:t>s</w:t>
            </w:r>
            <w:r w:rsidRPr="00C3025E">
              <w:rPr>
                <w:rFonts w:eastAsia="Calibri"/>
                <w:i/>
                <w:iCs/>
                <w:sz w:val="22"/>
                <w:szCs w:val="22"/>
              </w:rPr>
              <w:t>eminars</w:t>
            </w:r>
            <w:r w:rsidR="00E90769" w:rsidRPr="00E90769">
              <w:rPr>
                <w:rFonts w:eastAsia="Calibri"/>
                <w:sz w:val="22"/>
                <w:szCs w:val="22"/>
              </w:rPr>
              <w:t>”</w:t>
            </w:r>
          </w:p>
        </w:tc>
      </w:tr>
      <w:tr w:rsidR="00BB49F1" w:rsidRPr="00C3025E" w14:paraId="6F0C21A9" w14:textId="77777777" w:rsidTr="00D91238">
        <w:trPr>
          <w:trHeight w:val="315"/>
        </w:trPr>
        <w:tc>
          <w:tcPr>
            <w:tcW w:w="1276" w:type="dxa"/>
            <w:shd w:val="clear" w:color="auto" w:fill="auto"/>
            <w:noWrap/>
          </w:tcPr>
          <w:p w14:paraId="2F5DA033" w14:textId="619FB977" w:rsidR="00BB49F1" w:rsidRPr="00C3025E" w:rsidRDefault="00BB49F1" w:rsidP="001807C6">
            <w:pPr>
              <w:spacing w:beforeLines="60" w:before="144" w:afterLines="60" w:after="144"/>
              <w:rPr>
                <w:rFonts w:eastAsia="Calibri"/>
                <w:sz w:val="22"/>
                <w:szCs w:val="22"/>
              </w:rPr>
            </w:pPr>
            <w:r w:rsidRPr="00C3025E">
              <w:rPr>
                <w:rFonts w:eastAsia="Calibri"/>
                <w:sz w:val="22"/>
                <w:szCs w:val="22"/>
              </w:rPr>
              <w:t>22</w:t>
            </w:r>
            <w:r w:rsidR="002433A7" w:rsidRPr="00C3025E">
              <w:rPr>
                <w:rFonts w:eastAsia="Calibri"/>
                <w:sz w:val="22"/>
                <w:szCs w:val="22"/>
              </w:rPr>
              <w:t>.</w:t>
            </w:r>
            <w:r w:rsidRPr="00C3025E">
              <w:rPr>
                <w:rFonts w:eastAsia="Calibri"/>
                <w:sz w:val="22"/>
                <w:szCs w:val="22"/>
              </w:rPr>
              <w:t>12</w:t>
            </w:r>
            <w:r w:rsidR="002433A7" w:rsidRPr="00C3025E">
              <w:rPr>
                <w:rFonts w:eastAsia="Calibri"/>
                <w:sz w:val="22"/>
                <w:szCs w:val="22"/>
              </w:rPr>
              <w:t>.</w:t>
            </w:r>
            <w:r w:rsidRPr="00C3025E">
              <w:rPr>
                <w:rFonts w:eastAsia="Calibri"/>
                <w:sz w:val="22"/>
                <w:szCs w:val="22"/>
              </w:rPr>
              <w:t>08</w:t>
            </w:r>
          </w:p>
          <w:p w14:paraId="35D7923B" w14:textId="744A0554"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019E4865" w14:textId="7D095252" w:rsidR="00BB49F1" w:rsidRPr="00C3025E" w:rsidRDefault="007C710B" w:rsidP="0075263D">
            <w:pPr>
              <w:spacing w:beforeLines="60" w:before="144" w:afterLines="60" w:after="144"/>
              <w:jc w:val="both"/>
              <w:rPr>
                <w:rFonts w:eastAsia="Calibri"/>
                <w:sz w:val="22"/>
                <w:szCs w:val="22"/>
              </w:rPr>
            </w:pPr>
            <w:r w:rsidRPr="00C3025E">
              <w:rPr>
                <w:rFonts w:eastAsia="Calibri"/>
                <w:b/>
                <w:bCs/>
                <w:sz w:val="22"/>
                <w:szCs w:val="22"/>
              </w:rPr>
              <w:t>Prof</w:t>
            </w:r>
            <w:r w:rsidR="00BB49F1" w:rsidRPr="00C3025E">
              <w:rPr>
                <w:rFonts w:eastAsia="Calibri"/>
                <w:b/>
                <w:bCs/>
                <w:sz w:val="22"/>
                <w:szCs w:val="22"/>
              </w:rPr>
              <w:t xml:space="preserve"> McGregor</w:t>
            </w:r>
            <w:r w:rsidR="00BB49F1" w:rsidRPr="00C3025E">
              <w:rPr>
                <w:rFonts w:eastAsia="Calibri"/>
                <w:sz w:val="22"/>
                <w:szCs w:val="22"/>
              </w:rPr>
              <w:t xml:space="preserve">: </w:t>
            </w:r>
            <w:r w:rsidR="002433A7" w:rsidRPr="00C3025E">
              <w:rPr>
                <w:rFonts w:eastAsia="Calibri"/>
                <w:sz w:val="22"/>
                <w:szCs w:val="22"/>
              </w:rPr>
              <w:t>“</w:t>
            </w:r>
            <w:r w:rsidR="002433A7" w:rsidRPr="00C3025E">
              <w:rPr>
                <w:rFonts w:eastAsia="Calibri"/>
                <w:i/>
                <w:iCs/>
                <w:sz w:val="22"/>
                <w:szCs w:val="22"/>
              </w:rPr>
              <w:t>T</w:t>
            </w:r>
            <w:r w:rsidR="00BB49F1" w:rsidRPr="00C3025E">
              <w:rPr>
                <w:rFonts w:eastAsia="Calibri"/>
                <w:i/>
                <w:iCs/>
                <w:sz w:val="22"/>
                <w:szCs w:val="22"/>
              </w:rPr>
              <w:t>hank you for your letter about this man reporting</w:t>
            </w:r>
            <w:r w:rsidR="002433A7" w:rsidRPr="00C3025E">
              <w:rPr>
                <w:rFonts w:eastAsia="Calibri"/>
                <w:i/>
                <w:iCs/>
                <w:sz w:val="22"/>
                <w:szCs w:val="22"/>
              </w:rPr>
              <w:t xml:space="preserve"> a</w:t>
            </w:r>
            <w:r w:rsidR="00816181" w:rsidRPr="00C3025E">
              <w:rPr>
                <w:rFonts w:eastAsia="Calibri"/>
                <w:i/>
                <w:iCs/>
                <w:sz w:val="22"/>
                <w:szCs w:val="22"/>
              </w:rPr>
              <w:t xml:space="preserve"> </w:t>
            </w:r>
            <w:r w:rsidR="00BB49F1" w:rsidRPr="00C3025E">
              <w:rPr>
                <w:rFonts w:eastAsia="Calibri"/>
                <w:i/>
                <w:iCs/>
                <w:sz w:val="22"/>
                <w:szCs w:val="22"/>
              </w:rPr>
              <w:t xml:space="preserve">response </w:t>
            </w:r>
            <w:r w:rsidR="002433A7" w:rsidRPr="00C3025E">
              <w:rPr>
                <w:rFonts w:eastAsia="Calibri"/>
                <w:i/>
                <w:iCs/>
                <w:sz w:val="22"/>
                <w:szCs w:val="22"/>
              </w:rPr>
              <w:t>in</w:t>
            </w:r>
            <w:r w:rsidR="00BB49F1" w:rsidRPr="00C3025E">
              <w:rPr>
                <w:rFonts w:eastAsia="Calibri"/>
                <w:i/>
                <w:iCs/>
                <w:sz w:val="22"/>
                <w:szCs w:val="22"/>
              </w:rPr>
              <w:t xml:space="preserve"> symptoms following the use of prednisolone. In the absence of any other objective evidence of inflammation, this is very difficult to evaluate given the fact that, as you say people with widespread pain for many causes of the report response to steroids. Looking at this man’s records my inclination would be not to use long-term steroids or anti-inflammatory agents to control his symptoms…</w:t>
            </w:r>
            <w:r w:rsidR="00E90769" w:rsidRPr="00E90769">
              <w:rPr>
                <w:rFonts w:eastAsia="Calibri"/>
                <w:sz w:val="22"/>
                <w:szCs w:val="22"/>
              </w:rPr>
              <w:t>”</w:t>
            </w:r>
          </w:p>
        </w:tc>
      </w:tr>
      <w:tr w:rsidR="00BB49F1" w:rsidRPr="00C3025E" w14:paraId="51E68400" w14:textId="77777777" w:rsidTr="00D91238">
        <w:trPr>
          <w:trHeight w:val="315"/>
        </w:trPr>
        <w:tc>
          <w:tcPr>
            <w:tcW w:w="1276" w:type="dxa"/>
            <w:shd w:val="clear" w:color="auto" w:fill="auto"/>
            <w:noWrap/>
          </w:tcPr>
          <w:p w14:paraId="3F744EB0" w14:textId="1B423162" w:rsidR="00BB49F1" w:rsidRPr="00C3025E" w:rsidRDefault="00BB49F1" w:rsidP="001807C6">
            <w:pPr>
              <w:spacing w:beforeLines="60" w:before="144" w:afterLines="60" w:after="144"/>
              <w:rPr>
                <w:rFonts w:eastAsia="Calibri"/>
                <w:sz w:val="22"/>
                <w:szCs w:val="22"/>
              </w:rPr>
            </w:pPr>
            <w:r w:rsidRPr="00C3025E">
              <w:rPr>
                <w:rFonts w:eastAsia="Calibri"/>
                <w:sz w:val="22"/>
                <w:szCs w:val="22"/>
              </w:rPr>
              <w:t>9</w:t>
            </w:r>
            <w:r w:rsidR="002433A7" w:rsidRPr="00C3025E">
              <w:rPr>
                <w:rFonts w:eastAsia="Calibri"/>
                <w:sz w:val="22"/>
                <w:szCs w:val="22"/>
              </w:rPr>
              <w:t>.</w:t>
            </w:r>
            <w:r w:rsidRPr="00C3025E">
              <w:rPr>
                <w:rFonts w:eastAsia="Calibri"/>
                <w:sz w:val="22"/>
                <w:szCs w:val="22"/>
              </w:rPr>
              <w:t>01</w:t>
            </w:r>
            <w:r w:rsidR="002433A7" w:rsidRPr="00C3025E">
              <w:rPr>
                <w:rFonts w:eastAsia="Calibri"/>
                <w:sz w:val="22"/>
                <w:szCs w:val="22"/>
              </w:rPr>
              <w:t>.</w:t>
            </w:r>
            <w:r w:rsidRPr="00C3025E">
              <w:rPr>
                <w:rFonts w:eastAsia="Calibri"/>
                <w:sz w:val="22"/>
                <w:szCs w:val="22"/>
              </w:rPr>
              <w:t>09</w:t>
            </w:r>
          </w:p>
          <w:p w14:paraId="6BFB8296" w14:textId="556D3565"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2F8E8E84" w14:textId="0968EBF4"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M</w:t>
            </w:r>
            <w:r w:rsidR="00A13082" w:rsidRPr="00C3025E">
              <w:rPr>
                <w:rFonts w:eastAsia="Calibri"/>
                <w:b/>
                <w:bCs/>
                <w:sz w:val="22"/>
                <w:szCs w:val="22"/>
              </w:rPr>
              <w:t>is</w:t>
            </w:r>
            <w:r w:rsidRPr="00C3025E">
              <w:rPr>
                <w:rFonts w:eastAsia="Calibri"/>
                <w:b/>
                <w:bCs/>
                <w:sz w:val="22"/>
                <w:szCs w:val="22"/>
              </w:rPr>
              <w:t>s Prince,</w:t>
            </w:r>
            <w:r w:rsidR="00680159" w:rsidRPr="00C3025E">
              <w:rPr>
                <w:rFonts w:eastAsia="Calibri"/>
                <w:b/>
                <w:bCs/>
                <w:sz w:val="22"/>
                <w:szCs w:val="22"/>
              </w:rPr>
              <w:t xml:space="preserve"> consultant oral and</w:t>
            </w:r>
            <w:r w:rsidRPr="00C3025E">
              <w:rPr>
                <w:rFonts w:eastAsia="Calibri"/>
                <w:b/>
                <w:bCs/>
                <w:sz w:val="22"/>
                <w:szCs w:val="22"/>
              </w:rPr>
              <w:t xml:space="preserve"> maxillofacial surgeon</w:t>
            </w:r>
            <w:r w:rsidR="00680159" w:rsidRPr="00C3025E">
              <w:rPr>
                <w:rFonts w:eastAsia="Calibri"/>
                <w:b/>
                <w:bCs/>
                <w:sz w:val="22"/>
                <w:szCs w:val="22"/>
              </w:rPr>
              <w:t>:</w:t>
            </w:r>
            <w:r w:rsidR="00680159" w:rsidRPr="00C3025E">
              <w:rPr>
                <w:rFonts w:eastAsia="Calibri"/>
                <w:sz w:val="22"/>
                <w:szCs w:val="22"/>
              </w:rPr>
              <w:t xml:space="preserve"> “</w:t>
            </w:r>
            <w:r w:rsidR="00680159" w:rsidRPr="00C3025E">
              <w:rPr>
                <w:rFonts w:eastAsia="Calibri"/>
                <w:i/>
                <w:iCs/>
                <w:sz w:val="22"/>
                <w:szCs w:val="22"/>
              </w:rPr>
              <w:t xml:space="preserve">I have </w:t>
            </w:r>
            <w:r w:rsidRPr="00C3025E">
              <w:rPr>
                <w:rFonts w:eastAsia="Calibri"/>
                <w:i/>
                <w:iCs/>
                <w:sz w:val="22"/>
                <w:szCs w:val="22"/>
              </w:rPr>
              <w:t>reviewed this man with regard to his recurrent oral ulceration. He tells me that he is generally better and I believe he recently had a course of oral prednisolone at the time he gave the Betnesol mouthwash. Following this his oral condition has significantly improved …</w:t>
            </w:r>
            <w:r w:rsidR="00E90769" w:rsidRPr="00E90769">
              <w:rPr>
                <w:rFonts w:eastAsia="Calibri"/>
                <w:sz w:val="22"/>
                <w:szCs w:val="22"/>
              </w:rPr>
              <w:t>”</w:t>
            </w:r>
          </w:p>
        </w:tc>
      </w:tr>
      <w:tr w:rsidR="00BB49F1" w:rsidRPr="00C3025E" w14:paraId="4CDFC2F9" w14:textId="77777777" w:rsidTr="00D91238">
        <w:trPr>
          <w:trHeight w:val="315"/>
        </w:trPr>
        <w:tc>
          <w:tcPr>
            <w:tcW w:w="1276" w:type="dxa"/>
            <w:shd w:val="clear" w:color="auto" w:fill="auto"/>
            <w:noWrap/>
          </w:tcPr>
          <w:p w14:paraId="1362D51C" w14:textId="1D144097" w:rsidR="00BB49F1" w:rsidRPr="00C3025E" w:rsidRDefault="00BB49F1" w:rsidP="001807C6">
            <w:pPr>
              <w:spacing w:beforeLines="60" w:before="144" w:afterLines="60" w:after="144"/>
              <w:rPr>
                <w:rFonts w:eastAsia="Calibri"/>
                <w:sz w:val="22"/>
                <w:szCs w:val="22"/>
              </w:rPr>
            </w:pPr>
            <w:r w:rsidRPr="00C3025E">
              <w:rPr>
                <w:rFonts w:eastAsia="Calibri"/>
                <w:sz w:val="22"/>
                <w:szCs w:val="22"/>
              </w:rPr>
              <w:t>4</w:t>
            </w:r>
            <w:r w:rsidR="002433A7" w:rsidRPr="00C3025E">
              <w:rPr>
                <w:rFonts w:eastAsia="Calibri"/>
                <w:sz w:val="22"/>
                <w:szCs w:val="22"/>
              </w:rPr>
              <w:t>.</w:t>
            </w:r>
            <w:r w:rsidRPr="00C3025E">
              <w:rPr>
                <w:rFonts w:eastAsia="Calibri"/>
                <w:sz w:val="22"/>
                <w:szCs w:val="22"/>
              </w:rPr>
              <w:t>03</w:t>
            </w:r>
            <w:r w:rsidR="002433A7" w:rsidRPr="00C3025E">
              <w:rPr>
                <w:rFonts w:eastAsia="Calibri"/>
                <w:sz w:val="22"/>
                <w:szCs w:val="22"/>
              </w:rPr>
              <w:t>.</w:t>
            </w:r>
            <w:r w:rsidRPr="00C3025E">
              <w:rPr>
                <w:rFonts w:eastAsia="Calibri"/>
                <w:sz w:val="22"/>
                <w:szCs w:val="22"/>
              </w:rPr>
              <w:t>09</w:t>
            </w:r>
          </w:p>
          <w:p w14:paraId="5196563B" w14:textId="2CFE9CA6"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640A9C77"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Repeat prescription monitoring. Repeat medication for fibromyalgia. Also sore throat. Has ulceration over right tonsil. Tonsils enlarged. Amitriptyline, tramadol, benzocaine throat spray</w:t>
            </w:r>
          </w:p>
        </w:tc>
      </w:tr>
      <w:tr w:rsidR="00BB49F1" w:rsidRPr="00C3025E" w14:paraId="6E9E2859" w14:textId="77777777" w:rsidTr="00D91238">
        <w:trPr>
          <w:trHeight w:val="315"/>
        </w:trPr>
        <w:tc>
          <w:tcPr>
            <w:tcW w:w="1276" w:type="dxa"/>
            <w:shd w:val="clear" w:color="auto" w:fill="auto"/>
            <w:noWrap/>
          </w:tcPr>
          <w:p w14:paraId="3F47A139" w14:textId="135CE5B2" w:rsidR="00BB49F1" w:rsidRPr="00C3025E" w:rsidRDefault="00BB49F1" w:rsidP="001807C6">
            <w:pPr>
              <w:spacing w:beforeLines="60" w:before="144" w:afterLines="60" w:after="144"/>
              <w:rPr>
                <w:rFonts w:eastAsia="Calibri"/>
                <w:sz w:val="22"/>
                <w:szCs w:val="22"/>
              </w:rPr>
            </w:pPr>
            <w:r w:rsidRPr="00C3025E">
              <w:rPr>
                <w:rFonts w:eastAsia="Calibri"/>
                <w:sz w:val="22"/>
                <w:szCs w:val="22"/>
              </w:rPr>
              <w:t>22</w:t>
            </w:r>
            <w:r w:rsidR="002433A7" w:rsidRPr="00C3025E">
              <w:rPr>
                <w:rFonts w:eastAsia="Calibri"/>
                <w:sz w:val="22"/>
                <w:szCs w:val="22"/>
              </w:rPr>
              <w:t>.</w:t>
            </w:r>
            <w:r w:rsidRPr="00C3025E">
              <w:rPr>
                <w:rFonts w:eastAsia="Calibri"/>
                <w:sz w:val="22"/>
                <w:szCs w:val="22"/>
              </w:rPr>
              <w:t>03</w:t>
            </w:r>
            <w:r w:rsidR="002433A7" w:rsidRPr="00C3025E">
              <w:rPr>
                <w:rFonts w:eastAsia="Calibri"/>
                <w:sz w:val="22"/>
                <w:szCs w:val="22"/>
              </w:rPr>
              <w:t>.</w:t>
            </w:r>
            <w:r w:rsidRPr="00C3025E">
              <w:rPr>
                <w:rFonts w:eastAsia="Calibri"/>
                <w:sz w:val="22"/>
                <w:szCs w:val="22"/>
              </w:rPr>
              <w:t>10</w:t>
            </w:r>
          </w:p>
          <w:p w14:paraId="3A00EE96" w14:textId="6DE48DD7"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7E59F8C5" w14:textId="4D5080E0"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Acute tonsillitis. History of recurrent tonsillitis. Unwell five days, feverish and flulike. Complaining of painful throat and purulent tonsils last 48 hours –</w:t>
            </w:r>
            <w:r w:rsidR="00D67203" w:rsidRPr="00C3025E">
              <w:rPr>
                <w:rFonts w:eastAsia="Calibri"/>
                <w:sz w:val="22"/>
                <w:szCs w:val="22"/>
              </w:rPr>
              <w:t xml:space="preserve"> </w:t>
            </w:r>
            <w:r w:rsidRPr="00C3025E">
              <w:rPr>
                <w:rFonts w:eastAsia="Calibri"/>
                <w:sz w:val="22"/>
                <w:szCs w:val="22"/>
              </w:rPr>
              <w:t>Erythromycin</w:t>
            </w:r>
          </w:p>
        </w:tc>
      </w:tr>
      <w:tr w:rsidR="00BB49F1" w:rsidRPr="00C3025E" w14:paraId="24895F60" w14:textId="77777777" w:rsidTr="00D91238">
        <w:trPr>
          <w:trHeight w:val="315"/>
        </w:trPr>
        <w:tc>
          <w:tcPr>
            <w:tcW w:w="1276" w:type="dxa"/>
            <w:shd w:val="clear" w:color="auto" w:fill="auto"/>
            <w:noWrap/>
          </w:tcPr>
          <w:p w14:paraId="447ECD13" w14:textId="3C8D42FA" w:rsidR="00BB49F1" w:rsidRPr="00C3025E" w:rsidRDefault="00BB49F1" w:rsidP="001807C6">
            <w:pPr>
              <w:spacing w:beforeLines="60" w:before="144" w:afterLines="60" w:after="144"/>
              <w:rPr>
                <w:rFonts w:eastAsia="Calibri"/>
                <w:sz w:val="22"/>
                <w:szCs w:val="22"/>
              </w:rPr>
            </w:pPr>
            <w:r w:rsidRPr="00C3025E">
              <w:rPr>
                <w:rFonts w:eastAsia="Calibri"/>
                <w:sz w:val="22"/>
                <w:szCs w:val="22"/>
              </w:rPr>
              <w:t>8</w:t>
            </w:r>
            <w:r w:rsidR="000B2B34" w:rsidRPr="00C3025E">
              <w:rPr>
                <w:rFonts w:eastAsia="Calibri"/>
                <w:sz w:val="22"/>
                <w:szCs w:val="22"/>
              </w:rPr>
              <w:t>.</w:t>
            </w:r>
            <w:r w:rsidRPr="00C3025E">
              <w:rPr>
                <w:rFonts w:eastAsia="Calibri"/>
                <w:sz w:val="22"/>
                <w:szCs w:val="22"/>
              </w:rPr>
              <w:t>07</w:t>
            </w:r>
            <w:r w:rsidR="00A5441D" w:rsidRPr="00C3025E">
              <w:rPr>
                <w:rFonts w:eastAsia="Calibri"/>
                <w:sz w:val="22"/>
                <w:szCs w:val="22"/>
              </w:rPr>
              <w:t>.</w:t>
            </w:r>
            <w:r w:rsidRPr="00C3025E">
              <w:rPr>
                <w:rFonts w:eastAsia="Calibri"/>
                <w:sz w:val="22"/>
                <w:szCs w:val="22"/>
              </w:rPr>
              <w:t>09</w:t>
            </w:r>
          </w:p>
          <w:p w14:paraId="4F8E3DB9" w14:textId="06403848"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7D8570CF" w14:textId="12874D9B"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 xml:space="preserve">Dr Lapraik, </w:t>
            </w:r>
            <w:r w:rsidR="000B2B34" w:rsidRPr="00C3025E">
              <w:rPr>
                <w:rFonts w:eastAsia="Calibri"/>
                <w:b/>
                <w:bCs/>
                <w:sz w:val="22"/>
                <w:szCs w:val="22"/>
              </w:rPr>
              <w:t xml:space="preserve">SpR in </w:t>
            </w:r>
            <w:r w:rsidRPr="00C3025E">
              <w:rPr>
                <w:rFonts w:eastAsia="Calibri"/>
                <w:b/>
                <w:bCs/>
                <w:sz w:val="22"/>
                <w:szCs w:val="22"/>
              </w:rPr>
              <w:t>rheumatology</w:t>
            </w:r>
            <w:r w:rsidRPr="00C3025E">
              <w:rPr>
                <w:rFonts w:eastAsia="Calibri"/>
                <w:sz w:val="22"/>
                <w:szCs w:val="22"/>
              </w:rPr>
              <w:t xml:space="preserve">: </w:t>
            </w:r>
            <w:r w:rsidR="00E90769" w:rsidRPr="00C3025E">
              <w:rPr>
                <w:rFonts w:eastAsia="Calibri"/>
                <w:sz w:val="22"/>
                <w:szCs w:val="22"/>
              </w:rPr>
              <w:t>“</w:t>
            </w:r>
            <w:r w:rsidRPr="00C3025E">
              <w:rPr>
                <w:rFonts w:eastAsia="Calibri"/>
                <w:i/>
                <w:iCs/>
                <w:sz w:val="22"/>
                <w:szCs w:val="22"/>
              </w:rPr>
              <w:t>Diagnosis: probable fibromyalgia… He had a course of steroids in November last year, 15 mg daily for a week which he responded very well to. He felt this significantly improved his joint symptoms as well as making him feel generally well. Despite this response to steroids, he does not have symptoms that suggest an inflammatory arthritis. His most symptomatic areas at the moment are his hands. In view of this being the most symptomatic area present, I have organised for a musculoskeletal ultrasound to look for evidence of synovitis</w:t>
            </w:r>
            <w:r w:rsidR="00A5441D" w:rsidRPr="00C3025E">
              <w:rPr>
                <w:rFonts w:eastAsia="Calibri"/>
                <w:i/>
                <w:iCs/>
                <w:sz w:val="22"/>
                <w:szCs w:val="22"/>
              </w:rPr>
              <w:t>…</w:t>
            </w:r>
            <w:r w:rsidR="00E90769" w:rsidRPr="00E90769">
              <w:rPr>
                <w:rFonts w:eastAsia="Calibri"/>
                <w:sz w:val="22"/>
                <w:szCs w:val="22"/>
              </w:rPr>
              <w:t>”</w:t>
            </w:r>
          </w:p>
        </w:tc>
      </w:tr>
      <w:tr w:rsidR="00BB49F1" w:rsidRPr="00C3025E" w14:paraId="5D979748" w14:textId="77777777" w:rsidTr="00D91238">
        <w:trPr>
          <w:trHeight w:val="315"/>
        </w:trPr>
        <w:tc>
          <w:tcPr>
            <w:tcW w:w="1276" w:type="dxa"/>
            <w:shd w:val="clear" w:color="auto" w:fill="auto"/>
            <w:noWrap/>
          </w:tcPr>
          <w:p w14:paraId="451CB574" w14:textId="4A0F04A0" w:rsidR="00BB49F1" w:rsidRPr="00C3025E" w:rsidRDefault="00BB49F1" w:rsidP="001807C6">
            <w:pPr>
              <w:spacing w:beforeLines="60" w:before="144" w:afterLines="60" w:after="144"/>
              <w:rPr>
                <w:rFonts w:eastAsia="Calibri"/>
                <w:sz w:val="22"/>
                <w:szCs w:val="22"/>
              </w:rPr>
            </w:pPr>
            <w:r w:rsidRPr="00C3025E">
              <w:rPr>
                <w:rFonts w:eastAsia="Calibri"/>
                <w:sz w:val="22"/>
                <w:szCs w:val="22"/>
              </w:rPr>
              <w:t>30</w:t>
            </w:r>
            <w:r w:rsidR="00A5441D" w:rsidRPr="00C3025E">
              <w:rPr>
                <w:rFonts w:eastAsia="Calibri"/>
                <w:sz w:val="22"/>
                <w:szCs w:val="22"/>
              </w:rPr>
              <w:t>.</w:t>
            </w:r>
            <w:r w:rsidRPr="00C3025E">
              <w:rPr>
                <w:rFonts w:eastAsia="Calibri"/>
                <w:sz w:val="22"/>
                <w:szCs w:val="22"/>
              </w:rPr>
              <w:t>08</w:t>
            </w:r>
            <w:r w:rsidR="00A5441D" w:rsidRPr="00C3025E">
              <w:rPr>
                <w:rFonts w:eastAsia="Calibri"/>
                <w:sz w:val="22"/>
                <w:szCs w:val="22"/>
              </w:rPr>
              <w:t>.</w:t>
            </w:r>
            <w:r w:rsidRPr="00C3025E">
              <w:rPr>
                <w:rFonts w:eastAsia="Calibri"/>
                <w:sz w:val="22"/>
                <w:szCs w:val="22"/>
              </w:rPr>
              <w:t>09</w:t>
            </w:r>
          </w:p>
          <w:p w14:paraId="7969E9DF" w14:textId="3D313ED3"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37F302E8" w14:textId="4281C776"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Dr Lapraik</w:t>
            </w:r>
            <w:r w:rsidRPr="00C3025E">
              <w:rPr>
                <w:rFonts w:eastAsia="Calibri"/>
                <w:sz w:val="22"/>
                <w:szCs w:val="22"/>
              </w:rPr>
              <w:t>: recent x-rays and ultrasound scan of your hands are normal… No evidence of joint damage or joint inflammation… Blood tests from July are all normal apart from a slightly elevated liver test… No evidence at present of an obvious inflammatory arthritis…</w:t>
            </w:r>
          </w:p>
        </w:tc>
      </w:tr>
      <w:tr w:rsidR="00BB49F1" w:rsidRPr="00C3025E" w14:paraId="33ADF08C" w14:textId="77777777" w:rsidTr="00D91238">
        <w:trPr>
          <w:trHeight w:val="315"/>
        </w:trPr>
        <w:tc>
          <w:tcPr>
            <w:tcW w:w="1276" w:type="dxa"/>
            <w:shd w:val="clear" w:color="auto" w:fill="auto"/>
            <w:noWrap/>
          </w:tcPr>
          <w:p w14:paraId="1B939255" w14:textId="3F8B2C86" w:rsidR="00BB49F1" w:rsidRPr="00C3025E" w:rsidRDefault="00BB49F1" w:rsidP="001807C6">
            <w:pPr>
              <w:spacing w:beforeLines="60" w:before="144" w:afterLines="60" w:after="144"/>
              <w:rPr>
                <w:rFonts w:eastAsia="Calibri"/>
                <w:sz w:val="22"/>
                <w:szCs w:val="22"/>
              </w:rPr>
            </w:pPr>
            <w:r w:rsidRPr="00C3025E">
              <w:rPr>
                <w:rFonts w:eastAsia="Calibri"/>
                <w:sz w:val="22"/>
                <w:szCs w:val="22"/>
              </w:rPr>
              <w:t>19</w:t>
            </w:r>
            <w:r w:rsidR="00A5441D" w:rsidRPr="00C3025E">
              <w:rPr>
                <w:rFonts w:eastAsia="Calibri"/>
                <w:sz w:val="22"/>
                <w:szCs w:val="22"/>
              </w:rPr>
              <w:t>.</w:t>
            </w:r>
            <w:r w:rsidRPr="00C3025E">
              <w:rPr>
                <w:rFonts w:eastAsia="Calibri"/>
                <w:sz w:val="22"/>
                <w:szCs w:val="22"/>
              </w:rPr>
              <w:t>04</w:t>
            </w:r>
            <w:r w:rsidR="00A5441D" w:rsidRPr="00C3025E">
              <w:rPr>
                <w:rFonts w:eastAsia="Calibri"/>
                <w:sz w:val="22"/>
                <w:szCs w:val="22"/>
              </w:rPr>
              <w:t>.</w:t>
            </w:r>
            <w:r w:rsidRPr="00C3025E">
              <w:rPr>
                <w:rFonts w:eastAsia="Calibri"/>
                <w:sz w:val="22"/>
                <w:szCs w:val="22"/>
              </w:rPr>
              <w:t>10</w:t>
            </w:r>
          </w:p>
          <w:p w14:paraId="07617869" w14:textId="5937E50C"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76710C2A" w14:textId="1BA31643"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w:t>
            </w:r>
            <w:r w:rsidR="00AE55F0" w:rsidRPr="00C3025E">
              <w:rPr>
                <w:rFonts w:eastAsia="Calibri"/>
                <w:sz w:val="22"/>
                <w:szCs w:val="22"/>
              </w:rPr>
              <w:t>Earache</w:t>
            </w:r>
            <w:r w:rsidRPr="00C3025E">
              <w:rPr>
                <w:rFonts w:eastAsia="Calibri"/>
                <w:sz w:val="22"/>
                <w:szCs w:val="22"/>
              </w:rPr>
              <w:t xml:space="preserve"> symptoms. Complaining of left </w:t>
            </w:r>
            <w:r w:rsidR="00AE55F0" w:rsidRPr="00C3025E">
              <w:rPr>
                <w:rFonts w:eastAsia="Calibri"/>
                <w:sz w:val="22"/>
                <w:szCs w:val="22"/>
              </w:rPr>
              <w:t>earache</w:t>
            </w:r>
            <w:r w:rsidRPr="00C3025E">
              <w:rPr>
                <w:rFonts w:eastAsia="Calibri"/>
                <w:sz w:val="22"/>
                <w:szCs w:val="22"/>
              </w:rPr>
              <w:t xml:space="preserve"> sudden onset 17/4/10, note started second course of antibiotics after telephone review for ongoing sore throat. On examination left auditory canal swollen red and eczematous. Will complete erythromycin – ear drops too</w:t>
            </w:r>
          </w:p>
        </w:tc>
      </w:tr>
      <w:tr w:rsidR="00BB49F1" w:rsidRPr="00C3025E" w14:paraId="18BD5176" w14:textId="77777777" w:rsidTr="00D91238">
        <w:trPr>
          <w:trHeight w:val="315"/>
        </w:trPr>
        <w:tc>
          <w:tcPr>
            <w:tcW w:w="1276" w:type="dxa"/>
            <w:shd w:val="clear" w:color="auto" w:fill="auto"/>
            <w:noWrap/>
          </w:tcPr>
          <w:p w14:paraId="32F2036D" w14:textId="0B0333F6" w:rsidR="00BB49F1" w:rsidRPr="00C3025E" w:rsidRDefault="00BB49F1" w:rsidP="001807C6">
            <w:pPr>
              <w:spacing w:beforeLines="60" w:before="144" w:afterLines="60" w:after="144"/>
              <w:rPr>
                <w:rFonts w:eastAsia="Calibri"/>
                <w:sz w:val="22"/>
                <w:szCs w:val="22"/>
              </w:rPr>
            </w:pPr>
            <w:r w:rsidRPr="00C3025E">
              <w:rPr>
                <w:rFonts w:eastAsia="Calibri"/>
                <w:sz w:val="22"/>
                <w:szCs w:val="22"/>
              </w:rPr>
              <w:t>26</w:t>
            </w:r>
            <w:r w:rsidR="00A5441D" w:rsidRPr="00C3025E">
              <w:rPr>
                <w:rFonts w:eastAsia="Calibri"/>
                <w:sz w:val="22"/>
                <w:szCs w:val="22"/>
              </w:rPr>
              <w:t>.</w:t>
            </w:r>
            <w:r w:rsidRPr="00C3025E">
              <w:rPr>
                <w:rFonts w:eastAsia="Calibri"/>
                <w:sz w:val="22"/>
                <w:szCs w:val="22"/>
              </w:rPr>
              <w:t>04</w:t>
            </w:r>
            <w:r w:rsidR="00A5441D" w:rsidRPr="00C3025E">
              <w:rPr>
                <w:rFonts w:eastAsia="Calibri"/>
                <w:sz w:val="22"/>
                <w:szCs w:val="22"/>
              </w:rPr>
              <w:t>.</w:t>
            </w:r>
            <w:r w:rsidRPr="00C3025E">
              <w:rPr>
                <w:rFonts w:eastAsia="Calibri"/>
                <w:sz w:val="22"/>
                <w:szCs w:val="22"/>
              </w:rPr>
              <w:t>10</w:t>
            </w:r>
          </w:p>
          <w:p w14:paraId="097A3AE7" w14:textId="14ED25EF"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740AD7A5" w14:textId="586ABFB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Still struggling with? Pharyngitis, tender palpable submandibular glands, left </w:t>
            </w:r>
            <w:r w:rsidR="00AE55F0" w:rsidRPr="00C3025E">
              <w:rPr>
                <w:rFonts w:eastAsia="Calibri"/>
                <w:sz w:val="22"/>
                <w:szCs w:val="22"/>
              </w:rPr>
              <w:t>earache</w:t>
            </w:r>
            <w:r w:rsidRPr="00C3025E">
              <w:rPr>
                <w:rFonts w:eastAsia="Calibri"/>
                <w:sz w:val="22"/>
                <w:szCs w:val="22"/>
              </w:rPr>
              <w:t xml:space="preserve"> and now also mouth ulcers. Has had two courses of antibiotics +1 week of eardrops (ear is slightly better). Patient says has had similar ongoing problems in the past.</w:t>
            </w:r>
          </w:p>
        </w:tc>
      </w:tr>
      <w:tr w:rsidR="00BB49F1" w:rsidRPr="00C3025E" w14:paraId="146C7424" w14:textId="77777777" w:rsidTr="00D91238">
        <w:trPr>
          <w:trHeight w:val="315"/>
        </w:trPr>
        <w:tc>
          <w:tcPr>
            <w:tcW w:w="1276" w:type="dxa"/>
            <w:shd w:val="clear" w:color="auto" w:fill="auto"/>
            <w:noWrap/>
          </w:tcPr>
          <w:p w14:paraId="31EAEAD8" w14:textId="40CEF961" w:rsidR="00BB49F1" w:rsidRPr="00C3025E" w:rsidRDefault="00BB49F1" w:rsidP="001807C6">
            <w:pPr>
              <w:spacing w:beforeLines="60" w:before="144" w:afterLines="60" w:after="144"/>
              <w:rPr>
                <w:rFonts w:eastAsia="Calibri"/>
                <w:sz w:val="22"/>
                <w:szCs w:val="22"/>
              </w:rPr>
            </w:pPr>
            <w:r w:rsidRPr="00C3025E">
              <w:rPr>
                <w:rFonts w:eastAsia="Calibri"/>
                <w:sz w:val="22"/>
                <w:szCs w:val="22"/>
              </w:rPr>
              <w:t>24</w:t>
            </w:r>
            <w:r w:rsidR="00A5441D" w:rsidRPr="00C3025E">
              <w:rPr>
                <w:rFonts w:eastAsia="Calibri"/>
                <w:sz w:val="22"/>
                <w:szCs w:val="22"/>
              </w:rPr>
              <w:t>.</w:t>
            </w:r>
            <w:r w:rsidRPr="00C3025E">
              <w:rPr>
                <w:rFonts w:eastAsia="Calibri"/>
                <w:sz w:val="22"/>
                <w:szCs w:val="22"/>
              </w:rPr>
              <w:t>06</w:t>
            </w:r>
            <w:r w:rsidR="00A5441D" w:rsidRPr="00C3025E">
              <w:rPr>
                <w:rFonts w:eastAsia="Calibri"/>
                <w:sz w:val="22"/>
                <w:szCs w:val="22"/>
              </w:rPr>
              <w:t>.</w:t>
            </w:r>
            <w:r w:rsidRPr="00C3025E">
              <w:rPr>
                <w:rFonts w:eastAsia="Calibri"/>
                <w:sz w:val="22"/>
                <w:szCs w:val="22"/>
              </w:rPr>
              <w:t>10</w:t>
            </w:r>
          </w:p>
          <w:p w14:paraId="1C40252E" w14:textId="5F41C7AB"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01AF02BD"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On examination parotid swelling. Swollen right-sided facial swelling for 24 hours – Ciprofloxacin (anti biotics)</w:t>
            </w:r>
          </w:p>
        </w:tc>
      </w:tr>
      <w:tr w:rsidR="00BB49F1" w:rsidRPr="00C3025E" w14:paraId="264E62C9" w14:textId="77777777" w:rsidTr="00D91238">
        <w:trPr>
          <w:trHeight w:val="315"/>
        </w:trPr>
        <w:tc>
          <w:tcPr>
            <w:tcW w:w="1276" w:type="dxa"/>
            <w:shd w:val="clear" w:color="auto" w:fill="auto"/>
            <w:noWrap/>
          </w:tcPr>
          <w:p w14:paraId="1FB05788" w14:textId="4F4ED00F" w:rsidR="00BB49F1" w:rsidRPr="00C3025E" w:rsidRDefault="00BB49F1" w:rsidP="001807C6">
            <w:pPr>
              <w:spacing w:beforeLines="60" w:before="144" w:afterLines="60" w:after="144"/>
              <w:rPr>
                <w:rFonts w:eastAsia="Calibri"/>
                <w:sz w:val="22"/>
                <w:szCs w:val="22"/>
              </w:rPr>
            </w:pPr>
            <w:r w:rsidRPr="00C3025E">
              <w:rPr>
                <w:rFonts w:eastAsia="Calibri"/>
                <w:sz w:val="22"/>
                <w:szCs w:val="22"/>
              </w:rPr>
              <w:t>25</w:t>
            </w:r>
            <w:r w:rsidR="00A5441D" w:rsidRPr="00C3025E">
              <w:rPr>
                <w:rFonts w:eastAsia="Calibri"/>
                <w:sz w:val="22"/>
                <w:szCs w:val="22"/>
              </w:rPr>
              <w:t>.</w:t>
            </w:r>
            <w:r w:rsidRPr="00C3025E">
              <w:rPr>
                <w:rFonts w:eastAsia="Calibri"/>
                <w:sz w:val="22"/>
                <w:szCs w:val="22"/>
              </w:rPr>
              <w:t>01</w:t>
            </w:r>
            <w:r w:rsidR="00A5441D" w:rsidRPr="00C3025E">
              <w:rPr>
                <w:rFonts w:eastAsia="Calibri"/>
                <w:sz w:val="22"/>
                <w:szCs w:val="22"/>
              </w:rPr>
              <w:t>.</w:t>
            </w:r>
            <w:r w:rsidRPr="00C3025E">
              <w:rPr>
                <w:rFonts w:eastAsia="Calibri"/>
                <w:sz w:val="22"/>
                <w:szCs w:val="22"/>
              </w:rPr>
              <w:t>11</w:t>
            </w:r>
          </w:p>
          <w:p w14:paraId="4B1AB6B3" w14:textId="7995C542"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5848235E" w14:textId="16CFEC7E"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Mr Hadinnapola, oral maxillofacial surgeon</w:t>
            </w:r>
            <w:r w:rsidRPr="00C3025E">
              <w:rPr>
                <w:rFonts w:eastAsia="Calibri"/>
                <w:sz w:val="22"/>
                <w:szCs w:val="22"/>
              </w:rPr>
              <w:t>: he has been unwell with non-specific symptoms in his head and neck area for quite some time he has been checked out by my rheumatology colleagues in the working diagnosis is possible fibromyalgia. He now complains of swelling of his saliva re gland, difficulty swallowing and consular ulcers. He had a nasal endoscopy done which did not show anything very much untoward apart from enlarged tonsils. He had an ultrasound scan done with regards to the enlarged salivary glands which certainly does show diffused enlargement of both of his parotid and submandibular glands …</w:t>
            </w:r>
          </w:p>
        </w:tc>
      </w:tr>
      <w:tr w:rsidR="00BB49F1" w:rsidRPr="00C3025E" w14:paraId="6AF99817" w14:textId="77777777" w:rsidTr="00D91238">
        <w:trPr>
          <w:trHeight w:val="315"/>
        </w:trPr>
        <w:tc>
          <w:tcPr>
            <w:tcW w:w="1276" w:type="dxa"/>
            <w:shd w:val="clear" w:color="auto" w:fill="auto"/>
            <w:noWrap/>
            <w:hideMark/>
          </w:tcPr>
          <w:p w14:paraId="283089B8" w14:textId="78843AF1" w:rsidR="00BB49F1" w:rsidRPr="00C3025E" w:rsidRDefault="00BB49F1" w:rsidP="001807C6">
            <w:pPr>
              <w:spacing w:beforeLines="60" w:before="144" w:afterLines="60" w:after="144"/>
              <w:rPr>
                <w:rFonts w:eastAsia="Calibri"/>
                <w:sz w:val="22"/>
                <w:szCs w:val="22"/>
              </w:rPr>
            </w:pPr>
            <w:r w:rsidRPr="00C3025E">
              <w:rPr>
                <w:rFonts w:eastAsia="Calibri"/>
                <w:sz w:val="22"/>
                <w:szCs w:val="22"/>
              </w:rPr>
              <w:t>28</w:t>
            </w:r>
            <w:r w:rsidR="00A5441D" w:rsidRPr="00C3025E">
              <w:rPr>
                <w:rFonts w:eastAsia="Calibri"/>
                <w:sz w:val="22"/>
                <w:szCs w:val="22"/>
              </w:rPr>
              <w:t>.</w:t>
            </w:r>
            <w:r w:rsidRPr="00C3025E">
              <w:rPr>
                <w:rFonts w:eastAsia="Calibri"/>
                <w:sz w:val="22"/>
                <w:szCs w:val="22"/>
              </w:rPr>
              <w:t>02</w:t>
            </w:r>
            <w:r w:rsidR="00A5441D" w:rsidRPr="00C3025E">
              <w:rPr>
                <w:rFonts w:eastAsia="Calibri"/>
                <w:sz w:val="22"/>
                <w:szCs w:val="22"/>
              </w:rPr>
              <w:t>.</w:t>
            </w:r>
            <w:r w:rsidRPr="00C3025E">
              <w:rPr>
                <w:rFonts w:eastAsia="Calibri"/>
                <w:sz w:val="22"/>
                <w:szCs w:val="22"/>
              </w:rPr>
              <w:t>11</w:t>
            </w:r>
          </w:p>
          <w:p w14:paraId="6920235F" w14:textId="03D62C76"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hideMark/>
          </w:tcPr>
          <w:p w14:paraId="5AD1C128" w14:textId="01002BCF"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complaining of a painful swelling on right side of neck and face. Still ongoing. Awaiting biopsy… Ongoing pain with fibromyalgia. Asking for stronger analgesia. Using high dose tramadol (400 mg daily) and meloxicam, amitriptyline, previous use of gabapentin and pregabalin. Can try Butrans 10 whilst cutting down tramadol. We can review as required</w:t>
            </w:r>
          </w:p>
        </w:tc>
      </w:tr>
      <w:tr w:rsidR="00BB49F1" w:rsidRPr="00C3025E" w14:paraId="6A3A37CF" w14:textId="77777777" w:rsidTr="00D91238">
        <w:trPr>
          <w:trHeight w:val="315"/>
        </w:trPr>
        <w:tc>
          <w:tcPr>
            <w:tcW w:w="1276" w:type="dxa"/>
            <w:shd w:val="clear" w:color="auto" w:fill="auto"/>
            <w:noWrap/>
            <w:hideMark/>
          </w:tcPr>
          <w:p w14:paraId="07C5B4EA" w14:textId="4D4F0730" w:rsidR="00BB49F1" w:rsidRPr="00C3025E" w:rsidRDefault="00BB49F1" w:rsidP="00E97C72">
            <w:pPr>
              <w:spacing w:beforeLines="60" w:before="144" w:afterLines="60" w:after="144"/>
              <w:rPr>
                <w:rFonts w:eastAsia="Calibri"/>
                <w:sz w:val="22"/>
                <w:szCs w:val="22"/>
              </w:rPr>
            </w:pPr>
            <w:r w:rsidRPr="00C3025E">
              <w:rPr>
                <w:rFonts w:eastAsia="Calibri"/>
                <w:sz w:val="22"/>
                <w:szCs w:val="22"/>
              </w:rPr>
              <w:t>1203</w:t>
            </w:r>
            <w:r w:rsidR="00E97C72" w:rsidRPr="00C3025E">
              <w:rPr>
                <w:rFonts w:eastAsia="Calibri"/>
                <w:sz w:val="22"/>
                <w:szCs w:val="22"/>
              </w:rPr>
              <w:t>.</w:t>
            </w:r>
            <w:r w:rsidRPr="00C3025E">
              <w:rPr>
                <w:rFonts w:eastAsia="Calibri"/>
                <w:sz w:val="22"/>
                <w:szCs w:val="22"/>
              </w:rPr>
              <w:t>11</w:t>
            </w:r>
          </w:p>
        </w:tc>
        <w:tc>
          <w:tcPr>
            <w:tcW w:w="7513" w:type="dxa"/>
            <w:shd w:val="clear" w:color="auto" w:fill="auto"/>
            <w:noWrap/>
            <w:hideMark/>
          </w:tcPr>
          <w:p w14:paraId="6D03A1FC"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biopsy of the lesion of salivary gland. </w:t>
            </w:r>
          </w:p>
        </w:tc>
      </w:tr>
      <w:tr w:rsidR="00BB49F1" w:rsidRPr="00C3025E" w14:paraId="1673B664" w14:textId="77777777" w:rsidTr="00D91238">
        <w:trPr>
          <w:trHeight w:val="315"/>
        </w:trPr>
        <w:tc>
          <w:tcPr>
            <w:tcW w:w="1276" w:type="dxa"/>
            <w:shd w:val="clear" w:color="auto" w:fill="auto"/>
            <w:noWrap/>
          </w:tcPr>
          <w:p w14:paraId="567BE5F3" w14:textId="3B387AC6" w:rsidR="00BB49F1" w:rsidRPr="00C3025E" w:rsidRDefault="00BB49F1" w:rsidP="001807C6">
            <w:pPr>
              <w:spacing w:beforeLines="60" w:before="144" w:afterLines="60" w:after="144"/>
              <w:rPr>
                <w:rFonts w:eastAsia="Calibri"/>
                <w:sz w:val="22"/>
                <w:szCs w:val="22"/>
              </w:rPr>
            </w:pPr>
            <w:r w:rsidRPr="00C3025E">
              <w:rPr>
                <w:rFonts w:eastAsia="Calibri"/>
                <w:sz w:val="22"/>
                <w:szCs w:val="22"/>
              </w:rPr>
              <w:t>05</w:t>
            </w:r>
            <w:r w:rsidR="00E97C72" w:rsidRPr="00C3025E">
              <w:rPr>
                <w:rFonts w:eastAsia="Calibri"/>
                <w:sz w:val="22"/>
                <w:szCs w:val="22"/>
              </w:rPr>
              <w:t>.</w:t>
            </w:r>
            <w:r w:rsidRPr="00C3025E">
              <w:rPr>
                <w:rFonts w:eastAsia="Calibri"/>
                <w:sz w:val="22"/>
                <w:szCs w:val="22"/>
              </w:rPr>
              <w:t>04</w:t>
            </w:r>
            <w:r w:rsidR="00E97C72" w:rsidRPr="00C3025E">
              <w:rPr>
                <w:rFonts w:eastAsia="Calibri"/>
                <w:sz w:val="22"/>
                <w:szCs w:val="22"/>
              </w:rPr>
              <w:t>.</w:t>
            </w:r>
            <w:r w:rsidRPr="00C3025E">
              <w:rPr>
                <w:rFonts w:eastAsia="Calibri"/>
                <w:sz w:val="22"/>
                <w:szCs w:val="22"/>
              </w:rPr>
              <w:t>11</w:t>
            </w:r>
          </w:p>
          <w:p w14:paraId="6A318EBD" w14:textId="00CACAA9"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03941E0A"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Acute tonsillitis recurrence of tonsillitis. On examination pustular both tonsils left worse than right - Erythromycin</w:t>
            </w:r>
          </w:p>
        </w:tc>
      </w:tr>
      <w:tr w:rsidR="00BB49F1" w:rsidRPr="00C3025E" w14:paraId="3AD2C630" w14:textId="77777777" w:rsidTr="00D91238">
        <w:trPr>
          <w:trHeight w:val="315"/>
        </w:trPr>
        <w:tc>
          <w:tcPr>
            <w:tcW w:w="1276" w:type="dxa"/>
            <w:shd w:val="clear" w:color="auto" w:fill="auto"/>
            <w:noWrap/>
            <w:hideMark/>
          </w:tcPr>
          <w:p w14:paraId="681E8CFF" w14:textId="7C8D41AA" w:rsidR="00BB49F1" w:rsidRPr="00C3025E" w:rsidRDefault="00BB49F1" w:rsidP="00E97C72">
            <w:pPr>
              <w:spacing w:beforeLines="60" w:before="144" w:afterLines="60" w:after="144"/>
              <w:rPr>
                <w:rFonts w:eastAsia="Calibri"/>
                <w:sz w:val="22"/>
                <w:szCs w:val="22"/>
              </w:rPr>
            </w:pPr>
            <w:bookmarkStart w:id="17" w:name="RANGE!A18"/>
            <w:r w:rsidRPr="00C3025E">
              <w:rPr>
                <w:rFonts w:eastAsia="Calibri"/>
                <w:sz w:val="22"/>
                <w:szCs w:val="22"/>
              </w:rPr>
              <w:t>12</w:t>
            </w:r>
            <w:r w:rsidR="00E97C72" w:rsidRPr="00C3025E">
              <w:rPr>
                <w:rFonts w:eastAsia="Calibri"/>
                <w:sz w:val="22"/>
                <w:szCs w:val="22"/>
              </w:rPr>
              <w:t>.</w:t>
            </w:r>
            <w:r w:rsidRPr="00C3025E">
              <w:rPr>
                <w:rFonts w:eastAsia="Calibri"/>
                <w:sz w:val="22"/>
                <w:szCs w:val="22"/>
              </w:rPr>
              <w:t>04</w:t>
            </w:r>
            <w:r w:rsidR="00E97C72" w:rsidRPr="00C3025E">
              <w:rPr>
                <w:rFonts w:eastAsia="Calibri"/>
                <w:sz w:val="22"/>
                <w:szCs w:val="22"/>
              </w:rPr>
              <w:t>.</w:t>
            </w:r>
            <w:r w:rsidRPr="00C3025E">
              <w:rPr>
                <w:rFonts w:eastAsia="Calibri"/>
                <w:sz w:val="22"/>
                <w:szCs w:val="22"/>
              </w:rPr>
              <w:t>11</w:t>
            </w:r>
            <w:bookmarkEnd w:id="17"/>
          </w:p>
        </w:tc>
        <w:tc>
          <w:tcPr>
            <w:tcW w:w="7513" w:type="dxa"/>
            <w:shd w:val="clear" w:color="auto" w:fill="auto"/>
            <w:noWrap/>
            <w:hideMark/>
          </w:tcPr>
          <w:p w14:paraId="57829B05"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telephone encounter with patient. Requesting further Butrans. Finding these helpful and no side effects, has been to pain management clinic in past and tried multiple medications. Has reduced amitriptyline to 75 mg at night. Wants to try and reduce further if possible.… Butrans 10 µg per hour once weekly. </w:t>
            </w:r>
          </w:p>
        </w:tc>
      </w:tr>
      <w:tr w:rsidR="00BB49F1" w:rsidRPr="00C3025E" w14:paraId="39E938C5" w14:textId="77777777" w:rsidTr="00D91238">
        <w:trPr>
          <w:trHeight w:val="315"/>
        </w:trPr>
        <w:tc>
          <w:tcPr>
            <w:tcW w:w="1276" w:type="dxa"/>
            <w:shd w:val="clear" w:color="auto" w:fill="auto"/>
            <w:noWrap/>
            <w:hideMark/>
          </w:tcPr>
          <w:p w14:paraId="4309E858" w14:textId="2A541060" w:rsidR="00BB49F1" w:rsidRPr="00C3025E" w:rsidRDefault="00BB49F1" w:rsidP="001807C6">
            <w:pPr>
              <w:spacing w:beforeLines="60" w:before="144" w:afterLines="60" w:after="144"/>
              <w:rPr>
                <w:rFonts w:eastAsia="Calibri"/>
                <w:sz w:val="22"/>
                <w:szCs w:val="22"/>
              </w:rPr>
            </w:pPr>
            <w:r w:rsidRPr="00C3025E">
              <w:rPr>
                <w:rFonts w:eastAsia="Calibri"/>
                <w:sz w:val="22"/>
                <w:szCs w:val="22"/>
              </w:rPr>
              <w:t>19</w:t>
            </w:r>
            <w:r w:rsidR="00095DB0" w:rsidRPr="00C3025E">
              <w:rPr>
                <w:rFonts w:eastAsia="Calibri"/>
                <w:sz w:val="22"/>
                <w:szCs w:val="22"/>
              </w:rPr>
              <w:t>.</w:t>
            </w:r>
            <w:r w:rsidRPr="00C3025E">
              <w:rPr>
                <w:rFonts w:eastAsia="Calibri"/>
                <w:sz w:val="22"/>
                <w:szCs w:val="22"/>
              </w:rPr>
              <w:t>05</w:t>
            </w:r>
            <w:r w:rsidR="00095DB0" w:rsidRPr="00C3025E">
              <w:rPr>
                <w:rFonts w:eastAsia="Calibri"/>
                <w:sz w:val="22"/>
                <w:szCs w:val="22"/>
              </w:rPr>
              <w:t>.</w:t>
            </w:r>
            <w:r w:rsidRPr="00C3025E">
              <w:rPr>
                <w:rFonts w:eastAsia="Calibri"/>
                <w:sz w:val="22"/>
                <w:szCs w:val="22"/>
              </w:rPr>
              <w:t>11</w:t>
            </w:r>
          </w:p>
          <w:p w14:paraId="6E2347B1" w14:textId="1ED4773B"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hideMark/>
          </w:tcPr>
          <w:p w14:paraId="5044C43C" w14:textId="22F5F412"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Dr Gaffney, consultant rheumatologist</w:t>
            </w:r>
            <w:r w:rsidR="00A13082" w:rsidRPr="00C3025E">
              <w:rPr>
                <w:rFonts w:eastAsia="Calibri"/>
                <w:sz w:val="22"/>
                <w:szCs w:val="22"/>
              </w:rPr>
              <w:t>:</w:t>
            </w:r>
            <w:r w:rsidRPr="00C3025E">
              <w:rPr>
                <w:rFonts w:eastAsia="Calibri"/>
                <w:sz w:val="22"/>
                <w:szCs w:val="22"/>
              </w:rPr>
              <w:t xml:space="preserve"> </w:t>
            </w:r>
            <w:r w:rsidR="00E90769" w:rsidRPr="00C3025E">
              <w:rPr>
                <w:rFonts w:eastAsia="Calibri"/>
                <w:sz w:val="22"/>
                <w:szCs w:val="22"/>
              </w:rPr>
              <w:t>“</w:t>
            </w:r>
            <w:r w:rsidRPr="00C3025E">
              <w:rPr>
                <w:rFonts w:eastAsia="Calibri"/>
                <w:i/>
                <w:iCs/>
                <w:sz w:val="22"/>
                <w:szCs w:val="22"/>
              </w:rPr>
              <w:t>… Stephen is a 38-year-old business consultant who now works from home, having lost his job because of his illness. He has a young family and still enjoys keeping relatively fit by going to the gym. As you know, he has lots of unexplained symptoms, including chronic musculoskeletal pain with some swelling, early-morning</w:t>
            </w:r>
            <w:r w:rsidRPr="00C3025E">
              <w:rPr>
                <w:rFonts w:eastAsia="Calibri"/>
                <w:sz w:val="22"/>
                <w:szCs w:val="22"/>
              </w:rPr>
              <w:t xml:space="preserve"> </w:t>
            </w:r>
            <w:r w:rsidRPr="00C3025E">
              <w:rPr>
                <w:rFonts w:eastAsia="Calibri"/>
                <w:i/>
                <w:iCs/>
                <w:sz w:val="22"/>
                <w:szCs w:val="22"/>
              </w:rPr>
              <w:t>stiffness, mouse/pal</w:t>
            </w:r>
            <w:r w:rsidR="00314E41" w:rsidRPr="00C3025E">
              <w:rPr>
                <w:rFonts w:eastAsia="Calibri"/>
                <w:i/>
                <w:iCs/>
                <w:sz w:val="22"/>
                <w:szCs w:val="22"/>
              </w:rPr>
              <w:t>a</w:t>
            </w:r>
            <w:r w:rsidRPr="00C3025E">
              <w:rPr>
                <w:rFonts w:eastAsia="Calibri"/>
                <w:i/>
                <w:iCs/>
                <w:sz w:val="22"/>
                <w:szCs w:val="22"/>
              </w:rPr>
              <w:t>t</w:t>
            </w:r>
            <w:r w:rsidR="00314E41" w:rsidRPr="00C3025E">
              <w:rPr>
                <w:rFonts w:eastAsia="Calibri"/>
                <w:i/>
                <w:iCs/>
                <w:sz w:val="22"/>
                <w:szCs w:val="22"/>
              </w:rPr>
              <w:t>e</w:t>
            </w:r>
            <w:r w:rsidRPr="00C3025E">
              <w:rPr>
                <w:rFonts w:eastAsia="Calibri"/>
                <w:i/>
                <w:iCs/>
                <w:sz w:val="22"/>
                <w:szCs w:val="22"/>
              </w:rPr>
              <w:t xml:space="preserve"> ulcers, parotid swelling (biopsy showing plasmacytosis) and mild acne.… Personally, I have difficulty attributing all of the symptoms to unrelated pathologies as the presentation certainly has a "flavour" of connective tissue disease…</w:t>
            </w:r>
            <w:r w:rsidR="00E90769" w:rsidRPr="00E90769">
              <w:rPr>
                <w:rFonts w:eastAsia="Calibri"/>
                <w:sz w:val="22"/>
                <w:szCs w:val="22"/>
              </w:rPr>
              <w:t>”</w:t>
            </w:r>
          </w:p>
        </w:tc>
      </w:tr>
      <w:tr w:rsidR="00BB49F1" w:rsidRPr="00C3025E" w14:paraId="50644E5B" w14:textId="77777777" w:rsidTr="00D91238">
        <w:trPr>
          <w:trHeight w:val="315"/>
        </w:trPr>
        <w:tc>
          <w:tcPr>
            <w:tcW w:w="1276" w:type="dxa"/>
            <w:shd w:val="clear" w:color="auto" w:fill="auto"/>
            <w:noWrap/>
            <w:hideMark/>
          </w:tcPr>
          <w:p w14:paraId="32FB97D9" w14:textId="3C1E4729" w:rsidR="00BB49F1" w:rsidRPr="00C3025E" w:rsidRDefault="00BB49F1" w:rsidP="00095DB0">
            <w:pPr>
              <w:spacing w:beforeLines="60" w:before="144" w:afterLines="60" w:after="144"/>
              <w:rPr>
                <w:rFonts w:eastAsia="Calibri"/>
                <w:sz w:val="22"/>
                <w:szCs w:val="22"/>
              </w:rPr>
            </w:pPr>
            <w:r w:rsidRPr="00C3025E">
              <w:rPr>
                <w:rFonts w:eastAsia="Calibri"/>
                <w:sz w:val="22"/>
                <w:szCs w:val="22"/>
              </w:rPr>
              <w:t>09</w:t>
            </w:r>
            <w:r w:rsidR="00095DB0" w:rsidRPr="00C3025E">
              <w:rPr>
                <w:rFonts w:eastAsia="Calibri"/>
                <w:sz w:val="22"/>
                <w:szCs w:val="22"/>
              </w:rPr>
              <w:t>.</w:t>
            </w:r>
            <w:r w:rsidRPr="00C3025E">
              <w:rPr>
                <w:rFonts w:eastAsia="Calibri"/>
                <w:sz w:val="22"/>
                <w:szCs w:val="22"/>
              </w:rPr>
              <w:t>08</w:t>
            </w:r>
            <w:r w:rsidR="00095DB0" w:rsidRPr="00C3025E">
              <w:rPr>
                <w:rFonts w:eastAsia="Calibri"/>
                <w:sz w:val="22"/>
                <w:szCs w:val="22"/>
              </w:rPr>
              <w:t>.</w:t>
            </w:r>
            <w:r w:rsidRPr="00C3025E">
              <w:rPr>
                <w:rFonts w:eastAsia="Calibri"/>
                <w:sz w:val="22"/>
                <w:szCs w:val="22"/>
              </w:rPr>
              <w:t>11</w:t>
            </w:r>
          </w:p>
        </w:tc>
        <w:tc>
          <w:tcPr>
            <w:tcW w:w="7513" w:type="dxa"/>
            <w:shd w:val="clear" w:color="auto" w:fill="auto"/>
            <w:noWrap/>
            <w:hideMark/>
          </w:tcPr>
          <w:p w14:paraId="26A2C143"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tonsillectomy </w:t>
            </w:r>
          </w:p>
        </w:tc>
      </w:tr>
      <w:tr w:rsidR="00BB49F1" w:rsidRPr="00C3025E" w14:paraId="1C82733F" w14:textId="77777777" w:rsidTr="00D91238">
        <w:trPr>
          <w:trHeight w:val="315"/>
        </w:trPr>
        <w:tc>
          <w:tcPr>
            <w:tcW w:w="1276" w:type="dxa"/>
            <w:shd w:val="clear" w:color="auto" w:fill="auto"/>
            <w:noWrap/>
          </w:tcPr>
          <w:p w14:paraId="331ED1DA" w14:textId="5296C9F4" w:rsidR="00BB49F1" w:rsidRPr="00C3025E" w:rsidRDefault="00BB49F1" w:rsidP="001807C6">
            <w:pPr>
              <w:spacing w:beforeLines="60" w:before="144" w:afterLines="60" w:after="144"/>
              <w:rPr>
                <w:rFonts w:eastAsia="Calibri"/>
                <w:sz w:val="22"/>
                <w:szCs w:val="22"/>
              </w:rPr>
            </w:pPr>
            <w:r w:rsidRPr="00C3025E">
              <w:rPr>
                <w:rFonts w:eastAsia="Calibri"/>
                <w:sz w:val="22"/>
                <w:szCs w:val="22"/>
              </w:rPr>
              <w:t>22</w:t>
            </w:r>
            <w:r w:rsidR="00095DB0" w:rsidRPr="00C3025E">
              <w:rPr>
                <w:rFonts w:eastAsia="Calibri"/>
                <w:sz w:val="22"/>
                <w:szCs w:val="22"/>
              </w:rPr>
              <w:t>.</w:t>
            </w:r>
            <w:r w:rsidRPr="00C3025E">
              <w:rPr>
                <w:rFonts w:eastAsia="Calibri"/>
                <w:sz w:val="22"/>
                <w:szCs w:val="22"/>
              </w:rPr>
              <w:t>08</w:t>
            </w:r>
            <w:r w:rsidR="00095DB0" w:rsidRPr="00C3025E">
              <w:rPr>
                <w:rFonts w:eastAsia="Calibri"/>
                <w:sz w:val="22"/>
                <w:szCs w:val="22"/>
              </w:rPr>
              <w:t>.</w:t>
            </w:r>
            <w:r w:rsidRPr="00C3025E">
              <w:rPr>
                <w:rFonts w:eastAsia="Calibri"/>
                <w:sz w:val="22"/>
                <w:szCs w:val="22"/>
              </w:rPr>
              <w:t>11</w:t>
            </w:r>
          </w:p>
          <w:p w14:paraId="4065550A" w14:textId="7DCE849B"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57F0A741"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Complaining of a headache. Had tonsillectomy two weeks ago, throat still sore. Sinuses painful. Feels hot and tense, ears also hurt. On examination tender right maxillary sinus, throat raw and red. Advised to continue Corsodyl can take naproxen for headache and Erythromycin to cover for sinusitis</w:t>
            </w:r>
          </w:p>
        </w:tc>
      </w:tr>
      <w:tr w:rsidR="00BB49F1" w:rsidRPr="00C3025E" w14:paraId="73360E39" w14:textId="77777777" w:rsidTr="00D91238">
        <w:trPr>
          <w:trHeight w:val="315"/>
        </w:trPr>
        <w:tc>
          <w:tcPr>
            <w:tcW w:w="1276" w:type="dxa"/>
            <w:shd w:val="clear" w:color="auto" w:fill="auto"/>
            <w:noWrap/>
          </w:tcPr>
          <w:p w14:paraId="538BFE8B" w14:textId="369ED705" w:rsidR="00BB49F1" w:rsidRPr="00C3025E" w:rsidRDefault="00BB49F1" w:rsidP="001807C6">
            <w:pPr>
              <w:spacing w:beforeLines="60" w:before="144" w:afterLines="60" w:after="144"/>
              <w:rPr>
                <w:rFonts w:eastAsia="Calibri"/>
                <w:sz w:val="22"/>
                <w:szCs w:val="22"/>
              </w:rPr>
            </w:pPr>
            <w:r w:rsidRPr="00C3025E">
              <w:rPr>
                <w:rFonts w:eastAsia="Calibri"/>
                <w:sz w:val="22"/>
                <w:szCs w:val="22"/>
              </w:rPr>
              <w:t>05</w:t>
            </w:r>
            <w:r w:rsidR="00095DB0" w:rsidRPr="00C3025E">
              <w:rPr>
                <w:rFonts w:eastAsia="Calibri"/>
                <w:sz w:val="22"/>
                <w:szCs w:val="22"/>
              </w:rPr>
              <w:t>.</w:t>
            </w:r>
            <w:r w:rsidRPr="00C3025E">
              <w:rPr>
                <w:rFonts w:eastAsia="Calibri"/>
                <w:sz w:val="22"/>
                <w:szCs w:val="22"/>
              </w:rPr>
              <w:t>09</w:t>
            </w:r>
            <w:r w:rsidR="00095DB0" w:rsidRPr="00C3025E">
              <w:rPr>
                <w:rFonts w:eastAsia="Calibri"/>
                <w:sz w:val="22"/>
                <w:szCs w:val="22"/>
              </w:rPr>
              <w:t>.</w:t>
            </w:r>
            <w:r w:rsidRPr="00C3025E">
              <w:rPr>
                <w:rFonts w:eastAsia="Calibri"/>
                <w:sz w:val="22"/>
                <w:szCs w:val="22"/>
              </w:rPr>
              <w:t>11</w:t>
            </w:r>
          </w:p>
          <w:p w14:paraId="3CB0FF5A" w14:textId="648FAC0B"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6DC0B053" w14:textId="191A6F19"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Dr Gaffney</w:t>
            </w:r>
            <w:r w:rsidRPr="00C3025E">
              <w:rPr>
                <w:rFonts w:eastAsia="Calibri"/>
                <w:sz w:val="22"/>
                <w:szCs w:val="22"/>
              </w:rPr>
              <w:t xml:space="preserve">: </w:t>
            </w:r>
            <w:r w:rsidR="00E90769" w:rsidRPr="00C3025E">
              <w:rPr>
                <w:rFonts w:eastAsia="Calibri"/>
                <w:sz w:val="22"/>
                <w:szCs w:val="22"/>
              </w:rPr>
              <w:t>“</w:t>
            </w:r>
            <w:r w:rsidR="00095DB0" w:rsidRPr="00C3025E">
              <w:rPr>
                <w:rFonts w:eastAsia="Calibri"/>
                <w:i/>
                <w:iCs/>
                <w:sz w:val="22"/>
                <w:szCs w:val="22"/>
              </w:rPr>
              <w:t>…</w:t>
            </w:r>
            <w:r w:rsidRPr="00C3025E">
              <w:rPr>
                <w:rFonts w:eastAsia="Calibri"/>
                <w:i/>
                <w:iCs/>
                <w:sz w:val="22"/>
                <w:szCs w:val="22"/>
              </w:rPr>
              <w:t xml:space="preserve">Stephen underwent his tonsillectomy approximately four weeks ago but it is probably a little early to know how much better he is overall. He found the procedure quite traumatic but he’s making a good recovery now, eating well </w:t>
            </w:r>
            <w:r w:rsidR="00095DB0" w:rsidRPr="00C3025E">
              <w:rPr>
                <w:rFonts w:eastAsia="Calibri"/>
                <w:i/>
                <w:iCs/>
                <w:sz w:val="22"/>
                <w:szCs w:val="22"/>
              </w:rPr>
              <w:t>etc…</w:t>
            </w:r>
            <w:r w:rsidR="00E90769" w:rsidRPr="00E90769">
              <w:rPr>
                <w:rFonts w:eastAsia="Calibri"/>
                <w:sz w:val="22"/>
                <w:szCs w:val="22"/>
              </w:rPr>
              <w:t>”</w:t>
            </w:r>
          </w:p>
        </w:tc>
      </w:tr>
      <w:tr w:rsidR="00BB49F1" w:rsidRPr="00C3025E" w14:paraId="429D48DF" w14:textId="77777777" w:rsidTr="00D91238">
        <w:trPr>
          <w:trHeight w:val="315"/>
        </w:trPr>
        <w:tc>
          <w:tcPr>
            <w:tcW w:w="1276" w:type="dxa"/>
            <w:shd w:val="clear" w:color="auto" w:fill="auto"/>
            <w:noWrap/>
            <w:hideMark/>
          </w:tcPr>
          <w:p w14:paraId="7BCC9BBC" w14:textId="5B055EA1" w:rsidR="00BB49F1" w:rsidRPr="00C3025E" w:rsidRDefault="00BB49F1" w:rsidP="001807C6">
            <w:pPr>
              <w:spacing w:beforeLines="60" w:before="144" w:afterLines="60" w:after="144"/>
              <w:rPr>
                <w:rFonts w:eastAsia="Calibri"/>
                <w:sz w:val="22"/>
                <w:szCs w:val="22"/>
              </w:rPr>
            </w:pPr>
            <w:r w:rsidRPr="00C3025E">
              <w:rPr>
                <w:rFonts w:eastAsia="Calibri"/>
                <w:sz w:val="22"/>
                <w:szCs w:val="22"/>
              </w:rPr>
              <w:t>24</w:t>
            </w:r>
            <w:r w:rsidR="00095DB0" w:rsidRPr="00C3025E">
              <w:rPr>
                <w:rFonts w:eastAsia="Calibri"/>
                <w:sz w:val="22"/>
                <w:szCs w:val="22"/>
              </w:rPr>
              <w:t>.</w:t>
            </w:r>
            <w:r w:rsidRPr="00C3025E">
              <w:rPr>
                <w:rFonts w:eastAsia="Calibri"/>
                <w:sz w:val="22"/>
                <w:szCs w:val="22"/>
              </w:rPr>
              <w:t>10</w:t>
            </w:r>
            <w:r w:rsidR="00095DB0" w:rsidRPr="00C3025E">
              <w:rPr>
                <w:rFonts w:eastAsia="Calibri"/>
                <w:sz w:val="22"/>
                <w:szCs w:val="22"/>
              </w:rPr>
              <w:t>.</w:t>
            </w:r>
            <w:r w:rsidRPr="00C3025E">
              <w:rPr>
                <w:rFonts w:eastAsia="Calibri"/>
                <w:sz w:val="22"/>
                <w:szCs w:val="22"/>
              </w:rPr>
              <w:t>11</w:t>
            </w:r>
          </w:p>
          <w:p w14:paraId="737F8563" w14:textId="75D7DB94"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hideMark/>
          </w:tcPr>
          <w:p w14:paraId="23EB7DE4"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fibromyalgia recurrence of long-standing symptoms of aches all over, patient identified the symptoms as is usual fibromyalgia, seen recently by rheumatologist, follow-up in January. Advised to cautiously increase Butrans to 20 µg per hour. May even consider alternative approach like acupuncture.</w:t>
            </w:r>
          </w:p>
        </w:tc>
      </w:tr>
      <w:tr w:rsidR="00BB49F1" w:rsidRPr="00C3025E" w14:paraId="3E30203C" w14:textId="77777777" w:rsidTr="00D91238">
        <w:trPr>
          <w:trHeight w:val="315"/>
        </w:trPr>
        <w:tc>
          <w:tcPr>
            <w:tcW w:w="1276" w:type="dxa"/>
            <w:shd w:val="clear" w:color="auto" w:fill="auto"/>
            <w:noWrap/>
          </w:tcPr>
          <w:p w14:paraId="27015B9E" w14:textId="746D2346" w:rsidR="00BB49F1" w:rsidRPr="00C3025E" w:rsidRDefault="00BB49F1" w:rsidP="001807C6">
            <w:pPr>
              <w:spacing w:beforeLines="60" w:before="144" w:afterLines="60" w:after="144"/>
              <w:rPr>
                <w:rFonts w:eastAsia="Calibri"/>
                <w:sz w:val="22"/>
                <w:szCs w:val="22"/>
              </w:rPr>
            </w:pPr>
            <w:r w:rsidRPr="00C3025E">
              <w:rPr>
                <w:rFonts w:eastAsia="Calibri"/>
                <w:sz w:val="22"/>
                <w:szCs w:val="22"/>
              </w:rPr>
              <w:t>15</w:t>
            </w:r>
            <w:r w:rsidR="00095DB0" w:rsidRPr="00C3025E">
              <w:rPr>
                <w:rFonts w:eastAsia="Calibri"/>
                <w:sz w:val="22"/>
                <w:szCs w:val="22"/>
              </w:rPr>
              <w:t>.</w:t>
            </w:r>
            <w:r w:rsidRPr="00C3025E">
              <w:rPr>
                <w:rFonts w:eastAsia="Calibri"/>
                <w:sz w:val="22"/>
                <w:szCs w:val="22"/>
              </w:rPr>
              <w:t>11</w:t>
            </w:r>
            <w:r w:rsidR="00095DB0" w:rsidRPr="00C3025E">
              <w:rPr>
                <w:rFonts w:eastAsia="Calibri"/>
                <w:sz w:val="22"/>
                <w:szCs w:val="22"/>
              </w:rPr>
              <w:t>.</w:t>
            </w:r>
            <w:r w:rsidRPr="00C3025E">
              <w:rPr>
                <w:rFonts w:eastAsia="Calibri"/>
                <w:sz w:val="22"/>
                <w:szCs w:val="22"/>
              </w:rPr>
              <w:t>11</w:t>
            </w:r>
          </w:p>
          <w:p w14:paraId="7A24969C" w14:textId="19EF27BF"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2F5C9D4C" w14:textId="246CF4BB"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Patient reviewed. Ongoing pain, Butrans helps but makes tired. Awaiting rheumatology review. Then</w:t>
            </w:r>
            <w:r w:rsidR="00D67203" w:rsidRPr="00C3025E">
              <w:rPr>
                <w:rFonts w:eastAsia="Calibri"/>
                <w:sz w:val="22"/>
                <w:szCs w:val="22"/>
              </w:rPr>
              <w:t xml:space="preserve"> </w:t>
            </w:r>
            <w:r w:rsidRPr="00C3025E">
              <w:rPr>
                <w:rFonts w:eastAsia="Calibri"/>
                <w:sz w:val="22"/>
                <w:szCs w:val="22"/>
              </w:rPr>
              <w:t xml:space="preserve">? </w:t>
            </w:r>
            <w:r w:rsidR="00095DB0" w:rsidRPr="00C3025E">
              <w:rPr>
                <w:rFonts w:eastAsia="Calibri"/>
                <w:sz w:val="22"/>
                <w:szCs w:val="22"/>
              </w:rPr>
              <w:t>p</w:t>
            </w:r>
            <w:r w:rsidRPr="00C3025E">
              <w:rPr>
                <w:rFonts w:eastAsia="Calibri"/>
                <w:sz w:val="22"/>
                <w:szCs w:val="22"/>
              </w:rPr>
              <w:t>ain clinic, intolerant to pregabalin and gabapentin. Add paracetamol. Continue Butrans 20 µg/h but and buprenorphine P R.N. Patient will phone Dr Gaffney</w:t>
            </w:r>
          </w:p>
        </w:tc>
      </w:tr>
      <w:tr w:rsidR="00BB49F1" w:rsidRPr="00C3025E" w14:paraId="38634777" w14:textId="77777777" w:rsidTr="00D91238">
        <w:trPr>
          <w:trHeight w:val="315"/>
        </w:trPr>
        <w:tc>
          <w:tcPr>
            <w:tcW w:w="1276" w:type="dxa"/>
            <w:shd w:val="clear" w:color="auto" w:fill="auto"/>
            <w:noWrap/>
            <w:hideMark/>
          </w:tcPr>
          <w:p w14:paraId="57517636" w14:textId="68DAD600" w:rsidR="00BB49F1" w:rsidRPr="00C3025E" w:rsidRDefault="00BB49F1" w:rsidP="001807C6">
            <w:pPr>
              <w:spacing w:beforeLines="60" w:before="144" w:afterLines="60" w:after="144"/>
              <w:rPr>
                <w:rFonts w:eastAsia="Calibri"/>
                <w:sz w:val="22"/>
                <w:szCs w:val="22"/>
              </w:rPr>
            </w:pPr>
            <w:r w:rsidRPr="00C3025E">
              <w:rPr>
                <w:rFonts w:eastAsia="Calibri"/>
                <w:sz w:val="22"/>
                <w:szCs w:val="22"/>
              </w:rPr>
              <w:t>06</w:t>
            </w:r>
            <w:r w:rsidR="00095DB0" w:rsidRPr="00C3025E">
              <w:rPr>
                <w:rFonts w:eastAsia="Calibri"/>
                <w:sz w:val="22"/>
                <w:szCs w:val="22"/>
              </w:rPr>
              <w:t>.</w:t>
            </w:r>
            <w:r w:rsidRPr="00C3025E">
              <w:rPr>
                <w:rFonts w:eastAsia="Calibri"/>
                <w:sz w:val="22"/>
                <w:szCs w:val="22"/>
              </w:rPr>
              <w:t>02</w:t>
            </w:r>
            <w:r w:rsidR="00095DB0" w:rsidRPr="00C3025E">
              <w:rPr>
                <w:rFonts w:eastAsia="Calibri"/>
                <w:sz w:val="22"/>
                <w:szCs w:val="22"/>
              </w:rPr>
              <w:t>.</w:t>
            </w:r>
            <w:r w:rsidRPr="00C3025E">
              <w:rPr>
                <w:rFonts w:eastAsia="Calibri"/>
                <w:sz w:val="22"/>
                <w:szCs w:val="22"/>
              </w:rPr>
              <w:t>12</w:t>
            </w:r>
          </w:p>
          <w:p w14:paraId="6B30DC57" w14:textId="2E50BBCE"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hideMark/>
          </w:tcPr>
          <w:p w14:paraId="30EAF615" w14:textId="7399FC0C"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Dr Gaffney</w:t>
            </w:r>
            <w:r w:rsidRPr="00C3025E">
              <w:rPr>
                <w:rFonts w:eastAsia="Calibri"/>
                <w:sz w:val="22"/>
                <w:szCs w:val="22"/>
              </w:rPr>
              <w:t xml:space="preserve">: </w:t>
            </w:r>
            <w:r w:rsidR="00E90769" w:rsidRPr="00C3025E">
              <w:rPr>
                <w:rFonts w:eastAsia="Calibri"/>
                <w:sz w:val="22"/>
                <w:szCs w:val="22"/>
              </w:rPr>
              <w:t>“</w:t>
            </w:r>
            <w:r w:rsidRPr="00C3025E">
              <w:rPr>
                <w:rFonts w:eastAsia="Calibri"/>
                <w:i/>
                <w:iCs/>
                <w:sz w:val="22"/>
                <w:szCs w:val="22"/>
              </w:rPr>
              <w:t xml:space="preserve">We have searched extensively for evidence of any specific underlying connective tissue disease… but to date have drawn a blank. It is clear that steroids modify his symptoms dramatically, would support inflammatory basis for these… I therefore started him on prednisolone </w:t>
            </w:r>
            <w:r w:rsidR="0081466B" w:rsidRPr="00C3025E">
              <w:rPr>
                <w:rFonts w:eastAsia="Calibri"/>
                <w:i/>
                <w:iCs/>
                <w:sz w:val="22"/>
                <w:szCs w:val="22"/>
              </w:rPr>
              <w:t>1</w:t>
            </w:r>
            <w:r w:rsidRPr="00C3025E">
              <w:rPr>
                <w:rFonts w:eastAsia="Calibri"/>
                <w:i/>
                <w:iCs/>
                <w:sz w:val="22"/>
                <w:szCs w:val="22"/>
              </w:rPr>
              <w:t>5 mg daily…</w:t>
            </w:r>
            <w:r w:rsidR="00E90769" w:rsidRPr="00E90769">
              <w:rPr>
                <w:rFonts w:eastAsia="Calibri"/>
                <w:sz w:val="22"/>
                <w:szCs w:val="22"/>
              </w:rPr>
              <w:t>”</w:t>
            </w:r>
          </w:p>
        </w:tc>
      </w:tr>
      <w:tr w:rsidR="00BB49F1" w:rsidRPr="00C3025E" w14:paraId="0046097B" w14:textId="77777777" w:rsidTr="00D91238">
        <w:trPr>
          <w:trHeight w:val="315"/>
        </w:trPr>
        <w:tc>
          <w:tcPr>
            <w:tcW w:w="1276" w:type="dxa"/>
            <w:shd w:val="clear" w:color="auto" w:fill="auto"/>
            <w:noWrap/>
            <w:hideMark/>
          </w:tcPr>
          <w:p w14:paraId="53B984A2" w14:textId="462331CA" w:rsidR="00BB49F1" w:rsidRPr="00C3025E" w:rsidRDefault="00BB49F1" w:rsidP="001807C6">
            <w:pPr>
              <w:spacing w:beforeLines="60" w:before="144" w:afterLines="60" w:after="144"/>
              <w:rPr>
                <w:rFonts w:eastAsia="Calibri"/>
                <w:sz w:val="22"/>
                <w:szCs w:val="22"/>
              </w:rPr>
            </w:pPr>
            <w:r w:rsidRPr="00C3025E">
              <w:rPr>
                <w:rFonts w:eastAsia="Calibri"/>
                <w:sz w:val="22"/>
                <w:szCs w:val="22"/>
              </w:rPr>
              <w:t>16</w:t>
            </w:r>
            <w:r w:rsidR="0081466B" w:rsidRPr="00C3025E">
              <w:rPr>
                <w:rFonts w:eastAsia="Calibri"/>
                <w:sz w:val="22"/>
                <w:szCs w:val="22"/>
              </w:rPr>
              <w:t>,</w:t>
            </w:r>
            <w:r w:rsidRPr="00C3025E">
              <w:rPr>
                <w:rFonts w:eastAsia="Calibri"/>
                <w:sz w:val="22"/>
                <w:szCs w:val="22"/>
              </w:rPr>
              <w:t>02</w:t>
            </w:r>
            <w:r w:rsidR="0081466B" w:rsidRPr="00C3025E">
              <w:rPr>
                <w:rFonts w:eastAsia="Calibri"/>
                <w:sz w:val="22"/>
                <w:szCs w:val="22"/>
              </w:rPr>
              <w:t>.</w:t>
            </w:r>
            <w:r w:rsidRPr="00C3025E">
              <w:rPr>
                <w:rFonts w:eastAsia="Calibri"/>
                <w:sz w:val="22"/>
                <w:szCs w:val="22"/>
              </w:rPr>
              <w:t>12</w:t>
            </w:r>
          </w:p>
          <w:p w14:paraId="0F2223FB" w14:textId="4F39DD89"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hideMark/>
          </w:tcPr>
          <w:p w14:paraId="2608DA8B"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muscle pain generalised myalgia/arthralgia pain continues. See rheumatology clinic letter seventh of February. They cannot identify the nature of the pain but suggested prednisolone and maybe even methotrexate in the future. Patient in tears. Constant aches everywhere all the time. Difficult situation to manage. Can start with increased Butrans from 20 to 30 µg/hour then review one week. </w:t>
            </w:r>
          </w:p>
        </w:tc>
      </w:tr>
      <w:tr w:rsidR="00BB49F1" w:rsidRPr="00C3025E" w14:paraId="4BCC0096" w14:textId="77777777" w:rsidTr="00D91238">
        <w:trPr>
          <w:trHeight w:val="315"/>
        </w:trPr>
        <w:tc>
          <w:tcPr>
            <w:tcW w:w="1276" w:type="dxa"/>
            <w:shd w:val="clear" w:color="auto" w:fill="auto"/>
            <w:noWrap/>
            <w:hideMark/>
          </w:tcPr>
          <w:p w14:paraId="19E669C9" w14:textId="656F9BBD" w:rsidR="00BB49F1" w:rsidRPr="00C3025E" w:rsidRDefault="00BB49F1" w:rsidP="001807C6">
            <w:pPr>
              <w:spacing w:beforeLines="60" w:before="144" w:afterLines="60" w:after="144"/>
              <w:rPr>
                <w:rFonts w:eastAsia="Calibri"/>
                <w:sz w:val="22"/>
                <w:szCs w:val="22"/>
              </w:rPr>
            </w:pPr>
            <w:r w:rsidRPr="00C3025E">
              <w:rPr>
                <w:rFonts w:eastAsia="Calibri"/>
                <w:sz w:val="22"/>
                <w:szCs w:val="22"/>
              </w:rPr>
              <w:t>24</w:t>
            </w:r>
            <w:r w:rsidR="0081466B" w:rsidRPr="00C3025E">
              <w:rPr>
                <w:rFonts w:eastAsia="Calibri"/>
                <w:sz w:val="22"/>
                <w:szCs w:val="22"/>
              </w:rPr>
              <w:t>.</w:t>
            </w:r>
            <w:r w:rsidRPr="00C3025E">
              <w:rPr>
                <w:rFonts w:eastAsia="Calibri"/>
                <w:sz w:val="22"/>
                <w:szCs w:val="22"/>
              </w:rPr>
              <w:t>02</w:t>
            </w:r>
            <w:r w:rsidR="0081466B" w:rsidRPr="00C3025E">
              <w:rPr>
                <w:rFonts w:eastAsia="Calibri"/>
                <w:sz w:val="22"/>
                <w:szCs w:val="22"/>
              </w:rPr>
              <w:t>.</w:t>
            </w:r>
            <w:r w:rsidRPr="00C3025E">
              <w:rPr>
                <w:rFonts w:eastAsia="Calibri"/>
                <w:sz w:val="22"/>
                <w:szCs w:val="22"/>
              </w:rPr>
              <w:t>12</w:t>
            </w:r>
          </w:p>
        </w:tc>
        <w:tc>
          <w:tcPr>
            <w:tcW w:w="7513" w:type="dxa"/>
            <w:shd w:val="clear" w:color="auto" w:fill="auto"/>
            <w:noWrap/>
            <w:hideMark/>
          </w:tcPr>
          <w:p w14:paraId="1E1C599C"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patient reviewed… Rheumatology review. Pain settles on Butrans patch and steroids… Butrans 10 µg/hour twice weekly buprenorphine 400 µg sublingual tablets. Zopiclone 7.5 mg, amitriptyline 25 mg prednisolone 2.5 mg </w:t>
            </w:r>
          </w:p>
        </w:tc>
      </w:tr>
      <w:tr w:rsidR="00BB49F1" w:rsidRPr="00C3025E" w14:paraId="11120C0A" w14:textId="77777777" w:rsidTr="00D91238">
        <w:trPr>
          <w:trHeight w:val="315"/>
        </w:trPr>
        <w:tc>
          <w:tcPr>
            <w:tcW w:w="1276" w:type="dxa"/>
            <w:shd w:val="clear" w:color="auto" w:fill="auto"/>
            <w:noWrap/>
          </w:tcPr>
          <w:p w14:paraId="571415B6" w14:textId="507E3B41" w:rsidR="00BB49F1" w:rsidRPr="00C3025E" w:rsidRDefault="00BB49F1" w:rsidP="00BC416B">
            <w:pPr>
              <w:spacing w:beforeLines="60" w:before="144" w:afterLines="60" w:after="144"/>
              <w:rPr>
                <w:rFonts w:eastAsia="Calibri"/>
                <w:sz w:val="22"/>
                <w:szCs w:val="22"/>
              </w:rPr>
            </w:pPr>
            <w:r w:rsidRPr="00C3025E">
              <w:rPr>
                <w:rFonts w:eastAsia="Calibri"/>
                <w:sz w:val="22"/>
                <w:szCs w:val="22"/>
              </w:rPr>
              <w:t>17</w:t>
            </w:r>
            <w:r w:rsidR="0081466B" w:rsidRPr="00C3025E">
              <w:rPr>
                <w:rFonts w:eastAsia="Calibri"/>
                <w:sz w:val="22"/>
                <w:szCs w:val="22"/>
              </w:rPr>
              <w:t>.</w:t>
            </w:r>
            <w:r w:rsidRPr="00C3025E">
              <w:rPr>
                <w:rFonts w:eastAsia="Calibri"/>
                <w:sz w:val="22"/>
                <w:szCs w:val="22"/>
              </w:rPr>
              <w:t>03</w:t>
            </w:r>
            <w:r w:rsidR="0081466B" w:rsidRPr="00C3025E">
              <w:rPr>
                <w:rFonts w:eastAsia="Calibri"/>
                <w:sz w:val="22"/>
                <w:szCs w:val="22"/>
              </w:rPr>
              <w:t>.</w:t>
            </w:r>
            <w:r w:rsidRPr="00C3025E">
              <w:rPr>
                <w:rFonts w:eastAsia="Calibri"/>
                <w:sz w:val="22"/>
                <w:szCs w:val="22"/>
              </w:rPr>
              <w:t>12</w:t>
            </w:r>
          </w:p>
        </w:tc>
        <w:tc>
          <w:tcPr>
            <w:tcW w:w="7513" w:type="dxa"/>
            <w:shd w:val="clear" w:color="auto" w:fill="auto"/>
            <w:noWrap/>
          </w:tcPr>
          <w:p w14:paraId="36131972" w14:textId="77777777" w:rsidR="008A74FD" w:rsidRPr="00C3025E" w:rsidRDefault="0081466B" w:rsidP="0075263D">
            <w:pPr>
              <w:spacing w:beforeLines="60" w:before="144" w:afterLines="60" w:after="144"/>
              <w:jc w:val="both"/>
              <w:rPr>
                <w:rFonts w:eastAsia="Calibri"/>
                <w:sz w:val="22"/>
                <w:szCs w:val="22"/>
              </w:rPr>
            </w:pPr>
            <w:r w:rsidRPr="00C3025E">
              <w:rPr>
                <w:rFonts w:eastAsia="Calibri"/>
                <w:b/>
                <w:bCs/>
                <w:sz w:val="22"/>
                <w:szCs w:val="22"/>
              </w:rPr>
              <w:t xml:space="preserve">Out of Hours Call </w:t>
            </w:r>
            <w:r w:rsidR="00BB49F1" w:rsidRPr="00C3025E">
              <w:rPr>
                <w:rFonts w:eastAsia="Calibri"/>
                <w:b/>
                <w:bCs/>
                <w:sz w:val="22"/>
                <w:szCs w:val="22"/>
              </w:rPr>
              <w:t xml:space="preserve">Incident </w:t>
            </w:r>
            <w:r w:rsidRPr="00C3025E">
              <w:rPr>
                <w:rFonts w:eastAsia="Calibri"/>
                <w:b/>
                <w:bCs/>
                <w:sz w:val="22"/>
                <w:szCs w:val="22"/>
              </w:rPr>
              <w:t>R</w:t>
            </w:r>
            <w:r w:rsidR="00BB49F1" w:rsidRPr="00C3025E">
              <w:rPr>
                <w:rFonts w:eastAsia="Calibri"/>
                <w:b/>
                <w:bCs/>
                <w:sz w:val="22"/>
                <w:szCs w:val="22"/>
              </w:rPr>
              <w:t>eport</w:t>
            </w:r>
            <w:r w:rsidR="00BB49F1" w:rsidRPr="00C3025E">
              <w:rPr>
                <w:rFonts w:eastAsia="Calibri"/>
                <w:sz w:val="22"/>
                <w:szCs w:val="22"/>
              </w:rPr>
              <w:t xml:space="preserve">: </w:t>
            </w:r>
          </w:p>
          <w:p w14:paraId="1B236BF4" w14:textId="77777777" w:rsidR="008A74FD" w:rsidRPr="00C3025E" w:rsidRDefault="008A74FD" w:rsidP="0075263D">
            <w:pPr>
              <w:spacing w:beforeLines="60" w:before="144" w:afterLines="60" w:after="144"/>
              <w:jc w:val="both"/>
              <w:rPr>
                <w:rFonts w:eastAsia="Calibri"/>
                <w:i/>
                <w:iCs/>
                <w:sz w:val="22"/>
                <w:szCs w:val="22"/>
              </w:rPr>
            </w:pPr>
            <w:r w:rsidRPr="00C3025E">
              <w:rPr>
                <w:rFonts w:eastAsia="Calibri"/>
                <w:sz w:val="22"/>
                <w:szCs w:val="22"/>
              </w:rPr>
              <w:t>“</w:t>
            </w:r>
            <w:r w:rsidRPr="00C3025E">
              <w:rPr>
                <w:rFonts w:eastAsia="Calibri"/>
                <w:i/>
                <w:iCs/>
                <w:sz w:val="22"/>
                <w:szCs w:val="22"/>
              </w:rPr>
              <w:t>R</w:t>
            </w:r>
            <w:r w:rsidR="00BB49F1" w:rsidRPr="00C3025E">
              <w:rPr>
                <w:rFonts w:eastAsia="Calibri"/>
                <w:i/>
                <w:iCs/>
                <w:sz w:val="22"/>
                <w:szCs w:val="22"/>
              </w:rPr>
              <w:t>eported condition: temp and sickness since yesterday – on lots of</w:t>
            </w:r>
            <w:r w:rsidR="00BB49F1" w:rsidRPr="00C3025E">
              <w:rPr>
                <w:rFonts w:eastAsia="Calibri"/>
                <w:sz w:val="22"/>
                <w:szCs w:val="22"/>
              </w:rPr>
              <w:t xml:space="preserve"> </w:t>
            </w:r>
            <w:r w:rsidR="00BB49F1" w:rsidRPr="00C3025E">
              <w:rPr>
                <w:rFonts w:eastAsia="Calibri"/>
                <w:i/>
                <w:iCs/>
                <w:sz w:val="22"/>
                <w:szCs w:val="22"/>
              </w:rPr>
              <w:t xml:space="preserve">medications including steroids, not keeping them down. </w:t>
            </w:r>
            <w:r w:rsidRPr="00C3025E">
              <w:rPr>
                <w:rFonts w:eastAsia="Calibri"/>
                <w:i/>
                <w:iCs/>
                <w:sz w:val="22"/>
                <w:szCs w:val="22"/>
              </w:rPr>
              <w:t>Feeling very cold today.</w:t>
            </w:r>
          </w:p>
          <w:p w14:paraId="63791933" w14:textId="77777777" w:rsidR="00BC416B" w:rsidRPr="00C3025E" w:rsidRDefault="008A74FD" w:rsidP="0075263D">
            <w:pPr>
              <w:spacing w:beforeLines="60" w:before="144" w:afterLines="60" w:after="144"/>
              <w:jc w:val="both"/>
              <w:rPr>
                <w:rFonts w:eastAsia="Calibri"/>
                <w:i/>
                <w:iCs/>
                <w:sz w:val="22"/>
                <w:szCs w:val="22"/>
              </w:rPr>
            </w:pPr>
            <w:r w:rsidRPr="00C3025E">
              <w:rPr>
                <w:rFonts w:eastAsia="Calibri"/>
                <w:i/>
                <w:iCs/>
                <w:sz w:val="22"/>
                <w:szCs w:val="22"/>
              </w:rPr>
              <w:t xml:space="preserve">Consultation details: </w:t>
            </w:r>
          </w:p>
          <w:p w14:paraId="20C9A00F" w14:textId="528762ED" w:rsidR="00BC416B" w:rsidRPr="00C3025E" w:rsidRDefault="00BC416B" w:rsidP="0075263D">
            <w:pPr>
              <w:spacing w:beforeLines="60" w:before="144" w:afterLines="60" w:after="144"/>
              <w:jc w:val="both"/>
              <w:rPr>
                <w:rFonts w:eastAsia="Calibri"/>
                <w:i/>
                <w:iCs/>
                <w:sz w:val="22"/>
                <w:szCs w:val="22"/>
              </w:rPr>
            </w:pPr>
            <w:r w:rsidRPr="00C3025E">
              <w:rPr>
                <w:rFonts w:eastAsia="Calibri"/>
                <w:i/>
                <w:iCs/>
                <w:sz w:val="22"/>
                <w:szCs w:val="22"/>
              </w:rPr>
              <w:t xml:space="preserve">History: </w:t>
            </w:r>
            <w:r w:rsidR="00BB49F1" w:rsidRPr="00C3025E">
              <w:rPr>
                <w:rFonts w:eastAsia="Calibri"/>
                <w:i/>
                <w:iCs/>
                <w:sz w:val="22"/>
                <w:szCs w:val="22"/>
              </w:rPr>
              <w:t xml:space="preserve">Vomiting all day yesterday and feverish for </w:t>
            </w:r>
            <w:r w:rsidR="008A74FD" w:rsidRPr="00C3025E">
              <w:rPr>
                <w:rFonts w:eastAsia="Calibri"/>
                <w:i/>
                <w:iCs/>
                <w:sz w:val="22"/>
                <w:szCs w:val="22"/>
              </w:rPr>
              <w:t>2</w:t>
            </w:r>
            <w:r w:rsidR="00BB49F1" w:rsidRPr="00C3025E">
              <w:rPr>
                <w:rFonts w:eastAsia="Calibri"/>
                <w:i/>
                <w:iCs/>
                <w:sz w:val="22"/>
                <w:szCs w:val="22"/>
              </w:rPr>
              <w:t xml:space="preserve"> days. Has had a headache and a green tinge to vision. Feeling </w:t>
            </w:r>
            <w:r w:rsidR="009317D5" w:rsidRPr="00C3025E">
              <w:rPr>
                <w:rFonts w:eastAsia="Calibri"/>
                <w:i/>
                <w:iCs/>
                <w:sz w:val="22"/>
                <w:szCs w:val="22"/>
              </w:rPr>
              <w:t>dehydrated</w:t>
            </w:r>
            <w:r w:rsidR="00BB49F1" w:rsidRPr="00C3025E">
              <w:rPr>
                <w:rFonts w:eastAsia="Calibri"/>
                <w:i/>
                <w:iCs/>
                <w:sz w:val="22"/>
                <w:szCs w:val="22"/>
              </w:rPr>
              <w:t xml:space="preserve">. He is having investigations for an inflammatory illness. Has been taking prednisolone for </w:t>
            </w:r>
            <w:r w:rsidRPr="00C3025E">
              <w:rPr>
                <w:rFonts w:eastAsia="Calibri"/>
                <w:i/>
                <w:iCs/>
                <w:sz w:val="22"/>
                <w:szCs w:val="22"/>
              </w:rPr>
              <w:t>6</w:t>
            </w:r>
            <w:r w:rsidR="00BB49F1" w:rsidRPr="00C3025E">
              <w:rPr>
                <w:rFonts w:eastAsia="Calibri"/>
                <w:i/>
                <w:iCs/>
                <w:sz w:val="22"/>
                <w:szCs w:val="22"/>
              </w:rPr>
              <w:t xml:space="preserve"> weeks but not able to tolerate at the moment. Other medication: meloxicam, amitriptyline, temgesic butrans patches. Feeling very unwell and concerned about medication. </w:t>
            </w:r>
          </w:p>
          <w:p w14:paraId="4AD80659" w14:textId="16EC717A" w:rsidR="00BB49F1" w:rsidRPr="00C3025E" w:rsidRDefault="00BC416B" w:rsidP="0075263D">
            <w:pPr>
              <w:spacing w:beforeLines="60" w:before="144" w:afterLines="60" w:after="144"/>
              <w:jc w:val="both"/>
              <w:rPr>
                <w:rFonts w:eastAsia="Calibri"/>
                <w:sz w:val="22"/>
                <w:szCs w:val="22"/>
              </w:rPr>
            </w:pPr>
            <w:r w:rsidRPr="00C3025E">
              <w:rPr>
                <w:rFonts w:eastAsia="Calibri"/>
                <w:i/>
                <w:iCs/>
                <w:sz w:val="22"/>
                <w:szCs w:val="22"/>
              </w:rPr>
              <w:t>Exami</w:t>
            </w:r>
            <w:r w:rsidR="001C6CD9" w:rsidRPr="00C3025E">
              <w:rPr>
                <w:rFonts w:eastAsia="Calibri"/>
                <w:i/>
                <w:iCs/>
                <w:sz w:val="22"/>
                <w:szCs w:val="22"/>
              </w:rPr>
              <w:t>n</w:t>
            </w:r>
            <w:r w:rsidRPr="00C3025E">
              <w:rPr>
                <w:rFonts w:eastAsia="Calibri"/>
                <w:i/>
                <w:iCs/>
                <w:sz w:val="22"/>
                <w:szCs w:val="22"/>
              </w:rPr>
              <w:t xml:space="preserve">ation: </w:t>
            </w:r>
            <w:r w:rsidR="00BB49F1" w:rsidRPr="00C3025E">
              <w:rPr>
                <w:rFonts w:eastAsia="Calibri"/>
                <w:i/>
                <w:iCs/>
                <w:sz w:val="22"/>
                <w:szCs w:val="22"/>
              </w:rPr>
              <w:t>Looks rough.</w:t>
            </w:r>
            <w:r w:rsidRPr="00C3025E">
              <w:rPr>
                <w:rFonts w:eastAsia="Calibri"/>
                <w:i/>
                <w:iCs/>
                <w:sz w:val="22"/>
                <w:szCs w:val="22"/>
              </w:rPr>
              <w:t>..</w:t>
            </w:r>
            <w:r w:rsidR="00E90769" w:rsidRPr="00C3025E">
              <w:rPr>
                <w:rFonts w:eastAsia="Calibri"/>
                <w:sz w:val="22"/>
                <w:szCs w:val="22"/>
              </w:rPr>
              <w:t xml:space="preserve"> </w:t>
            </w:r>
            <w:r w:rsidR="00E90769" w:rsidRPr="00E90769">
              <w:rPr>
                <w:rFonts w:eastAsia="Calibri"/>
                <w:sz w:val="22"/>
                <w:szCs w:val="22"/>
              </w:rPr>
              <w:t>”</w:t>
            </w:r>
          </w:p>
        </w:tc>
      </w:tr>
      <w:tr w:rsidR="00BB49F1" w:rsidRPr="00C3025E" w14:paraId="6C9664EF" w14:textId="77777777" w:rsidTr="00D91238">
        <w:trPr>
          <w:trHeight w:val="315"/>
        </w:trPr>
        <w:tc>
          <w:tcPr>
            <w:tcW w:w="1276" w:type="dxa"/>
            <w:shd w:val="clear" w:color="auto" w:fill="auto"/>
            <w:noWrap/>
          </w:tcPr>
          <w:p w14:paraId="7C648E5B" w14:textId="021DC3B4" w:rsidR="00BB49F1" w:rsidRPr="00C3025E" w:rsidRDefault="00BB49F1" w:rsidP="001807C6">
            <w:pPr>
              <w:spacing w:beforeLines="60" w:before="144" w:afterLines="60" w:after="144"/>
              <w:rPr>
                <w:rFonts w:eastAsia="Calibri"/>
                <w:sz w:val="22"/>
                <w:szCs w:val="22"/>
              </w:rPr>
            </w:pPr>
            <w:r w:rsidRPr="00C3025E">
              <w:rPr>
                <w:rFonts w:eastAsia="Calibri"/>
                <w:sz w:val="22"/>
                <w:szCs w:val="22"/>
              </w:rPr>
              <w:t>12</w:t>
            </w:r>
            <w:r w:rsidR="00EA2795" w:rsidRPr="00C3025E">
              <w:rPr>
                <w:rFonts w:eastAsia="Calibri"/>
                <w:sz w:val="22"/>
                <w:szCs w:val="22"/>
              </w:rPr>
              <w:t>.</w:t>
            </w:r>
            <w:r w:rsidRPr="00C3025E">
              <w:rPr>
                <w:rFonts w:eastAsia="Calibri"/>
                <w:sz w:val="22"/>
                <w:szCs w:val="22"/>
              </w:rPr>
              <w:t>06</w:t>
            </w:r>
            <w:r w:rsidR="004813BD" w:rsidRPr="00C3025E">
              <w:rPr>
                <w:rFonts w:eastAsia="Calibri"/>
                <w:sz w:val="22"/>
                <w:szCs w:val="22"/>
              </w:rPr>
              <w:t>.</w:t>
            </w:r>
            <w:r w:rsidRPr="00C3025E">
              <w:rPr>
                <w:rFonts w:eastAsia="Calibri"/>
                <w:sz w:val="22"/>
                <w:szCs w:val="22"/>
              </w:rPr>
              <w:t>12</w:t>
            </w:r>
          </w:p>
          <w:p w14:paraId="38B63823" w14:textId="020C5E3B"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770AC51E" w14:textId="33B08689"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Dr Gaffney</w:t>
            </w:r>
            <w:r w:rsidRPr="00C3025E">
              <w:rPr>
                <w:rFonts w:eastAsia="Calibri"/>
                <w:sz w:val="22"/>
                <w:szCs w:val="22"/>
              </w:rPr>
              <w:t xml:space="preserve">: </w:t>
            </w:r>
            <w:r w:rsidR="004813BD" w:rsidRPr="00C3025E">
              <w:rPr>
                <w:rFonts w:eastAsia="Calibri"/>
                <w:sz w:val="22"/>
                <w:szCs w:val="22"/>
              </w:rPr>
              <w:t>“</w:t>
            </w:r>
            <w:r w:rsidR="004813BD" w:rsidRPr="00C3025E">
              <w:rPr>
                <w:rFonts w:eastAsia="Calibri"/>
                <w:i/>
                <w:iCs/>
                <w:sz w:val="22"/>
                <w:szCs w:val="22"/>
              </w:rPr>
              <w:t>D</w:t>
            </w:r>
            <w:r w:rsidRPr="00C3025E">
              <w:rPr>
                <w:rFonts w:eastAsia="Calibri"/>
                <w:i/>
                <w:iCs/>
                <w:sz w:val="22"/>
                <w:szCs w:val="22"/>
              </w:rPr>
              <w:t>iagnosis: chronic pain of uncertain aetiology – unfortunately Stephen didn’t improve following a trial of prednisolone which he has now discontinued. He still complains of extensive chronic pain but, as before, there are no objective findings. On a positive note, his throat symptoms have improved a lot following tonsillectomy. His maintenance medication includes Butrans patches and sublingual Temgesic. I have arranged an MRI scan of his hands and if there is any evidence of synovitis, I would consider some immunosuppressive treatment… I</w:t>
            </w:r>
            <w:r w:rsidR="004813BD" w:rsidRPr="00C3025E">
              <w:rPr>
                <w:rFonts w:eastAsia="Calibri"/>
                <w:i/>
                <w:iCs/>
                <w:sz w:val="22"/>
                <w:szCs w:val="22"/>
              </w:rPr>
              <w:t xml:space="preserve"> ha</w:t>
            </w:r>
            <w:r w:rsidRPr="00C3025E">
              <w:rPr>
                <w:rFonts w:eastAsia="Calibri"/>
                <w:i/>
                <w:iCs/>
                <w:sz w:val="22"/>
                <w:szCs w:val="22"/>
              </w:rPr>
              <w:t>ve also asked Dr Mark Sanders to review him in the pain management centre.… I explained to Stephen that there may not be a solution and that he needs to focus on coping strategies for pain self-management. He is still managing to work in progress with many aspects of his personal life</w:t>
            </w:r>
            <w:r w:rsidR="004813BD" w:rsidRPr="00C3025E">
              <w:rPr>
                <w:rFonts w:eastAsia="Calibri"/>
                <w:i/>
                <w:iCs/>
                <w:sz w:val="22"/>
                <w:szCs w:val="22"/>
              </w:rPr>
              <w:t>.</w:t>
            </w:r>
            <w:r w:rsidR="00E90769" w:rsidRPr="00C3025E">
              <w:rPr>
                <w:rFonts w:eastAsia="Calibri"/>
                <w:sz w:val="22"/>
                <w:szCs w:val="22"/>
              </w:rPr>
              <w:t xml:space="preserve"> </w:t>
            </w:r>
            <w:r w:rsidR="00E90769" w:rsidRPr="00E90769">
              <w:rPr>
                <w:rFonts w:eastAsia="Calibri"/>
                <w:sz w:val="22"/>
                <w:szCs w:val="22"/>
              </w:rPr>
              <w:t>”</w:t>
            </w:r>
          </w:p>
        </w:tc>
      </w:tr>
      <w:tr w:rsidR="00BB49F1" w:rsidRPr="00C3025E" w14:paraId="7A9D03A7" w14:textId="77777777" w:rsidTr="00D91238">
        <w:trPr>
          <w:trHeight w:val="315"/>
        </w:trPr>
        <w:tc>
          <w:tcPr>
            <w:tcW w:w="1276" w:type="dxa"/>
            <w:shd w:val="clear" w:color="auto" w:fill="auto"/>
            <w:noWrap/>
          </w:tcPr>
          <w:p w14:paraId="2006174F" w14:textId="033F8331" w:rsidR="00BB49F1" w:rsidRPr="00C3025E" w:rsidRDefault="00BB49F1" w:rsidP="00D67203">
            <w:pPr>
              <w:spacing w:beforeLines="60" w:before="144" w:afterLines="60" w:after="144"/>
              <w:rPr>
                <w:rFonts w:eastAsia="Calibri"/>
                <w:sz w:val="22"/>
                <w:szCs w:val="22"/>
              </w:rPr>
            </w:pPr>
            <w:r w:rsidRPr="00C3025E">
              <w:rPr>
                <w:rFonts w:eastAsia="Calibri"/>
                <w:sz w:val="22"/>
                <w:szCs w:val="22"/>
              </w:rPr>
              <w:t>31</w:t>
            </w:r>
            <w:r w:rsidR="004813BD" w:rsidRPr="00C3025E">
              <w:rPr>
                <w:rFonts w:eastAsia="Calibri"/>
                <w:sz w:val="22"/>
                <w:szCs w:val="22"/>
              </w:rPr>
              <w:t>.</w:t>
            </w:r>
            <w:r w:rsidRPr="00C3025E">
              <w:rPr>
                <w:rFonts w:eastAsia="Calibri"/>
                <w:sz w:val="22"/>
                <w:szCs w:val="22"/>
              </w:rPr>
              <w:t>07</w:t>
            </w:r>
            <w:r w:rsidR="004813BD" w:rsidRPr="00C3025E">
              <w:rPr>
                <w:rFonts w:eastAsia="Calibri"/>
                <w:sz w:val="22"/>
                <w:szCs w:val="22"/>
              </w:rPr>
              <w:t>.</w:t>
            </w:r>
            <w:r w:rsidRPr="00C3025E">
              <w:rPr>
                <w:rFonts w:eastAsia="Calibri"/>
                <w:sz w:val="22"/>
                <w:szCs w:val="22"/>
              </w:rPr>
              <w:t>12</w:t>
            </w:r>
          </w:p>
        </w:tc>
        <w:tc>
          <w:tcPr>
            <w:tcW w:w="7513" w:type="dxa"/>
            <w:shd w:val="clear" w:color="auto" w:fill="auto"/>
            <w:noWrap/>
          </w:tcPr>
          <w:p w14:paraId="69026A0E" w14:textId="65D0011E"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Dr Gaffney</w:t>
            </w:r>
            <w:r w:rsidRPr="00C3025E">
              <w:rPr>
                <w:rFonts w:eastAsia="Calibri"/>
                <w:sz w:val="22"/>
                <w:szCs w:val="22"/>
              </w:rPr>
              <w:t>: MRI scan of the hand appeared normal</w:t>
            </w:r>
          </w:p>
        </w:tc>
      </w:tr>
      <w:tr w:rsidR="00BB49F1" w:rsidRPr="00C3025E" w14:paraId="2F5AB9E7" w14:textId="77777777" w:rsidTr="00D91238">
        <w:trPr>
          <w:trHeight w:val="315"/>
        </w:trPr>
        <w:tc>
          <w:tcPr>
            <w:tcW w:w="1276" w:type="dxa"/>
            <w:shd w:val="clear" w:color="auto" w:fill="auto"/>
            <w:noWrap/>
          </w:tcPr>
          <w:p w14:paraId="08303EE8" w14:textId="4A9C1CEA" w:rsidR="00BB49F1" w:rsidRPr="00C3025E" w:rsidRDefault="00BB49F1" w:rsidP="004813BD">
            <w:pPr>
              <w:spacing w:beforeLines="60" w:before="144" w:afterLines="60" w:after="144"/>
              <w:rPr>
                <w:rFonts w:eastAsia="Calibri"/>
                <w:sz w:val="22"/>
                <w:szCs w:val="22"/>
              </w:rPr>
            </w:pPr>
            <w:r w:rsidRPr="00C3025E">
              <w:rPr>
                <w:rFonts w:eastAsia="Calibri"/>
                <w:sz w:val="22"/>
                <w:szCs w:val="22"/>
              </w:rPr>
              <w:t>2</w:t>
            </w:r>
            <w:r w:rsidR="004813BD" w:rsidRPr="00C3025E">
              <w:rPr>
                <w:rFonts w:eastAsia="Calibri"/>
                <w:sz w:val="22"/>
                <w:szCs w:val="22"/>
              </w:rPr>
              <w:t>.</w:t>
            </w:r>
            <w:r w:rsidRPr="00C3025E">
              <w:rPr>
                <w:rFonts w:eastAsia="Calibri"/>
                <w:sz w:val="22"/>
                <w:szCs w:val="22"/>
              </w:rPr>
              <w:t>10</w:t>
            </w:r>
            <w:r w:rsidR="004813BD" w:rsidRPr="00C3025E">
              <w:rPr>
                <w:rFonts w:eastAsia="Calibri"/>
                <w:sz w:val="22"/>
                <w:szCs w:val="22"/>
              </w:rPr>
              <w:t>.</w:t>
            </w:r>
            <w:r w:rsidRPr="00C3025E">
              <w:rPr>
                <w:rFonts w:eastAsia="Calibri"/>
                <w:sz w:val="22"/>
                <w:szCs w:val="22"/>
              </w:rPr>
              <w:t>12</w:t>
            </w:r>
          </w:p>
        </w:tc>
        <w:tc>
          <w:tcPr>
            <w:tcW w:w="7513" w:type="dxa"/>
            <w:shd w:val="clear" w:color="auto" w:fill="auto"/>
            <w:noWrap/>
          </w:tcPr>
          <w:p w14:paraId="545CD149" w14:textId="5633E6B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Dr Porter, consultant in pain management</w:t>
            </w:r>
            <w:r w:rsidRPr="00C3025E">
              <w:rPr>
                <w:rFonts w:eastAsia="Calibri"/>
                <w:sz w:val="22"/>
                <w:szCs w:val="22"/>
              </w:rPr>
              <w:t xml:space="preserve">. Currently Mr Long is relying on buprenorphine supplementing it with Butrans patch. He also takes meloxicam, paracetamol and amitriptyline in varying doses. He has tried gabapentin/pregabalin but it was not particularly helpful.… I do think that Mr Long's buprenorphine consumption is not sensible. At this point with normally consider converting him on to stronger appeared and our choice would normally be methadone or tapentadol. </w:t>
            </w:r>
          </w:p>
        </w:tc>
      </w:tr>
      <w:tr w:rsidR="00BB49F1" w:rsidRPr="00C3025E" w14:paraId="4766DD30" w14:textId="77777777" w:rsidTr="00D91238">
        <w:trPr>
          <w:trHeight w:val="315"/>
        </w:trPr>
        <w:tc>
          <w:tcPr>
            <w:tcW w:w="1276" w:type="dxa"/>
            <w:shd w:val="clear" w:color="auto" w:fill="auto"/>
            <w:noWrap/>
            <w:hideMark/>
          </w:tcPr>
          <w:p w14:paraId="469A9C46" w14:textId="299588F5" w:rsidR="00BB49F1" w:rsidRPr="00C3025E" w:rsidRDefault="00BB49F1" w:rsidP="001807C6">
            <w:pPr>
              <w:spacing w:beforeLines="60" w:before="144" w:afterLines="60" w:after="144"/>
              <w:rPr>
                <w:rFonts w:eastAsia="Calibri"/>
                <w:sz w:val="22"/>
                <w:szCs w:val="22"/>
              </w:rPr>
            </w:pPr>
            <w:r w:rsidRPr="00C3025E">
              <w:rPr>
                <w:rFonts w:eastAsia="Calibri"/>
                <w:sz w:val="22"/>
                <w:szCs w:val="22"/>
              </w:rPr>
              <w:t>2</w:t>
            </w:r>
            <w:r w:rsidR="0049706D" w:rsidRPr="00C3025E">
              <w:rPr>
                <w:rFonts w:eastAsia="Calibri"/>
                <w:sz w:val="22"/>
                <w:szCs w:val="22"/>
              </w:rPr>
              <w:t>.</w:t>
            </w:r>
            <w:r w:rsidRPr="00C3025E">
              <w:rPr>
                <w:rFonts w:eastAsia="Calibri"/>
                <w:sz w:val="22"/>
                <w:szCs w:val="22"/>
              </w:rPr>
              <w:t>01</w:t>
            </w:r>
            <w:r w:rsidR="000A1986" w:rsidRPr="00C3025E">
              <w:rPr>
                <w:rFonts w:eastAsia="Calibri"/>
                <w:sz w:val="22"/>
                <w:szCs w:val="22"/>
              </w:rPr>
              <w:t>.</w:t>
            </w:r>
            <w:r w:rsidRPr="00C3025E">
              <w:rPr>
                <w:rFonts w:eastAsia="Calibri"/>
                <w:sz w:val="22"/>
                <w:szCs w:val="22"/>
              </w:rPr>
              <w:t>13</w:t>
            </w:r>
          </w:p>
          <w:p w14:paraId="3469FC9A" w14:textId="546F3365"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hideMark/>
          </w:tcPr>
          <w:p w14:paraId="347B3EC8" w14:textId="2E78D988"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Lorraine Tweedy, specialist nurse practitioner at the pain management centre</w:t>
            </w:r>
            <w:r w:rsidRPr="00C3025E">
              <w:rPr>
                <w:rFonts w:eastAsia="Calibri"/>
                <w:sz w:val="22"/>
                <w:szCs w:val="22"/>
              </w:rPr>
              <w:t xml:space="preserve">: </w:t>
            </w:r>
            <w:r w:rsidR="00E90769" w:rsidRPr="00C3025E">
              <w:rPr>
                <w:rFonts w:eastAsia="Calibri"/>
                <w:sz w:val="22"/>
                <w:szCs w:val="22"/>
              </w:rPr>
              <w:t>“</w:t>
            </w:r>
            <w:r w:rsidRPr="00C3025E">
              <w:rPr>
                <w:rFonts w:eastAsia="Calibri"/>
                <w:i/>
                <w:iCs/>
                <w:sz w:val="22"/>
                <w:szCs w:val="22"/>
              </w:rPr>
              <w:t xml:space="preserve">I reviewed Mr Long in the nurse led chronic opiate clinic this morning. I understand from Mr Long today that in actual fact he has stopped all his medication due to the intolerable side-effects he felt he was having, which included nausea and vomiting and cognitive impairment. Although he feels much better in himself, his pain control remains </w:t>
            </w:r>
            <w:r w:rsidR="000A1986" w:rsidRPr="00C3025E">
              <w:rPr>
                <w:rFonts w:eastAsia="Calibri"/>
                <w:i/>
                <w:iCs/>
                <w:sz w:val="22"/>
                <w:szCs w:val="22"/>
              </w:rPr>
              <w:t>a</w:t>
            </w:r>
            <w:r w:rsidRPr="00C3025E">
              <w:rPr>
                <w:rFonts w:eastAsia="Calibri"/>
                <w:i/>
                <w:iCs/>
                <w:sz w:val="22"/>
                <w:szCs w:val="22"/>
              </w:rPr>
              <w:t>n issue. We discussed medication at some length and I understand previously Mr Long was taking tramadol which he would like to trial this again. I therefore wonder if you would be kind enough to prescribe him a mixture of 100 m</w:t>
            </w:r>
            <w:r w:rsidR="000A1986" w:rsidRPr="00C3025E">
              <w:rPr>
                <w:rFonts w:eastAsia="Calibri"/>
                <w:i/>
                <w:iCs/>
                <w:sz w:val="22"/>
                <w:szCs w:val="22"/>
              </w:rPr>
              <w:t>g</w:t>
            </w:r>
            <w:r w:rsidRPr="00C3025E">
              <w:rPr>
                <w:rFonts w:eastAsia="Calibri"/>
                <w:i/>
                <w:iCs/>
                <w:sz w:val="22"/>
                <w:szCs w:val="22"/>
              </w:rPr>
              <w:t xml:space="preserve"> in a long acting preparation and 50 mg in short acting tablets that he can take up to a maximum dose of 400 mg daily. We discussed further</w:t>
            </w:r>
            <w:r w:rsidRPr="00C3025E">
              <w:rPr>
                <w:rFonts w:eastAsia="Calibri"/>
                <w:sz w:val="22"/>
                <w:szCs w:val="22"/>
              </w:rPr>
              <w:t xml:space="preserve"> </w:t>
            </w:r>
            <w:r w:rsidRPr="00C3025E">
              <w:rPr>
                <w:rFonts w:eastAsia="Calibri"/>
                <w:i/>
                <w:iCs/>
                <w:sz w:val="22"/>
                <w:szCs w:val="22"/>
              </w:rPr>
              <w:t>pain management strategies and Mr Long is keen to attend our pain management seminars…</w:t>
            </w:r>
            <w:r w:rsidR="00E90769" w:rsidRPr="00E90769">
              <w:rPr>
                <w:rFonts w:eastAsia="Calibri"/>
                <w:sz w:val="22"/>
                <w:szCs w:val="22"/>
              </w:rPr>
              <w:t>”</w:t>
            </w:r>
          </w:p>
        </w:tc>
      </w:tr>
      <w:tr w:rsidR="00BB49F1" w:rsidRPr="00C3025E" w14:paraId="42617DCB" w14:textId="77777777" w:rsidTr="00D91238">
        <w:trPr>
          <w:trHeight w:val="315"/>
        </w:trPr>
        <w:tc>
          <w:tcPr>
            <w:tcW w:w="1276" w:type="dxa"/>
            <w:shd w:val="clear" w:color="auto" w:fill="auto"/>
            <w:noWrap/>
            <w:hideMark/>
          </w:tcPr>
          <w:p w14:paraId="5040655C" w14:textId="68B3DA58" w:rsidR="00BB49F1" w:rsidRPr="00C3025E" w:rsidRDefault="00BB49F1" w:rsidP="001807C6">
            <w:pPr>
              <w:spacing w:beforeLines="60" w:before="144" w:afterLines="60" w:after="144"/>
              <w:rPr>
                <w:rFonts w:eastAsia="Calibri"/>
                <w:sz w:val="22"/>
                <w:szCs w:val="22"/>
              </w:rPr>
            </w:pPr>
            <w:r w:rsidRPr="00C3025E">
              <w:rPr>
                <w:rFonts w:eastAsia="Calibri"/>
                <w:sz w:val="22"/>
                <w:szCs w:val="22"/>
              </w:rPr>
              <w:t>23</w:t>
            </w:r>
            <w:r w:rsidR="0049706D" w:rsidRPr="00C3025E">
              <w:rPr>
                <w:rFonts w:eastAsia="Calibri"/>
                <w:sz w:val="22"/>
                <w:szCs w:val="22"/>
              </w:rPr>
              <w:t>.</w:t>
            </w:r>
            <w:r w:rsidRPr="00C3025E">
              <w:rPr>
                <w:rFonts w:eastAsia="Calibri"/>
                <w:sz w:val="22"/>
                <w:szCs w:val="22"/>
              </w:rPr>
              <w:t>04</w:t>
            </w:r>
            <w:r w:rsidR="000A1986" w:rsidRPr="00C3025E">
              <w:rPr>
                <w:rFonts w:eastAsia="Calibri"/>
                <w:sz w:val="22"/>
                <w:szCs w:val="22"/>
              </w:rPr>
              <w:t>.</w:t>
            </w:r>
            <w:r w:rsidRPr="00C3025E">
              <w:rPr>
                <w:rFonts w:eastAsia="Calibri"/>
                <w:sz w:val="22"/>
                <w:szCs w:val="22"/>
              </w:rPr>
              <w:t>13</w:t>
            </w:r>
          </w:p>
        </w:tc>
        <w:tc>
          <w:tcPr>
            <w:tcW w:w="7513" w:type="dxa"/>
            <w:shd w:val="clear" w:color="auto" w:fill="auto"/>
            <w:noWrap/>
            <w:hideMark/>
          </w:tcPr>
          <w:p w14:paraId="513E72B1"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medication review. Using Tramulief and tramadol up to 300 mg in 24 hours… </w:t>
            </w:r>
          </w:p>
        </w:tc>
      </w:tr>
      <w:tr w:rsidR="00BB49F1" w:rsidRPr="00C3025E" w14:paraId="0BE8865D" w14:textId="77777777" w:rsidTr="00D91238">
        <w:trPr>
          <w:trHeight w:val="315"/>
        </w:trPr>
        <w:tc>
          <w:tcPr>
            <w:tcW w:w="1276" w:type="dxa"/>
            <w:shd w:val="clear" w:color="auto" w:fill="auto"/>
            <w:noWrap/>
            <w:hideMark/>
          </w:tcPr>
          <w:p w14:paraId="41F31665" w14:textId="250644FE" w:rsidR="00BB49F1" w:rsidRPr="00C3025E" w:rsidRDefault="00BB49F1" w:rsidP="000A1986">
            <w:pPr>
              <w:spacing w:beforeLines="60" w:before="144" w:afterLines="60" w:after="144"/>
              <w:rPr>
                <w:rFonts w:eastAsia="Calibri"/>
                <w:sz w:val="22"/>
                <w:szCs w:val="22"/>
              </w:rPr>
            </w:pPr>
            <w:r w:rsidRPr="00C3025E">
              <w:rPr>
                <w:rFonts w:eastAsia="Calibri"/>
                <w:sz w:val="22"/>
                <w:szCs w:val="22"/>
              </w:rPr>
              <w:t>10</w:t>
            </w:r>
            <w:r w:rsidR="000A1986" w:rsidRPr="00C3025E">
              <w:rPr>
                <w:rFonts w:eastAsia="Calibri"/>
                <w:sz w:val="22"/>
                <w:szCs w:val="22"/>
              </w:rPr>
              <w:t>.</w:t>
            </w:r>
            <w:r w:rsidRPr="00C3025E">
              <w:rPr>
                <w:rFonts w:eastAsia="Calibri"/>
                <w:sz w:val="22"/>
                <w:szCs w:val="22"/>
              </w:rPr>
              <w:t>05</w:t>
            </w:r>
            <w:r w:rsidR="000A1986" w:rsidRPr="00C3025E">
              <w:rPr>
                <w:rFonts w:eastAsia="Calibri"/>
                <w:sz w:val="22"/>
                <w:szCs w:val="22"/>
              </w:rPr>
              <w:t>.</w:t>
            </w:r>
            <w:r w:rsidRPr="00C3025E">
              <w:rPr>
                <w:rFonts w:eastAsia="Calibri"/>
                <w:sz w:val="22"/>
                <w:szCs w:val="22"/>
              </w:rPr>
              <w:t>1</w:t>
            </w:r>
            <w:r w:rsidR="000A1986" w:rsidRPr="00C3025E">
              <w:rPr>
                <w:rFonts w:eastAsia="Calibri"/>
                <w:sz w:val="22"/>
                <w:szCs w:val="22"/>
              </w:rPr>
              <w:t>3</w:t>
            </w:r>
          </w:p>
        </w:tc>
        <w:tc>
          <w:tcPr>
            <w:tcW w:w="7513" w:type="dxa"/>
            <w:shd w:val="clear" w:color="auto" w:fill="auto"/>
            <w:noWrap/>
            <w:hideMark/>
          </w:tcPr>
          <w:p w14:paraId="460756FB" w14:textId="1C570C50"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patient reviewed emergency appointment. Aches and pains all over. No help with tramadol </w:t>
            </w:r>
            <w:r w:rsidR="00B62573" w:rsidRPr="00C3025E">
              <w:rPr>
                <w:rFonts w:eastAsia="Calibri"/>
                <w:sz w:val="22"/>
                <w:szCs w:val="22"/>
              </w:rPr>
              <w:t>anymore</w:t>
            </w:r>
            <w:r w:rsidRPr="00C3025E">
              <w:rPr>
                <w:rFonts w:eastAsia="Calibri"/>
                <w:sz w:val="22"/>
                <w:szCs w:val="22"/>
              </w:rPr>
              <w:t xml:space="preserve">. Worried. Will discuss with ENT as facial swelling over the parotid. No information. Warm to touch. Butrans 5 µg/hour transdermal patches. One every seven days. </w:t>
            </w:r>
          </w:p>
        </w:tc>
      </w:tr>
      <w:tr w:rsidR="00BB49F1" w:rsidRPr="00C3025E" w14:paraId="330F88EC" w14:textId="77777777" w:rsidTr="00D91238">
        <w:trPr>
          <w:trHeight w:val="315"/>
        </w:trPr>
        <w:tc>
          <w:tcPr>
            <w:tcW w:w="1276" w:type="dxa"/>
            <w:shd w:val="clear" w:color="auto" w:fill="auto"/>
            <w:noWrap/>
          </w:tcPr>
          <w:p w14:paraId="645041B6" w14:textId="5E98530B" w:rsidR="00BB49F1" w:rsidRPr="00C3025E" w:rsidRDefault="00BB49F1" w:rsidP="000A1986">
            <w:pPr>
              <w:spacing w:beforeLines="60" w:before="144" w:afterLines="60" w:after="144"/>
              <w:rPr>
                <w:rFonts w:eastAsia="Calibri"/>
                <w:sz w:val="22"/>
                <w:szCs w:val="22"/>
              </w:rPr>
            </w:pPr>
            <w:r w:rsidRPr="00C3025E">
              <w:rPr>
                <w:rFonts w:eastAsia="Calibri"/>
                <w:sz w:val="22"/>
                <w:szCs w:val="22"/>
              </w:rPr>
              <w:t>31</w:t>
            </w:r>
            <w:r w:rsidR="000A1986" w:rsidRPr="00C3025E">
              <w:rPr>
                <w:rFonts w:eastAsia="Calibri"/>
                <w:sz w:val="22"/>
                <w:szCs w:val="22"/>
              </w:rPr>
              <w:t>.</w:t>
            </w:r>
            <w:r w:rsidRPr="00C3025E">
              <w:rPr>
                <w:rFonts w:eastAsia="Calibri"/>
                <w:sz w:val="22"/>
                <w:szCs w:val="22"/>
              </w:rPr>
              <w:t>05</w:t>
            </w:r>
            <w:r w:rsidR="000A1986" w:rsidRPr="00C3025E">
              <w:rPr>
                <w:rFonts w:eastAsia="Calibri"/>
                <w:sz w:val="22"/>
                <w:szCs w:val="22"/>
              </w:rPr>
              <w:t>.</w:t>
            </w:r>
            <w:r w:rsidRPr="00C3025E">
              <w:rPr>
                <w:rFonts w:eastAsia="Calibri"/>
                <w:sz w:val="22"/>
                <w:szCs w:val="22"/>
              </w:rPr>
              <w:t>13</w:t>
            </w:r>
          </w:p>
        </w:tc>
        <w:tc>
          <w:tcPr>
            <w:tcW w:w="7513" w:type="dxa"/>
            <w:shd w:val="clear" w:color="auto" w:fill="auto"/>
            <w:noWrap/>
          </w:tcPr>
          <w:p w14:paraId="724A330C" w14:textId="53500713"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Patient reviewed. Feels pain is slightly better. Not taking Tramulief SR, only tramadol as prn, but feeling sick. Adding anti-sickness. No message from ENT. Refers urgent, bilateral carotid pain, back of throat</w:t>
            </w:r>
          </w:p>
        </w:tc>
      </w:tr>
      <w:tr w:rsidR="00BB49F1" w:rsidRPr="00C3025E" w14:paraId="1250261E" w14:textId="77777777" w:rsidTr="00D91238">
        <w:trPr>
          <w:trHeight w:val="315"/>
        </w:trPr>
        <w:tc>
          <w:tcPr>
            <w:tcW w:w="1276" w:type="dxa"/>
            <w:shd w:val="clear" w:color="auto" w:fill="auto"/>
            <w:noWrap/>
            <w:hideMark/>
          </w:tcPr>
          <w:p w14:paraId="28E0CDCB" w14:textId="181A4113" w:rsidR="00BB49F1" w:rsidRPr="00C3025E" w:rsidRDefault="00BB49F1" w:rsidP="000A1986">
            <w:pPr>
              <w:spacing w:beforeLines="60" w:before="144" w:afterLines="60" w:after="144"/>
              <w:rPr>
                <w:rFonts w:eastAsia="Calibri"/>
                <w:sz w:val="22"/>
                <w:szCs w:val="22"/>
              </w:rPr>
            </w:pPr>
            <w:r w:rsidRPr="00C3025E">
              <w:rPr>
                <w:rFonts w:eastAsia="Calibri"/>
                <w:sz w:val="22"/>
                <w:szCs w:val="22"/>
              </w:rPr>
              <w:t>18</w:t>
            </w:r>
            <w:r w:rsidR="000A1986" w:rsidRPr="00C3025E">
              <w:rPr>
                <w:rFonts w:eastAsia="Calibri"/>
                <w:sz w:val="22"/>
                <w:szCs w:val="22"/>
              </w:rPr>
              <w:t>.</w:t>
            </w:r>
            <w:r w:rsidRPr="00C3025E">
              <w:rPr>
                <w:rFonts w:eastAsia="Calibri"/>
                <w:sz w:val="22"/>
                <w:szCs w:val="22"/>
              </w:rPr>
              <w:t>06</w:t>
            </w:r>
            <w:r w:rsidR="000A1986" w:rsidRPr="00C3025E">
              <w:rPr>
                <w:rFonts w:eastAsia="Calibri"/>
                <w:sz w:val="22"/>
                <w:szCs w:val="22"/>
              </w:rPr>
              <w:t>.</w:t>
            </w:r>
            <w:r w:rsidRPr="00C3025E">
              <w:rPr>
                <w:rFonts w:eastAsia="Calibri"/>
                <w:sz w:val="22"/>
                <w:szCs w:val="22"/>
              </w:rPr>
              <w:t>13</w:t>
            </w:r>
          </w:p>
        </w:tc>
        <w:tc>
          <w:tcPr>
            <w:tcW w:w="7513" w:type="dxa"/>
            <w:shd w:val="clear" w:color="auto" w:fill="auto"/>
            <w:noWrap/>
            <w:hideMark/>
          </w:tcPr>
          <w:p w14:paraId="67442590"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Telephone encounter. Has been in a lot of pain, chronic inflammation of parotid gland which has been constantly swollen six years. Biopsies negative. Has not booked for pain seminars yet, get in touch as he was offered methadone but can be done by pain clinic only. Patches made him sick and had stopped them two weeks ago. </w:t>
            </w:r>
          </w:p>
        </w:tc>
      </w:tr>
      <w:tr w:rsidR="00BB49F1" w:rsidRPr="00C3025E" w14:paraId="75FDE4DA" w14:textId="77777777" w:rsidTr="00D91238">
        <w:trPr>
          <w:trHeight w:val="315"/>
        </w:trPr>
        <w:tc>
          <w:tcPr>
            <w:tcW w:w="1276" w:type="dxa"/>
            <w:shd w:val="clear" w:color="auto" w:fill="auto"/>
            <w:noWrap/>
            <w:hideMark/>
          </w:tcPr>
          <w:p w14:paraId="6C1FC73E" w14:textId="38DE238C" w:rsidR="00BB49F1" w:rsidRPr="00C3025E" w:rsidRDefault="00BB49F1" w:rsidP="007E7B0E">
            <w:pPr>
              <w:spacing w:beforeLines="60" w:before="144" w:afterLines="60" w:after="144"/>
              <w:rPr>
                <w:rFonts w:eastAsia="Calibri"/>
                <w:sz w:val="22"/>
                <w:szCs w:val="22"/>
              </w:rPr>
            </w:pPr>
            <w:r w:rsidRPr="00C3025E">
              <w:rPr>
                <w:rFonts w:eastAsia="Calibri"/>
                <w:sz w:val="22"/>
                <w:szCs w:val="22"/>
              </w:rPr>
              <w:t>21</w:t>
            </w:r>
            <w:r w:rsidR="000A1986" w:rsidRPr="00C3025E">
              <w:rPr>
                <w:rFonts w:eastAsia="Calibri"/>
                <w:sz w:val="22"/>
                <w:szCs w:val="22"/>
              </w:rPr>
              <w:t>.</w:t>
            </w:r>
            <w:r w:rsidRPr="00C3025E">
              <w:rPr>
                <w:rFonts w:eastAsia="Calibri"/>
                <w:sz w:val="22"/>
                <w:szCs w:val="22"/>
              </w:rPr>
              <w:t>06</w:t>
            </w:r>
            <w:r w:rsidR="000A1986" w:rsidRPr="00C3025E">
              <w:rPr>
                <w:rFonts w:eastAsia="Calibri"/>
                <w:sz w:val="22"/>
                <w:szCs w:val="22"/>
              </w:rPr>
              <w:t>.</w:t>
            </w:r>
            <w:r w:rsidRPr="00C3025E">
              <w:rPr>
                <w:rFonts w:eastAsia="Calibri"/>
                <w:sz w:val="22"/>
                <w:szCs w:val="22"/>
              </w:rPr>
              <w:t>13</w:t>
            </w:r>
          </w:p>
        </w:tc>
        <w:tc>
          <w:tcPr>
            <w:tcW w:w="7513" w:type="dxa"/>
            <w:shd w:val="clear" w:color="auto" w:fill="auto"/>
            <w:noWrap/>
            <w:hideMark/>
          </w:tcPr>
          <w:p w14:paraId="20406555" w14:textId="1003A5E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Refer to pain clinic. Pain and symptom management not getting much relief from opiates. Plan restart amitriptyline?? Venlafaxine?? Mirtazapine and refer to Dr Notcutt regarding Subutex. Amitriptyline 10 mg. Increasing dose to 30 mg over four weeks. </w:t>
            </w:r>
          </w:p>
        </w:tc>
      </w:tr>
      <w:tr w:rsidR="000A1986" w:rsidRPr="00C3025E" w14:paraId="74554F08" w14:textId="77777777" w:rsidTr="00D91238">
        <w:trPr>
          <w:trHeight w:val="315"/>
        </w:trPr>
        <w:tc>
          <w:tcPr>
            <w:tcW w:w="1276" w:type="dxa"/>
            <w:shd w:val="clear" w:color="auto" w:fill="auto"/>
            <w:noWrap/>
          </w:tcPr>
          <w:p w14:paraId="2D75E466" w14:textId="17B26EDC" w:rsidR="000A1986" w:rsidRPr="00C3025E" w:rsidRDefault="007E7B0E" w:rsidP="001807C6">
            <w:pPr>
              <w:spacing w:beforeLines="60" w:before="144" w:afterLines="60" w:after="144"/>
              <w:rPr>
                <w:rFonts w:eastAsia="Calibri"/>
                <w:sz w:val="22"/>
                <w:szCs w:val="22"/>
              </w:rPr>
            </w:pPr>
            <w:r w:rsidRPr="00C3025E">
              <w:rPr>
                <w:rFonts w:eastAsia="Calibri"/>
                <w:sz w:val="22"/>
                <w:szCs w:val="22"/>
              </w:rPr>
              <w:t>21.06.13</w:t>
            </w:r>
          </w:p>
        </w:tc>
        <w:tc>
          <w:tcPr>
            <w:tcW w:w="7513" w:type="dxa"/>
            <w:shd w:val="clear" w:color="auto" w:fill="auto"/>
            <w:noWrap/>
          </w:tcPr>
          <w:p w14:paraId="07C5CCB6" w14:textId="77C7D07C" w:rsidR="000A1986" w:rsidRPr="00C3025E" w:rsidRDefault="000A1986" w:rsidP="0075263D">
            <w:pPr>
              <w:spacing w:beforeLines="60" w:before="144" w:afterLines="60" w:after="144"/>
              <w:jc w:val="both"/>
              <w:rPr>
                <w:rFonts w:eastAsia="Calibri"/>
                <w:sz w:val="22"/>
                <w:szCs w:val="22"/>
              </w:rPr>
            </w:pPr>
            <w:r w:rsidRPr="00C3025E">
              <w:rPr>
                <w:rFonts w:eastAsia="Calibri"/>
                <w:b/>
                <w:bCs/>
                <w:sz w:val="22"/>
                <w:szCs w:val="22"/>
              </w:rPr>
              <w:t>GP Referral letter to Dr Notcutt at the Pain Clinic</w:t>
            </w:r>
            <w:r w:rsidR="00C844EA" w:rsidRPr="00C3025E">
              <w:rPr>
                <w:rFonts w:eastAsia="Calibri"/>
                <w:b/>
                <w:bCs/>
                <w:sz w:val="22"/>
                <w:szCs w:val="22"/>
              </w:rPr>
              <w:t>, James Paget Hospital, Great Yarmouth</w:t>
            </w:r>
            <w:r w:rsidR="00A13082" w:rsidRPr="00C3025E">
              <w:rPr>
                <w:rFonts w:eastAsia="Calibri"/>
                <w:sz w:val="22"/>
                <w:szCs w:val="22"/>
              </w:rPr>
              <w:t>:</w:t>
            </w:r>
          </w:p>
          <w:p w14:paraId="1EC7DC26" w14:textId="46EA23F5" w:rsidR="000A1986" w:rsidRPr="00C3025E" w:rsidRDefault="00E90769" w:rsidP="0075263D">
            <w:pPr>
              <w:spacing w:beforeLines="60" w:before="144" w:afterLines="60" w:after="144"/>
              <w:jc w:val="both"/>
              <w:rPr>
                <w:rFonts w:eastAsia="Calibri"/>
                <w:i/>
                <w:iCs/>
                <w:sz w:val="22"/>
                <w:szCs w:val="22"/>
              </w:rPr>
            </w:pPr>
            <w:r w:rsidRPr="00C3025E">
              <w:rPr>
                <w:rFonts w:eastAsia="Calibri"/>
                <w:sz w:val="22"/>
                <w:szCs w:val="22"/>
              </w:rPr>
              <w:t>“</w:t>
            </w:r>
            <w:r w:rsidR="000A1986" w:rsidRPr="00C3025E">
              <w:rPr>
                <w:rFonts w:eastAsia="Calibri"/>
                <w:i/>
                <w:iCs/>
                <w:sz w:val="22"/>
                <w:szCs w:val="22"/>
              </w:rPr>
              <w:t xml:space="preserve">I am wondering whether you would be able to help with managing this patient’s pain. He is quite complex case and has been unsuccessfully managed by the pain clinic and the </w:t>
            </w:r>
            <w:r w:rsidR="00C844EA" w:rsidRPr="00C3025E">
              <w:rPr>
                <w:rFonts w:eastAsia="Calibri"/>
                <w:i/>
                <w:iCs/>
                <w:sz w:val="22"/>
                <w:szCs w:val="22"/>
              </w:rPr>
              <w:t>d</w:t>
            </w:r>
            <w:r w:rsidR="000A1986" w:rsidRPr="00C3025E">
              <w:rPr>
                <w:rFonts w:eastAsia="Calibri"/>
                <w:i/>
                <w:iCs/>
                <w:sz w:val="22"/>
                <w:szCs w:val="22"/>
              </w:rPr>
              <w:t xml:space="preserve">epartment of rheumatology here at Norwich for many years. He has had various investigations with nothing actually been turned up. He has very clear and multiple widespread joint pain and more recently parotid swelling which actually prevented him working. He even had a biopsy of his saliva gland which was negative. He has been tried, as he would expect on the various range of medications and currently is on Tramulief SR 100 mg, Meloxicam and tramadol 50 mg as needed. He also takes some zopiclone at </w:t>
            </w:r>
            <w:r w:rsidR="00A027A8" w:rsidRPr="00C3025E">
              <w:rPr>
                <w:rFonts w:eastAsia="Calibri"/>
                <w:i/>
                <w:iCs/>
                <w:sz w:val="22"/>
                <w:szCs w:val="22"/>
              </w:rPr>
              <w:t>night-time</w:t>
            </w:r>
            <w:r w:rsidR="000A1986" w:rsidRPr="00C3025E">
              <w:rPr>
                <w:rFonts w:eastAsia="Calibri"/>
                <w:i/>
                <w:iCs/>
                <w:sz w:val="22"/>
                <w:szCs w:val="22"/>
              </w:rPr>
              <w:t>.… As is often the case with these patients when they are quite complex, they tend not to respond to the usual range of medication is available to us… I</w:t>
            </w:r>
            <w:r w:rsidR="00692FE6" w:rsidRPr="00C3025E">
              <w:rPr>
                <w:rFonts w:eastAsia="Calibri"/>
                <w:i/>
                <w:iCs/>
                <w:sz w:val="22"/>
                <w:szCs w:val="22"/>
              </w:rPr>
              <w:t xml:space="preserve"> a</w:t>
            </w:r>
            <w:r w:rsidR="000A1986" w:rsidRPr="00C3025E">
              <w:rPr>
                <w:rFonts w:eastAsia="Calibri"/>
                <w:i/>
                <w:iCs/>
                <w:sz w:val="22"/>
                <w:szCs w:val="22"/>
              </w:rPr>
              <w:t>m going to try him on amitriptyline as I think it</w:t>
            </w:r>
            <w:r w:rsidR="00692FE6" w:rsidRPr="00C3025E">
              <w:rPr>
                <w:rFonts w:eastAsia="Calibri"/>
                <w:i/>
                <w:iCs/>
                <w:sz w:val="22"/>
                <w:szCs w:val="22"/>
              </w:rPr>
              <w:t xml:space="preserve"> i</w:t>
            </w:r>
            <w:r w:rsidR="000A1986" w:rsidRPr="00C3025E">
              <w:rPr>
                <w:rFonts w:eastAsia="Calibri"/>
                <w:i/>
                <w:iCs/>
                <w:sz w:val="22"/>
                <w:szCs w:val="22"/>
              </w:rPr>
              <w:t xml:space="preserve">s quite a good drug at </w:t>
            </w:r>
            <w:r w:rsidR="00A027A8" w:rsidRPr="00C3025E">
              <w:rPr>
                <w:rFonts w:eastAsia="Calibri"/>
                <w:i/>
                <w:iCs/>
                <w:sz w:val="22"/>
                <w:szCs w:val="22"/>
              </w:rPr>
              <w:t>night-time</w:t>
            </w:r>
            <w:r w:rsidR="000A1986" w:rsidRPr="00C3025E">
              <w:rPr>
                <w:rFonts w:eastAsia="Calibri"/>
                <w:i/>
                <w:iCs/>
                <w:sz w:val="22"/>
                <w:szCs w:val="22"/>
              </w:rPr>
              <w:t>…</w:t>
            </w:r>
            <w:r w:rsidRPr="00E90769">
              <w:rPr>
                <w:rFonts w:eastAsia="Calibri"/>
                <w:sz w:val="22"/>
                <w:szCs w:val="22"/>
              </w:rPr>
              <w:t>”</w:t>
            </w:r>
          </w:p>
        </w:tc>
      </w:tr>
      <w:tr w:rsidR="00BB49F1" w:rsidRPr="00C3025E" w14:paraId="02B636F9" w14:textId="77777777" w:rsidTr="00D91238">
        <w:trPr>
          <w:trHeight w:val="315"/>
        </w:trPr>
        <w:tc>
          <w:tcPr>
            <w:tcW w:w="1276" w:type="dxa"/>
            <w:shd w:val="clear" w:color="auto" w:fill="auto"/>
            <w:noWrap/>
          </w:tcPr>
          <w:p w14:paraId="28417463" w14:textId="3E62DCF9" w:rsidR="00BB49F1" w:rsidRPr="00C3025E" w:rsidRDefault="00BB49F1" w:rsidP="001807C6">
            <w:pPr>
              <w:spacing w:beforeLines="60" w:before="144" w:afterLines="60" w:after="144"/>
              <w:rPr>
                <w:rFonts w:eastAsia="Calibri"/>
                <w:sz w:val="22"/>
                <w:szCs w:val="22"/>
              </w:rPr>
            </w:pPr>
            <w:r w:rsidRPr="00C3025E">
              <w:rPr>
                <w:rFonts w:eastAsia="Calibri"/>
                <w:sz w:val="22"/>
                <w:szCs w:val="22"/>
              </w:rPr>
              <w:t>24</w:t>
            </w:r>
            <w:r w:rsidR="00692FE6" w:rsidRPr="00C3025E">
              <w:rPr>
                <w:rFonts w:eastAsia="Calibri"/>
                <w:sz w:val="22"/>
                <w:szCs w:val="22"/>
              </w:rPr>
              <w:t>.</w:t>
            </w:r>
            <w:r w:rsidRPr="00C3025E">
              <w:rPr>
                <w:rFonts w:eastAsia="Calibri"/>
                <w:sz w:val="22"/>
                <w:szCs w:val="22"/>
              </w:rPr>
              <w:t>07</w:t>
            </w:r>
            <w:r w:rsidR="00692FE6" w:rsidRPr="00C3025E">
              <w:rPr>
                <w:rFonts w:eastAsia="Calibri"/>
                <w:sz w:val="22"/>
                <w:szCs w:val="22"/>
              </w:rPr>
              <w:t>.</w:t>
            </w:r>
            <w:r w:rsidRPr="00C3025E">
              <w:rPr>
                <w:rFonts w:eastAsia="Calibri"/>
                <w:sz w:val="22"/>
                <w:szCs w:val="22"/>
              </w:rPr>
              <w:t>13</w:t>
            </w:r>
          </w:p>
          <w:p w14:paraId="721AB0BC" w14:textId="494B5E75"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2F3C5AF0" w14:textId="5D20AAF5"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Lorraine Tweedy</w:t>
            </w:r>
            <w:r w:rsidRPr="00C3025E">
              <w:rPr>
                <w:rFonts w:eastAsia="Calibri"/>
                <w:sz w:val="22"/>
                <w:szCs w:val="22"/>
              </w:rPr>
              <w:t xml:space="preserve">: </w:t>
            </w:r>
            <w:r w:rsidR="000A491D" w:rsidRPr="00C3025E">
              <w:rPr>
                <w:rFonts w:eastAsia="Calibri"/>
                <w:sz w:val="22"/>
                <w:szCs w:val="22"/>
              </w:rPr>
              <w:t>“</w:t>
            </w:r>
            <w:r w:rsidRPr="00C3025E">
              <w:rPr>
                <w:rFonts w:eastAsia="Calibri"/>
                <w:i/>
                <w:iCs/>
                <w:sz w:val="22"/>
                <w:szCs w:val="22"/>
              </w:rPr>
              <w:t xml:space="preserve">I reviewed Mr Long in the nurse led opiate clinic this morning. I understand Mr Long’s pain became significantly worse three weeks ago and you kindly started him on amitriptyline 25 mg at night. Today is the long tells me that this has helped significantly but he is unable to tolerate morphine due to nausea and vomiting. He has restarted his tramadol at 100 mg per day with 50 mg for breakthrough pain. Mr Long tells me he is taking the maximum dose of 400 mg daily. It is very apparent that Mr Long is keen for his medication not to escalate any further and again we </w:t>
            </w:r>
            <w:proofErr w:type="gramStart"/>
            <w:r w:rsidRPr="00C3025E">
              <w:rPr>
                <w:rFonts w:eastAsia="Calibri"/>
                <w:i/>
                <w:iCs/>
                <w:sz w:val="22"/>
                <w:szCs w:val="22"/>
              </w:rPr>
              <w:t>had a discussion about</w:t>
            </w:r>
            <w:proofErr w:type="gramEnd"/>
            <w:r w:rsidRPr="00C3025E">
              <w:rPr>
                <w:rFonts w:eastAsia="Calibri"/>
                <w:i/>
                <w:iCs/>
                <w:sz w:val="22"/>
                <w:szCs w:val="22"/>
              </w:rPr>
              <w:t xml:space="preserve"> pain management seminars which Mr Long is going to book today before he leaves the clinic. I wonder also if it would be worth converting the short acting tramadol to a long acting preparation …</w:t>
            </w:r>
            <w:r w:rsidR="000A491D" w:rsidRPr="00C3025E">
              <w:rPr>
                <w:rFonts w:eastAsia="Calibri"/>
                <w:i/>
                <w:iCs/>
                <w:sz w:val="22"/>
                <w:szCs w:val="22"/>
              </w:rPr>
              <w:t>”</w:t>
            </w:r>
          </w:p>
        </w:tc>
      </w:tr>
      <w:tr w:rsidR="00BB49F1" w:rsidRPr="00C3025E" w14:paraId="205FF74D" w14:textId="77777777" w:rsidTr="00D91238">
        <w:trPr>
          <w:trHeight w:val="315"/>
        </w:trPr>
        <w:tc>
          <w:tcPr>
            <w:tcW w:w="1276" w:type="dxa"/>
            <w:shd w:val="clear" w:color="auto" w:fill="auto"/>
            <w:noWrap/>
          </w:tcPr>
          <w:p w14:paraId="2367A2E9" w14:textId="3745F748" w:rsidR="00BB49F1" w:rsidRPr="00C3025E" w:rsidRDefault="00BB49F1" w:rsidP="001807C6">
            <w:pPr>
              <w:spacing w:beforeLines="60" w:before="144" w:afterLines="60" w:after="144"/>
              <w:rPr>
                <w:rFonts w:eastAsia="Calibri"/>
                <w:sz w:val="22"/>
                <w:szCs w:val="22"/>
              </w:rPr>
            </w:pPr>
            <w:r w:rsidRPr="00C3025E">
              <w:rPr>
                <w:rFonts w:eastAsia="Calibri"/>
                <w:sz w:val="22"/>
                <w:szCs w:val="22"/>
              </w:rPr>
              <w:t>12</w:t>
            </w:r>
            <w:r w:rsidR="000A491D" w:rsidRPr="00C3025E">
              <w:rPr>
                <w:rFonts w:eastAsia="Calibri"/>
                <w:sz w:val="22"/>
                <w:szCs w:val="22"/>
              </w:rPr>
              <w:t>.</w:t>
            </w:r>
            <w:r w:rsidRPr="00C3025E">
              <w:rPr>
                <w:rFonts w:eastAsia="Calibri"/>
                <w:sz w:val="22"/>
                <w:szCs w:val="22"/>
              </w:rPr>
              <w:t>10</w:t>
            </w:r>
            <w:r w:rsidR="000A491D" w:rsidRPr="00C3025E">
              <w:rPr>
                <w:rFonts w:eastAsia="Calibri"/>
                <w:sz w:val="22"/>
                <w:szCs w:val="22"/>
              </w:rPr>
              <w:t>.</w:t>
            </w:r>
            <w:r w:rsidRPr="00C3025E">
              <w:rPr>
                <w:rFonts w:eastAsia="Calibri"/>
                <w:sz w:val="22"/>
                <w:szCs w:val="22"/>
              </w:rPr>
              <w:t>13</w:t>
            </w:r>
          </w:p>
          <w:p w14:paraId="59E17DD1" w14:textId="55C21ABA"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5805A833" w14:textId="7F7F67E8"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A&amp;E attendance</w:t>
            </w:r>
            <w:r w:rsidRPr="00C3025E">
              <w:rPr>
                <w:rFonts w:eastAsia="Calibri"/>
                <w:sz w:val="22"/>
                <w:szCs w:val="22"/>
              </w:rPr>
              <w:t>: Attended A&amp;E department with a complaint of injury to ankle. Diagnosis sprain/ligament injury ankle joint. History: off</w:t>
            </w:r>
            <w:r w:rsidR="000A491D" w:rsidRPr="00C3025E">
              <w:rPr>
                <w:rFonts w:eastAsia="Calibri"/>
                <w:sz w:val="22"/>
                <w:szCs w:val="22"/>
              </w:rPr>
              <w:t xml:space="preserve"> r</w:t>
            </w:r>
            <w:r w:rsidRPr="00C3025E">
              <w:rPr>
                <w:rFonts w:eastAsia="Calibri"/>
                <w:sz w:val="22"/>
                <w:szCs w:val="22"/>
              </w:rPr>
              <w:t xml:space="preserve">oading in </w:t>
            </w:r>
            <w:r w:rsidR="000A491D" w:rsidRPr="00C3025E">
              <w:rPr>
                <w:rFonts w:eastAsia="Calibri"/>
                <w:sz w:val="22"/>
                <w:szCs w:val="22"/>
              </w:rPr>
              <w:t>jeep</w:t>
            </w:r>
            <w:r w:rsidRPr="00C3025E">
              <w:rPr>
                <w:rFonts w:eastAsia="Calibri"/>
                <w:sz w:val="22"/>
                <w:szCs w:val="22"/>
              </w:rPr>
              <w:t xml:space="preserve"> last week. Walked in slight limping gait. Left ankle caught under jeep seat when it rolled.</w:t>
            </w:r>
          </w:p>
        </w:tc>
      </w:tr>
      <w:tr w:rsidR="00BB49F1" w:rsidRPr="00C3025E" w14:paraId="6F2C24DB" w14:textId="77777777" w:rsidTr="00D91238">
        <w:trPr>
          <w:trHeight w:val="315"/>
        </w:trPr>
        <w:tc>
          <w:tcPr>
            <w:tcW w:w="1276" w:type="dxa"/>
            <w:shd w:val="clear" w:color="auto" w:fill="auto"/>
            <w:noWrap/>
          </w:tcPr>
          <w:p w14:paraId="1C9F1107" w14:textId="31230676" w:rsidR="00BB49F1" w:rsidRPr="00C3025E" w:rsidRDefault="00BB49F1" w:rsidP="001807C6">
            <w:pPr>
              <w:spacing w:beforeLines="60" w:before="144" w:afterLines="60" w:after="144"/>
              <w:rPr>
                <w:rFonts w:eastAsia="Calibri"/>
                <w:sz w:val="22"/>
                <w:szCs w:val="22"/>
              </w:rPr>
            </w:pPr>
            <w:r w:rsidRPr="00C3025E">
              <w:rPr>
                <w:rFonts w:eastAsia="Calibri"/>
                <w:sz w:val="22"/>
                <w:szCs w:val="22"/>
              </w:rPr>
              <w:t>24</w:t>
            </w:r>
            <w:r w:rsidR="000A491D" w:rsidRPr="00C3025E">
              <w:rPr>
                <w:rFonts w:eastAsia="Calibri"/>
                <w:sz w:val="22"/>
                <w:szCs w:val="22"/>
              </w:rPr>
              <w:t>.</w:t>
            </w:r>
            <w:r w:rsidRPr="00C3025E">
              <w:rPr>
                <w:rFonts w:eastAsia="Calibri"/>
                <w:sz w:val="22"/>
                <w:szCs w:val="22"/>
              </w:rPr>
              <w:t>12</w:t>
            </w:r>
            <w:r w:rsidR="000A491D" w:rsidRPr="00C3025E">
              <w:rPr>
                <w:rFonts w:eastAsia="Calibri"/>
                <w:sz w:val="22"/>
                <w:szCs w:val="22"/>
              </w:rPr>
              <w:t>.</w:t>
            </w:r>
            <w:r w:rsidRPr="00C3025E">
              <w:rPr>
                <w:rFonts w:eastAsia="Calibri"/>
                <w:sz w:val="22"/>
                <w:szCs w:val="22"/>
              </w:rPr>
              <w:t>13</w:t>
            </w:r>
          </w:p>
          <w:p w14:paraId="1D5CFB08" w14:textId="04A70056"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20BDCB7F" w14:textId="77777777" w:rsidR="00366E7B"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 xml:space="preserve">Sarah Lister, Pain Physiotherapist </w:t>
            </w:r>
            <w:r w:rsidR="000A491D" w:rsidRPr="00C3025E">
              <w:rPr>
                <w:rFonts w:eastAsia="Calibri"/>
                <w:b/>
                <w:bCs/>
                <w:sz w:val="22"/>
                <w:szCs w:val="22"/>
              </w:rPr>
              <w:t>a</w:t>
            </w:r>
            <w:r w:rsidRPr="00C3025E">
              <w:rPr>
                <w:rFonts w:eastAsia="Calibri"/>
                <w:b/>
                <w:bCs/>
                <w:sz w:val="22"/>
                <w:szCs w:val="22"/>
              </w:rPr>
              <w:t>t Pain Management Centre</w:t>
            </w:r>
            <w:r w:rsidRPr="00C3025E">
              <w:rPr>
                <w:rFonts w:eastAsia="Calibri"/>
                <w:sz w:val="22"/>
                <w:szCs w:val="22"/>
              </w:rPr>
              <w:t xml:space="preserve">: </w:t>
            </w:r>
          </w:p>
          <w:p w14:paraId="7BF1B05A" w14:textId="77357880" w:rsidR="00BB49F1" w:rsidRPr="00C3025E" w:rsidRDefault="00E90769" w:rsidP="0075263D">
            <w:pPr>
              <w:spacing w:beforeLines="60" w:before="144" w:afterLines="60" w:after="144"/>
              <w:jc w:val="both"/>
              <w:rPr>
                <w:rFonts w:eastAsia="Calibri"/>
                <w:i/>
                <w:iCs/>
                <w:sz w:val="22"/>
                <w:szCs w:val="22"/>
              </w:rPr>
            </w:pPr>
            <w:r w:rsidRPr="00C3025E">
              <w:rPr>
                <w:rFonts w:eastAsia="Calibri"/>
                <w:sz w:val="22"/>
                <w:szCs w:val="22"/>
              </w:rPr>
              <w:t>“</w:t>
            </w:r>
            <w:r w:rsidR="00366E7B" w:rsidRPr="00C3025E">
              <w:rPr>
                <w:rFonts w:eastAsia="Calibri"/>
                <w:i/>
                <w:iCs/>
                <w:sz w:val="22"/>
                <w:szCs w:val="22"/>
              </w:rPr>
              <w:t>T</w:t>
            </w:r>
            <w:r w:rsidR="00BB49F1" w:rsidRPr="00C3025E">
              <w:rPr>
                <w:rFonts w:eastAsia="Calibri"/>
                <w:i/>
                <w:iCs/>
                <w:sz w:val="22"/>
                <w:szCs w:val="22"/>
              </w:rPr>
              <w:t>oday Stephen completed the second of our two pain management seminars. He completed an activity diary which showed a sensible balance of busy and quiet times. However it is clear that he is quite frustrated at an apparent lack of identifiable aggravating easing factors and as a result of this finds it difficult to plan activities. He has found zopiclone effective in helping him sleep at night however this is limited to 6 hours maximum per night. Although he spends time resting whilst watching television he does not actively use any relaxation techniques and is interested in learning about these. Stephen describes low motivation with regard to exercise partly because he feels he has lost so much of his previous fitness since the onset of his pain. He describes one of his key long-term goals to be able to jog again. Stephen has not had any physiotherapy input for over three years and is very keen to learn some appropriate exercises to both help ease his back and progress his fitness …</w:t>
            </w:r>
            <w:r w:rsidR="004C657D" w:rsidRPr="004C657D">
              <w:rPr>
                <w:rFonts w:eastAsia="Calibri"/>
                <w:sz w:val="22"/>
                <w:szCs w:val="22"/>
              </w:rPr>
              <w:t>”</w:t>
            </w:r>
          </w:p>
        </w:tc>
      </w:tr>
      <w:tr w:rsidR="00BB49F1" w:rsidRPr="00C3025E" w14:paraId="03875EF5" w14:textId="77777777" w:rsidTr="00D91238">
        <w:trPr>
          <w:trHeight w:val="315"/>
        </w:trPr>
        <w:tc>
          <w:tcPr>
            <w:tcW w:w="1276" w:type="dxa"/>
            <w:shd w:val="clear" w:color="auto" w:fill="auto"/>
            <w:noWrap/>
          </w:tcPr>
          <w:p w14:paraId="0B8ECE04" w14:textId="0214BDA1" w:rsidR="00BB49F1" w:rsidRPr="00C3025E" w:rsidRDefault="00BB49F1" w:rsidP="001807C6">
            <w:pPr>
              <w:spacing w:beforeLines="60" w:before="144" w:afterLines="60" w:after="144"/>
              <w:rPr>
                <w:rFonts w:eastAsia="Calibri"/>
                <w:sz w:val="22"/>
                <w:szCs w:val="22"/>
              </w:rPr>
            </w:pPr>
            <w:r w:rsidRPr="00C3025E">
              <w:rPr>
                <w:rFonts w:eastAsia="Calibri"/>
                <w:sz w:val="22"/>
                <w:szCs w:val="22"/>
              </w:rPr>
              <w:t>22</w:t>
            </w:r>
            <w:r w:rsidR="00366E7B" w:rsidRPr="00C3025E">
              <w:rPr>
                <w:rFonts w:eastAsia="Calibri"/>
                <w:sz w:val="22"/>
                <w:szCs w:val="22"/>
              </w:rPr>
              <w:t>.</w:t>
            </w:r>
            <w:r w:rsidRPr="00C3025E">
              <w:rPr>
                <w:rFonts w:eastAsia="Calibri"/>
                <w:sz w:val="22"/>
                <w:szCs w:val="22"/>
              </w:rPr>
              <w:t>01</w:t>
            </w:r>
            <w:r w:rsidR="00366E7B" w:rsidRPr="00C3025E">
              <w:rPr>
                <w:rFonts w:eastAsia="Calibri"/>
                <w:sz w:val="22"/>
                <w:szCs w:val="22"/>
              </w:rPr>
              <w:t>.</w:t>
            </w:r>
            <w:r w:rsidRPr="00C3025E">
              <w:rPr>
                <w:rFonts w:eastAsia="Calibri"/>
                <w:sz w:val="22"/>
                <w:szCs w:val="22"/>
              </w:rPr>
              <w:t>14</w:t>
            </w:r>
          </w:p>
          <w:p w14:paraId="00821B97" w14:textId="2845C1CB"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tcPr>
          <w:p w14:paraId="4E692675" w14:textId="0319D790"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Sarah Lister</w:t>
            </w:r>
            <w:r w:rsidRPr="00C3025E">
              <w:rPr>
                <w:rFonts w:eastAsia="Calibri"/>
                <w:sz w:val="22"/>
                <w:szCs w:val="22"/>
              </w:rPr>
              <w:t xml:space="preserve">: </w:t>
            </w:r>
            <w:r w:rsidR="004C657D" w:rsidRPr="00C3025E">
              <w:rPr>
                <w:rFonts w:eastAsia="Calibri"/>
                <w:sz w:val="22"/>
                <w:szCs w:val="22"/>
              </w:rPr>
              <w:t>“</w:t>
            </w:r>
            <w:r w:rsidRPr="00C3025E">
              <w:rPr>
                <w:rFonts w:eastAsia="Calibri"/>
                <w:i/>
                <w:iCs/>
                <w:sz w:val="22"/>
                <w:szCs w:val="22"/>
              </w:rPr>
              <w:t>I reviewed</w:t>
            </w:r>
            <w:r w:rsidR="00874FF4" w:rsidRPr="00C3025E">
              <w:rPr>
                <w:rFonts w:eastAsia="Calibri"/>
                <w:i/>
                <w:iCs/>
                <w:sz w:val="22"/>
                <w:szCs w:val="22"/>
              </w:rPr>
              <w:t xml:space="preserve"> </w:t>
            </w:r>
            <w:r w:rsidR="00A50781" w:rsidRPr="00C3025E">
              <w:rPr>
                <w:rFonts w:eastAsia="Calibri"/>
                <w:i/>
                <w:iCs/>
                <w:sz w:val="22"/>
                <w:szCs w:val="22"/>
              </w:rPr>
              <w:t>Stephen</w:t>
            </w:r>
            <w:r w:rsidRPr="00C3025E">
              <w:rPr>
                <w:rFonts w:eastAsia="Calibri"/>
                <w:i/>
                <w:iCs/>
                <w:sz w:val="22"/>
                <w:szCs w:val="22"/>
              </w:rPr>
              <w:t xml:space="preserve"> in my physiotherapy pain management clinic today. Since completing </w:t>
            </w:r>
            <w:r w:rsidR="00882F5F" w:rsidRPr="00C3025E">
              <w:rPr>
                <w:rFonts w:eastAsia="Calibri"/>
                <w:i/>
                <w:iCs/>
                <w:sz w:val="22"/>
                <w:szCs w:val="22"/>
              </w:rPr>
              <w:t>our</w:t>
            </w:r>
            <w:r w:rsidRPr="00C3025E">
              <w:rPr>
                <w:rFonts w:eastAsia="Calibri"/>
                <w:i/>
                <w:iCs/>
                <w:sz w:val="22"/>
                <w:szCs w:val="22"/>
              </w:rPr>
              <w:t xml:space="preserve"> pain management seminar</w:t>
            </w:r>
            <w:r w:rsidR="00882F5F" w:rsidRPr="00C3025E">
              <w:rPr>
                <w:rFonts w:eastAsia="Calibri"/>
                <w:i/>
                <w:iCs/>
                <w:sz w:val="22"/>
                <w:szCs w:val="22"/>
              </w:rPr>
              <w:t xml:space="preserve">, </w:t>
            </w:r>
            <w:r w:rsidRPr="00C3025E">
              <w:rPr>
                <w:rFonts w:eastAsia="Calibri"/>
                <w:i/>
                <w:iCs/>
                <w:sz w:val="22"/>
                <w:szCs w:val="22"/>
              </w:rPr>
              <w:t>Stephen has been experiencing an exacerbation of his back pain which has continued for the past three weeks, although is gradually subsiding. He reports his back feels very stiff and tight despite attempting gentle exercises he</w:t>
            </w:r>
            <w:r w:rsidR="00882F5F" w:rsidRPr="00C3025E">
              <w:rPr>
                <w:rFonts w:eastAsia="Calibri"/>
                <w:i/>
                <w:iCs/>
                <w:sz w:val="22"/>
                <w:szCs w:val="22"/>
              </w:rPr>
              <w:t xml:space="preserve"> ha</w:t>
            </w:r>
            <w:r w:rsidRPr="00C3025E">
              <w:rPr>
                <w:rFonts w:eastAsia="Calibri"/>
                <w:i/>
                <w:iCs/>
                <w:sz w:val="22"/>
                <w:szCs w:val="22"/>
              </w:rPr>
              <w:t>s been unable to progress due to the pain. He is very keen to resume gentle work at his home gym but is struggling due to the pain</w:t>
            </w:r>
            <w:r w:rsidR="00882F5F" w:rsidRPr="00C3025E">
              <w:rPr>
                <w:rFonts w:eastAsia="Calibri"/>
                <w:i/>
                <w:iCs/>
                <w:sz w:val="22"/>
                <w:szCs w:val="22"/>
              </w:rPr>
              <w:t>…</w:t>
            </w:r>
            <w:r w:rsidR="004C657D" w:rsidRPr="004C657D">
              <w:rPr>
                <w:rFonts w:eastAsia="Calibri"/>
                <w:sz w:val="22"/>
                <w:szCs w:val="22"/>
              </w:rPr>
              <w:t>”</w:t>
            </w:r>
          </w:p>
        </w:tc>
      </w:tr>
      <w:tr w:rsidR="00BB49F1" w:rsidRPr="00C3025E" w14:paraId="01C7E5E1" w14:textId="77777777" w:rsidTr="00D91238">
        <w:trPr>
          <w:trHeight w:val="315"/>
        </w:trPr>
        <w:tc>
          <w:tcPr>
            <w:tcW w:w="1276" w:type="dxa"/>
            <w:shd w:val="clear" w:color="auto" w:fill="auto"/>
            <w:noWrap/>
          </w:tcPr>
          <w:p w14:paraId="27BD2488" w14:textId="3DF963CD" w:rsidR="00BB49F1" w:rsidRPr="00C3025E" w:rsidRDefault="00BB49F1" w:rsidP="00882F5F">
            <w:pPr>
              <w:spacing w:beforeLines="60" w:before="144" w:afterLines="60" w:after="144"/>
              <w:rPr>
                <w:rFonts w:eastAsia="Calibri"/>
                <w:sz w:val="22"/>
                <w:szCs w:val="22"/>
              </w:rPr>
            </w:pPr>
            <w:r w:rsidRPr="00C3025E">
              <w:rPr>
                <w:rFonts w:eastAsia="Calibri"/>
                <w:sz w:val="22"/>
                <w:szCs w:val="22"/>
              </w:rPr>
              <w:t>8</w:t>
            </w:r>
            <w:r w:rsidR="00882F5F" w:rsidRPr="00C3025E">
              <w:rPr>
                <w:rFonts w:eastAsia="Calibri"/>
                <w:sz w:val="22"/>
                <w:szCs w:val="22"/>
              </w:rPr>
              <w:t>.</w:t>
            </w:r>
            <w:r w:rsidRPr="00C3025E">
              <w:rPr>
                <w:rFonts w:eastAsia="Calibri"/>
                <w:sz w:val="22"/>
                <w:szCs w:val="22"/>
              </w:rPr>
              <w:t>05</w:t>
            </w:r>
            <w:r w:rsidR="00882F5F" w:rsidRPr="00C3025E">
              <w:rPr>
                <w:rFonts w:eastAsia="Calibri"/>
                <w:sz w:val="22"/>
                <w:szCs w:val="22"/>
              </w:rPr>
              <w:t>.</w:t>
            </w:r>
            <w:r w:rsidRPr="00C3025E">
              <w:rPr>
                <w:rFonts w:eastAsia="Calibri"/>
                <w:sz w:val="22"/>
                <w:szCs w:val="22"/>
              </w:rPr>
              <w:t>14</w:t>
            </w:r>
          </w:p>
        </w:tc>
        <w:tc>
          <w:tcPr>
            <w:tcW w:w="7513" w:type="dxa"/>
            <w:shd w:val="clear" w:color="auto" w:fill="auto"/>
            <w:noWrap/>
          </w:tcPr>
          <w:p w14:paraId="1690061D"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Sore throat symptom and headache, one week. Getting ulcers in his mouth. Has had tonsillectomy. Temperature today normal. On examination: throat: mild erythema, no pus, a couple of aphthous ulcers in the mouth. Patient already on high dose of analgesia – change meloxicam to diclofenac</w:t>
            </w:r>
          </w:p>
        </w:tc>
      </w:tr>
      <w:tr w:rsidR="00BB49F1" w:rsidRPr="00C3025E" w14:paraId="6A24B009" w14:textId="77777777" w:rsidTr="00D91238">
        <w:trPr>
          <w:trHeight w:val="315"/>
        </w:trPr>
        <w:tc>
          <w:tcPr>
            <w:tcW w:w="1276" w:type="dxa"/>
            <w:shd w:val="clear" w:color="auto" w:fill="auto"/>
            <w:noWrap/>
            <w:hideMark/>
          </w:tcPr>
          <w:p w14:paraId="6CCAAAE6" w14:textId="3F9E8512" w:rsidR="00BB49F1" w:rsidRPr="00C3025E" w:rsidRDefault="00BB49F1" w:rsidP="001807C6">
            <w:pPr>
              <w:spacing w:beforeLines="60" w:before="144" w:afterLines="60" w:after="144"/>
              <w:rPr>
                <w:rFonts w:eastAsia="Calibri"/>
                <w:sz w:val="22"/>
                <w:szCs w:val="22"/>
              </w:rPr>
            </w:pPr>
            <w:r w:rsidRPr="00C3025E">
              <w:rPr>
                <w:rFonts w:eastAsia="Calibri"/>
                <w:sz w:val="22"/>
                <w:szCs w:val="22"/>
              </w:rPr>
              <w:t>29</w:t>
            </w:r>
            <w:r w:rsidR="00882F5F" w:rsidRPr="00C3025E">
              <w:rPr>
                <w:rFonts w:eastAsia="Calibri"/>
                <w:sz w:val="22"/>
                <w:szCs w:val="22"/>
              </w:rPr>
              <w:t>.</w:t>
            </w:r>
            <w:r w:rsidRPr="00C3025E">
              <w:rPr>
                <w:rFonts w:eastAsia="Calibri"/>
                <w:sz w:val="22"/>
                <w:szCs w:val="22"/>
              </w:rPr>
              <w:t>05</w:t>
            </w:r>
            <w:r w:rsidR="00882F5F" w:rsidRPr="00C3025E">
              <w:rPr>
                <w:rFonts w:eastAsia="Calibri"/>
                <w:sz w:val="22"/>
                <w:szCs w:val="22"/>
              </w:rPr>
              <w:t>.</w:t>
            </w:r>
            <w:r w:rsidRPr="00C3025E">
              <w:rPr>
                <w:rFonts w:eastAsia="Calibri"/>
                <w:sz w:val="22"/>
                <w:szCs w:val="22"/>
              </w:rPr>
              <w:t>14</w:t>
            </w:r>
          </w:p>
          <w:p w14:paraId="360B224F" w14:textId="3F63CB78"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hideMark/>
          </w:tcPr>
          <w:p w14:paraId="1F650096"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Medication review with patient. He is having issues with pain relief as it is not controlled with current medication. Seems to be experiencing a lot of muscle spasm. Plan:… To try muscle relaxant… </w:t>
            </w:r>
          </w:p>
        </w:tc>
      </w:tr>
      <w:tr w:rsidR="00BB49F1" w:rsidRPr="00C3025E" w14:paraId="550C1F5F" w14:textId="77777777" w:rsidTr="00D91238">
        <w:trPr>
          <w:trHeight w:val="315"/>
        </w:trPr>
        <w:tc>
          <w:tcPr>
            <w:tcW w:w="1276" w:type="dxa"/>
            <w:shd w:val="clear" w:color="auto" w:fill="auto"/>
            <w:noWrap/>
            <w:hideMark/>
          </w:tcPr>
          <w:p w14:paraId="1C82358B" w14:textId="5C571C19" w:rsidR="00BB49F1" w:rsidRPr="00C3025E" w:rsidRDefault="00BB49F1" w:rsidP="001807C6">
            <w:pPr>
              <w:spacing w:beforeLines="60" w:before="144" w:afterLines="60" w:after="144"/>
              <w:rPr>
                <w:rFonts w:eastAsia="Calibri"/>
                <w:sz w:val="22"/>
                <w:szCs w:val="22"/>
              </w:rPr>
            </w:pPr>
            <w:r w:rsidRPr="00C3025E">
              <w:rPr>
                <w:rFonts w:eastAsia="Calibri"/>
                <w:sz w:val="22"/>
                <w:szCs w:val="22"/>
              </w:rPr>
              <w:t>20</w:t>
            </w:r>
            <w:r w:rsidR="00882F5F" w:rsidRPr="00C3025E">
              <w:rPr>
                <w:rFonts w:eastAsia="Calibri"/>
                <w:sz w:val="22"/>
                <w:szCs w:val="22"/>
              </w:rPr>
              <w:t>.</w:t>
            </w:r>
            <w:r w:rsidRPr="00C3025E">
              <w:rPr>
                <w:rFonts w:eastAsia="Calibri"/>
                <w:sz w:val="22"/>
                <w:szCs w:val="22"/>
              </w:rPr>
              <w:t>06</w:t>
            </w:r>
            <w:r w:rsidR="00882F5F" w:rsidRPr="00C3025E">
              <w:rPr>
                <w:rFonts w:eastAsia="Calibri"/>
                <w:sz w:val="22"/>
                <w:szCs w:val="22"/>
              </w:rPr>
              <w:t>.</w:t>
            </w:r>
            <w:r w:rsidRPr="00C3025E">
              <w:rPr>
                <w:rFonts w:eastAsia="Calibri"/>
                <w:sz w:val="22"/>
                <w:szCs w:val="22"/>
              </w:rPr>
              <w:t>14</w:t>
            </w:r>
          </w:p>
          <w:p w14:paraId="4A4CE67E" w14:textId="54401AFD"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hideMark/>
          </w:tcPr>
          <w:p w14:paraId="63A4264C" w14:textId="51BE4E64"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w:t>
            </w:r>
            <w:r w:rsidR="0006262C" w:rsidRPr="00C3025E">
              <w:rPr>
                <w:rFonts w:eastAsia="Calibri"/>
                <w:sz w:val="22"/>
                <w:szCs w:val="22"/>
              </w:rPr>
              <w:t>“</w:t>
            </w:r>
            <w:r w:rsidRPr="00C3025E">
              <w:rPr>
                <w:rFonts w:eastAsia="Calibri"/>
                <w:i/>
                <w:iCs/>
                <w:sz w:val="22"/>
                <w:szCs w:val="22"/>
              </w:rPr>
              <w:t xml:space="preserve">Complaining of pain. Has fibromyalgia and pain is worse again. Sharp pains in knees and ankles. Previously has not tolerated gabapentin or pregabalin. Has been on higher doses of amitriptyline and tolerated that fine. Increase amitriptyline to 30 mg </w:t>
            </w:r>
            <w:r w:rsidR="0006262C" w:rsidRPr="00C3025E">
              <w:rPr>
                <w:rFonts w:eastAsia="Calibri"/>
                <w:i/>
                <w:iCs/>
                <w:sz w:val="22"/>
                <w:szCs w:val="22"/>
              </w:rPr>
              <w:t>nocte</w:t>
            </w:r>
            <w:r w:rsidRPr="00C3025E">
              <w:rPr>
                <w:rFonts w:eastAsia="Calibri"/>
                <w:i/>
                <w:iCs/>
                <w:sz w:val="22"/>
                <w:szCs w:val="22"/>
              </w:rPr>
              <w:t xml:space="preserve"> and after three days to 40 mg </w:t>
            </w:r>
            <w:r w:rsidR="0006262C" w:rsidRPr="00C3025E">
              <w:rPr>
                <w:rFonts w:eastAsia="Calibri"/>
                <w:i/>
                <w:iCs/>
                <w:sz w:val="22"/>
                <w:szCs w:val="22"/>
              </w:rPr>
              <w:t xml:space="preserve">nocte </w:t>
            </w:r>
            <w:r w:rsidRPr="00C3025E">
              <w:rPr>
                <w:rFonts w:eastAsia="Calibri"/>
                <w:i/>
                <w:iCs/>
                <w:sz w:val="22"/>
                <w:szCs w:val="22"/>
              </w:rPr>
              <w:t>if needed.</w:t>
            </w:r>
            <w:r w:rsidR="004C657D" w:rsidRPr="00C3025E">
              <w:rPr>
                <w:rFonts w:eastAsia="Calibri"/>
                <w:sz w:val="22"/>
                <w:szCs w:val="22"/>
              </w:rPr>
              <w:t xml:space="preserve"> </w:t>
            </w:r>
            <w:r w:rsidR="004C657D" w:rsidRPr="004C657D">
              <w:rPr>
                <w:rFonts w:eastAsia="Calibri"/>
                <w:sz w:val="22"/>
                <w:szCs w:val="22"/>
              </w:rPr>
              <w:t>”</w:t>
            </w:r>
          </w:p>
        </w:tc>
      </w:tr>
      <w:tr w:rsidR="00BB49F1" w:rsidRPr="00C3025E" w14:paraId="2659BE44" w14:textId="77777777" w:rsidTr="00D91238">
        <w:trPr>
          <w:trHeight w:val="315"/>
        </w:trPr>
        <w:tc>
          <w:tcPr>
            <w:tcW w:w="1276" w:type="dxa"/>
            <w:shd w:val="clear" w:color="auto" w:fill="auto"/>
            <w:noWrap/>
            <w:hideMark/>
          </w:tcPr>
          <w:p w14:paraId="06DED0BD" w14:textId="5F08866B" w:rsidR="00BB49F1" w:rsidRPr="00C3025E" w:rsidRDefault="00BB49F1" w:rsidP="001807C6">
            <w:pPr>
              <w:spacing w:beforeLines="60" w:before="144" w:afterLines="60" w:after="144"/>
              <w:rPr>
                <w:rFonts w:eastAsia="Calibri"/>
                <w:sz w:val="22"/>
                <w:szCs w:val="22"/>
              </w:rPr>
            </w:pPr>
            <w:r w:rsidRPr="00C3025E">
              <w:rPr>
                <w:rFonts w:eastAsia="Calibri"/>
                <w:sz w:val="22"/>
                <w:szCs w:val="22"/>
              </w:rPr>
              <w:t>11</w:t>
            </w:r>
            <w:r w:rsidR="00633081" w:rsidRPr="00C3025E">
              <w:rPr>
                <w:rFonts w:eastAsia="Calibri"/>
                <w:sz w:val="22"/>
                <w:szCs w:val="22"/>
              </w:rPr>
              <w:t>.</w:t>
            </w:r>
            <w:r w:rsidRPr="00C3025E">
              <w:rPr>
                <w:rFonts w:eastAsia="Calibri"/>
                <w:sz w:val="22"/>
                <w:szCs w:val="22"/>
              </w:rPr>
              <w:t>07</w:t>
            </w:r>
            <w:r w:rsidR="0006262C" w:rsidRPr="00C3025E">
              <w:rPr>
                <w:rFonts w:eastAsia="Calibri"/>
                <w:sz w:val="22"/>
                <w:szCs w:val="22"/>
              </w:rPr>
              <w:t>.</w:t>
            </w:r>
            <w:r w:rsidRPr="00C3025E">
              <w:rPr>
                <w:rFonts w:eastAsia="Calibri"/>
                <w:sz w:val="22"/>
                <w:szCs w:val="22"/>
              </w:rPr>
              <w:t>14</w:t>
            </w:r>
          </w:p>
        </w:tc>
        <w:tc>
          <w:tcPr>
            <w:tcW w:w="7513" w:type="dxa"/>
            <w:shd w:val="clear" w:color="auto" w:fill="auto"/>
            <w:noWrap/>
            <w:hideMark/>
          </w:tcPr>
          <w:p w14:paraId="25EB3C8B"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repeat prescriptions: amitriptyline 10 mg, zopiclone 7.5 mg, paracetamol 500 mg twice four times daily.</w:t>
            </w:r>
          </w:p>
        </w:tc>
      </w:tr>
      <w:tr w:rsidR="00BB49F1" w:rsidRPr="00C3025E" w14:paraId="6E2D0CF4" w14:textId="77777777" w:rsidTr="00D91238">
        <w:trPr>
          <w:trHeight w:val="315"/>
        </w:trPr>
        <w:tc>
          <w:tcPr>
            <w:tcW w:w="1276" w:type="dxa"/>
            <w:shd w:val="clear" w:color="auto" w:fill="auto"/>
            <w:noWrap/>
            <w:hideMark/>
          </w:tcPr>
          <w:p w14:paraId="43716336" w14:textId="257CF668" w:rsidR="00BB49F1" w:rsidRPr="00C3025E" w:rsidRDefault="00BB49F1" w:rsidP="001807C6">
            <w:pPr>
              <w:spacing w:beforeLines="60" w:before="144" w:afterLines="60" w:after="144"/>
              <w:rPr>
                <w:rFonts w:eastAsia="Calibri"/>
                <w:sz w:val="22"/>
                <w:szCs w:val="22"/>
              </w:rPr>
            </w:pPr>
            <w:r w:rsidRPr="00C3025E">
              <w:rPr>
                <w:rFonts w:eastAsia="Calibri"/>
                <w:sz w:val="22"/>
                <w:szCs w:val="22"/>
              </w:rPr>
              <w:t>4</w:t>
            </w:r>
            <w:r w:rsidR="0006262C" w:rsidRPr="00C3025E">
              <w:rPr>
                <w:rFonts w:eastAsia="Calibri"/>
                <w:sz w:val="22"/>
                <w:szCs w:val="22"/>
              </w:rPr>
              <w:t>.</w:t>
            </w:r>
            <w:r w:rsidRPr="00C3025E">
              <w:rPr>
                <w:rFonts w:eastAsia="Calibri"/>
                <w:sz w:val="22"/>
                <w:szCs w:val="22"/>
              </w:rPr>
              <w:t>09</w:t>
            </w:r>
            <w:r w:rsidR="00E24ADA" w:rsidRPr="00C3025E">
              <w:rPr>
                <w:rFonts w:eastAsia="Calibri"/>
                <w:sz w:val="22"/>
                <w:szCs w:val="22"/>
              </w:rPr>
              <w:t>.</w:t>
            </w:r>
            <w:r w:rsidRPr="00C3025E">
              <w:rPr>
                <w:rFonts w:eastAsia="Calibri"/>
                <w:sz w:val="22"/>
                <w:szCs w:val="22"/>
              </w:rPr>
              <w:t>14</w:t>
            </w:r>
          </w:p>
          <w:p w14:paraId="6FF7E2C2" w14:textId="77441493"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hideMark/>
          </w:tcPr>
          <w:p w14:paraId="417C0232"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Fibromyalgia. All stable on medications. Has titrated up amitriptyline as he has been advised and this is now on 50 mg nightly which seems to be suiting him. </w:t>
            </w:r>
          </w:p>
        </w:tc>
      </w:tr>
      <w:tr w:rsidR="00BB49F1" w:rsidRPr="00C3025E" w14:paraId="4D047FDF" w14:textId="77777777" w:rsidTr="00D91238">
        <w:trPr>
          <w:trHeight w:val="315"/>
        </w:trPr>
        <w:tc>
          <w:tcPr>
            <w:tcW w:w="1276" w:type="dxa"/>
            <w:shd w:val="clear" w:color="auto" w:fill="auto"/>
            <w:noWrap/>
            <w:hideMark/>
          </w:tcPr>
          <w:p w14:paraId="6CA69581" w14:textId="470F0DEA" w:rsidR="00BB49F1" w:rsidRPr="00C3025E" w:rsidRDefault="00BB49F1" w:rsidP="001807C6">
            <w:pPr>
              <w:spacing w:beforeLines="60" w:before="144" w:afterLines="60" w:after="144"/>
              <w:rPr>
                <w:rFonts w:eastAsia="Calibri"/>
                <w:sz w:val="22"/>
                <w:szCs w:val="22"/>
              </w:rPr>
            </w:pPr>
            <w:r w:rsidRPr="00C3025E">
              <w:rPr>
                <w:rFonts w:eastAsia="Calibri"/>
                <w:sz w:val="22"/>
                <w:szCs w:val="22"/>
              </w:rPr>
              <w:t>6</w:t>
            </w:r>
            <w:r w:rsidR="00E24ADA" w:rsidRPr="00C3025E">
              <w:rPr>
                <w:rFonts w:eastAsia="Calibri"/>
                <w:sz w:val="22"/>
                <w:szCs w:val="22"/>
              </w:rPr>
              <w:t>.</w:t>
            </w:r>
            <w:r w:rsidRPr="00C3025E">
              <w:rPr>
                <w:rFonts w:eastAsia="Calibri"/>
                <w:sz w:val="22"/>
                <w:szCs w:val="22"/>
              </w:rPr>
              <w:t>02</w:t>
            </w:r>
            <w:r w:rsidR="00E24ADA" w:rsidRPr="00C3025E">
              <w:rPr>
                <w:rFonts w:eastAsia="Calibri"/>
                <w:sz w:val="22"/>
                <w:szCs w:val="22"/>
              </w:rPr>
              <w:t>.</w:t>
            </w:r>
            <w:r w:rsidRPr="00C3025E">
              <w:rPr>
                <w:rFonts w:eastAsia="Calibri"/>
                <w:sz w:val="22"/>
                <w:szCs w:val="22"/>
              </w:rPr>
              <w:t>15</w:t>
            </w:r>
          </w:p>
          <w:p w14:paraId="4DC257DE" w14:textId="51820C18" w:rsidR="00BB49F1" w:rsidRPr="00C3025E" w:rsidRDefault="00BB49F1" w:rsidP="001807C6">
            <w:pPr>
              <w:spacing w:beforeLines="60" w:before="144" w:afterLines="60" w:after="144"/>
              <w:rPr>
                <w:rFonts w:eastAsia="Calibri"/>
                <w:sz w:val="22"/>
                <w:szCs w:val="22"/>
              </w:rPr>
            </w:pPr>
          </w:p>
        </w:tc>
        <w:tc>
          <w:tcPr>
            <w:tcW w:w="7513" w:type="dxa"/>
            <w:shd w:val="clear" w:color="auto" w:fill="auto"/>
            <w:noWrap/>
            <w:hideMark/>
          </w:tcPr>
          <w:p w14:paraId="47841B49" w14:textId="713AB39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w:t>
            </w:r>
            <w:r w:rsidR="004C657D" w:rsidRPr="00C3025E">
              <w:rPr>
                <w:rFonts w:eastAsia="Calibri"/>
                <w:sz w:val="22"/>
                <w:szCs w:val="22"/>
              </w:rPr>
              <w:t>“</w:t>
            </w:r>
            <w:r w:rsidRPr="00C3025E">
              <w:rPr>
                <w:rFonts w:eastAsia="Calibri"/>
                <w:i/>
                <w:iCs/>
                <w:sz w:val="22"/>
                <w:szCs w:val="22"/>
              </w:rPr>
              <w:t>Feels need to increase amitriptyline as not working as well anymore. Wants to do slowly as strong affec</w:t>
            </w:r>
            <w:r w:rsidR="006776D0" w:rsidRPr="00C3025E">
              <w:rPr>
                <w:rFonts w:eastAsia="Calibri"/>
                <w:i/>
                <w:iCs/>
                <w:sz w:val="22"/>
                <w:szCs w:val="22"/>
              </w:rPr>
              <w:t>t in</w:t>
            </w:r>
            <w:r w:rsidRPr="00C3025E">
              <w:rPr>
                <w:rFonts w:eastAsia="Calibri"/>
                <w:i/>
                <w:iCs/>
                <w:sz w:val="22"/>
                <w:szCs w:val="22"/>
              </w:rPr>
              <w:t xml:space="preserve"> the past. Given 10 mg tablets. Also uses zopiclone when away with work and not working anymore. Would like alternative. Try zolpidem</w:t>
            </w:r>
            <w:r w:rsidR="007028A0" w:rsidRPr="00C3025E">
              <w:rPr>
                <w:rFonts w:eastAsia="Calibri"/>
                <w:i/>
                <w:iCs/>
                <w:sz w:val="22"/>
                <w:szCs w:val="22"/>
              </w:rPr>
              <w:t>…</w:t>
            </w:r>
            <w:r w:rsidR="006776D0" w:rsidRPr="00C3025E">
              <w:rPr>
                <w:rFonts w:eastAsia="Calibri"/>
                <w:i/>
                <w:iCs/>
                <w:sz w:val="22"/>
                <w:szCs w:val="22"/>
              </w:rPr>
              <w:t>F</w:t>
            </w:r>
            <w:r w:rsidRPr="00C3025E">
              <w:rPr>
                <w:rFonts w:eastAsia="Calibri"/>
                <w:i/>
                <w:iCs/>
                <w:sz w:val="22"/>
                <w:szCs w:val="22"/>
              </w:rPr>
              <w:t xml:space="preserve">eels lump, sore has come up over the past two weeks. Feels like xiphisternum – but is sticking out and tender. </w:t>
            </w:r>
            <w:r w:rsidR="007028A0" w:rsidRPr="00C3025E">
              <w:rPr>
                <w:rFonts w:eastAsia="Calibri"/>
                <w:i/>
                <w:iCs/>
                <w:sz w:val="22"/>
                <w:szCs w:val="22"/>
              </w:rPr>
              <w:t>Wi</w:t>
            </w:r>
            <w:r w:rsidRPr="00C3025E">
              <w:rPr>
                <w:rFonts w:eastAsia="Calibri"/>
                <w:i/>
                <w:iCs/>
                <w:sz w:val="22"/>
                <w:szCs w:val="22"/>
              </w:rPr>
              <w:t>ll arrange ultrasound scan</w:t>
            </w:r>
            <w:r w:rsidR="007028A0" w:rsidRPr="00C3025E">
              <w:rPr>
                <w:rFonts w:eastAsia="Calibri"/>
                <w:i/>
                <w:iCs/>
                <w:sz w:val="22"/>
                <w:szCs w:val="22"/>
              </w:rPr>
              <w:t>…</w:t>
            </w:r>
            <w:r w:rsidR="004C657D" w:rsidRPr="004C657D">
              <w:rPr>
                <w:rFonts w:eastAsia="Calibri"/>
                <w:sz w:val="22"/>
                <w:szCs w:val="22"/>
              </w:rPr>
              <w:t>”</w:t>
            </w:r>
          </w:p>
        </w:tc>
      </w:tr>
      <w:tr w:rsidR="00BB49F1" w:rsidRPr="00C3025E" w14:paraId="30FE53F3" w14:textId="77777777" w:rsidTr="00D91238">
        <w:trPr>
          <w:trHeight w:val="315"/>
        </w:trPr>
        <w:tc>
          <w:tcPr>
            <w:tcW w:w="1276" w:type="dxa"/>
            <w:shd w:val="clear" w:color="auto" w:fill="auto"/>
            <w:noWrap/>
          </w:tcPr>
          <w:p w14:paraId="5525E3CA" w14:textId="51BB3C36" w:rsidR="00BB49F1" w:rsidRPr="00C3025E" w:rsidRDefault="00BB49F1" w:rsidP="007028A0">
            <w:pPr>
              <w:spacing w:beforeLines="60" w:before="144" w:afterLines="60" w:after="144"/>
              <w:rPr>
                <w:rFonts w:eastAsia="Calibri"/>
                <w:sz w:val="22"/>
                <w:szCs w:val="22"/>
              </w:rPr>
            </w:pPr>
            <w:r w:rsidRPr="00C3025E">
              <w:rPr>
                <w:rFonts w:eastAsia="Calibri"/>
                <w:sz w:val="22"/>
                <w:szCs w:val="22"/>
              </w:rPr>
              <w:t>3</w:t>
            </w:r>
            <w:r w:rsidR="007028A0" w:rsidRPr="00C3025E">
              <w:rPr>
                <w:rFonts w:eastAsia="Calibri"/>
                <w:sz w:val="22"/>
                <w:szCs w:val="22"/>
              </w:rPr>
              <w:t>.</w:t>
            </w:r>
            <w:r w:rsidRPr="00C3025E">
              <w:rPr>
                <w:rFonts w:eastAsia="Calibri"/>
                <w:sz w:val="22"/>
                <w:szCs w:val="22"/>
              </w:rPr>
              <w:t>03</w:t>
            </w:r>
            <w:r w:rsidR="007028A0" w:rsidRPr="00C3025E">
              <w:rPr>
                <w:rFonts w:eastAsia="Calibri"/>
                <w:sz w:val="22"/>
                <w:szCs w:val="22"/>
              </w:rPr>
              <w:t>.</w:t>
            </w:r>
            <w:r w:rsidRPr="00C3025E">
              <w:rPr>
                <w:rFonts w:eastAsia="Calibri"/>
                <w:sz w:val="22"/>
                <w:szCs w:val="22"/>
              </w:rPr>
              <w:t>15</w:t>
            </w:r>
          </w:p>
        </w:tc>
        <w:tc>
          <w:tcPr>
            <w:tcW w:w="7513" w:type="dxa"/>
            <w:shd w:val="clear" w:color="auto" w:fill="auto"/>
            <w:noWrap/>
          </w:tcPr>
          <w:p w14:paraId="11A42F64" w14:textId="77777777" w:rsidR="00BB49F1" w:rsidRPr="00C3025E" w:rsidRDefault="00BB49F1" w:rsidP="0075263D">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Ultrasound scan – soft – Painful xiphisternum – There is slight regularity of the cartridge outline of the xiphisternum and some low-grade associated hyperaemia. This is non-specific but could represent a minor traction condition – Dr Marshall, consultant radiologist</w:t>
            </w:r>
          </w:p>
        </w:tc>
      </w:tr>
    </w:tbl>
    <w:p w14:paraId="4433052D" w14:textId="483192AC" w:rsidR="00605C8B" w:rsidRPr="00C3025E" w:rsidRDefault="00614684" w:rsidP="006735A7">
      <w:pPr>
        <w:pStyle w:val="ParaLevel1"/>
        <w:spacing w:before="120" w:after="120" w:line="360" w:lineRule="auto"/>
        <w:rPr>
          <w:sz w:val="22"/>
          <w:szCs w:val="22"/>
        </w:rPr>
      </w:pPr>
      <w:r w:rsidRPr="00C3025E">
        <w:rPr>
          <w:sz w:val="22"/>
          <w:szCs w:val="22"/>
        </w:rPr>
        <w:t xml:space="preserve">The Claimant’s </w:t>
      </w:r>
      <w:r w:rsidR="00276FF0" w:rsidRPr="00C3025E">
        <w:rPr>
          <w:sz w:val="22"/>
          <w:szCs w:val="22"/>
        </w:rPr>
        <w:t>corresponding</w:t>
      </w:r>
      <w:r w:rsidRPr="00C3025E">
        <w:rPr>
          <w:sz w:val="22"/>
          <w:szCs w:val="22"/>
        </w:rPr>
        <w:t xml:space="preserve"> working history is de</w:t>
      </w:r>
      <w:r w:rsidR="00D03FBB" w:rsidRPr="00C3025E">
        <w:rPr>
          <w:sz w:val="22"/>
          <w:szCs w:val="22"/>
        </w:rPr>
        <w:t>a</w:t>
      </w:r>
      <w:r w:rsidRPr="00C3025E">
        <w:rPr>
          <w:sz w:val="22"/>
          <w:szCs w:val="22"/>
        </w:rPr>
        <w:t xml:space="preserve">lt with at </w:t>
      </w:r>
      <w:r w:rsidR="00276FF0" w:rsidRPr="00C3025E">
        <w:rPr>
          <w:sz w:val="22"/>
          <w:szCs w:val="22"/>
        </w:rPr>
        <w:t>paragraphs</w:t>
      </w:r>
      <w:r w:rsidR="00D033C4" w:rsidRPr="00C3025E">
        <w:rPr>
          <w:sz w:val="22"/>
          <w:szCs w:val="22"/>
        </w:rPr>
        <w:t xml:space="preserve"> 5 to 23 of his first statement. In summary, he had worked in a</w:t>
      </w:r>
      <w:r w:rsidR="00782566" w:rsidRPr="00C3025E">
        <w:rPr>
          <w:sz w:val="22"/>
          <w:szCs w:val="22"/>
        </w:rPr>
        <w:t xml:space="preserve"> </w:t>
      </w:r>
      <w:r w:rsidR="00D033C4" w:rsidRPr="00C3025E">
        <w:rPr>
          <w:sz w:val="22"/>
          <w:szCs w:val="22"/>
        </w:rPr>
        <w:t xml:space="preserve">variety of roles in IT since leaving university, sometimes employed by others, </w:t>
      </w:r>
      <w:r w:rsidR="00276FF0" w:rsidRPr="00C3025E">
        <w:rPr>
          <w:sz w:val="22"/>
          <w:szCs w:val="22"/>
        </w:rPr>
        <w:t>sometimes</w:t>
      </w:r>
      <w:r w:rsidR="00D033C4" w:rsidRPr="00C3025E">
        <w:rPr>
          <w:sz w:val="22"/>
          <w:szCs w:val="22"/>
        </w:rPr>
        <w:t xml:space="preserve"> in companies that h</w:t>
      </w:r>
      <w:r w:rsidR="00B71069" w:rsidRPr="00C3025E">
        <w:rPr>
          <w:sz w:val="22"/>
          <w:szCs w:val="22"/>
        </w:rPr>
        <w:t>e</w:t>
      </w:r>
      <w:r w:rsidR="00D033C4" w:rsidRPr="00C3025E">
        <w:rPr>
          <w:sz w:val="22"/>
          <w:szCs w:val="22"/>
        </w:rPr>
        <w:t xml:space="preserve"> had set up or on a </w:t>
      </w:r>
      <w:r w:rsidR="00276FF0" w:rsidRPr="00C3025E">
        <w:rPr>
          <w:sz w:val="22"/>
          <w:szCs w:val="22"/>
        </w:rPr>
        <w:t>freelance</w:t>
      </w:r>
      <w:r w:rsidR="00D033C4" w:rsidRPr="00C3025E">
        <w:rPr>
          <w:sz w:val="22"/>
          <w:szCs w:val="22"/>
        </w:rPr>
        <w:t xml:space="preserve"> basis. His working life was </w:t>
      </w:r>
      <w:r w:rsidR="00276FF0" w:rsidRPr="00C3025E">
        <w:rPr>
          <w:sz w:val="22"/>
          <w:szCs w:val="22"/>
        </w:rPr>
        <w:t>disrupted</w:t>
      </w:r>
      <w:r w:rsidR="00D033C4" w:rsidRPr="00C3025E">
        <w:rPr>
          <w:sz w:val="22"/>
          <w:szCs w:val="22"/>
        </w:rPr>
        <w:t xml:space="preserve"> by health problems </w:t>
      </w:r>
      <w:r w:rsidR="00782566" w:rsidRPr="00C3025E">
        <w:rPr>
          <w:sz w:val="22"/>
          <w:szCs w:val="22"/>
        </w:rPr>
        <w:t>from</w:t>
      </w:r>
      <w:r w:rsidR="00D033C4" w:rsidRPr="00C3025E">
        <w:rPr>
          <w:sz w:val="22"/>
          <w:szCs w:val="22"/>
        </w:rPr>
        <w:t xml:space="preserve"> 2006 to 2011, though the only prolonged period of being out of work was in 2007. His employment with the Defendant had started in 2014. He had served a </w:t>
      </w:r>
      <w:r w:rsidR="00276FF0" w:rsidRPr="00C3025E">
        <w:rPr>
          <w:sz w:val="22"/>
          <w:szCs w:val="22"/>
        </w:rPr>
        <w:t>probationary</w:t>
      </w:r>
      <w:r w:rsidR="00D033C4" w:rsidRPr="00C3025E">
        <w:rPr>
          <w:sz w:val="22"/>
          <w:szCs w:val="22"/>
        </w:rPr>
        <w:t xml:space="preserve"> period and then had been taken on in a permanent role. He states that he had</w:t>
      </w:r>
      <w:r w:rsidR="00B71069" w:rsidRPr="00C3025E">
        <w:rPr>
          <w:sz w:val="22"/>
          <w:szCs w:val="22"/>
        </w:rPr>
        <w:t xml:space="preserve"> </w:t>
      </w:r>
      <w:r w:rsidR="00D033C4" w:rsidRPr="00C3025E">
        <w:rPr>
          <w:sz w:val="22"/>
          <w:szCs w:val="22"/>
        </w:rPr>
        <w:t xml:space="preserve">a full attendance record with </w:t>
      </w:r>
      <w:r w:rsidR="00782566" w:rsidRPr="00C3025E">
        <w:rPr>
          <w:sz w:val="22"/>
          <w:szCs w:val="22"/>
        </w:rPr>
        <w:t>the</w:t>
      </w:r>
      <w:r w:rsidR="00D033C4" w:rsidRPr="00C3025E">
        <w:rPr>
          <w:sz w:val="22"/>
          <w:szCs w:val="22"/>
        </w:rPr>
        <w:t xml:space="preserve"> Defendant</w:t>
      </w:r>
      <w:r w:rsidR="00B71069" w:rsidRPr="00C3025E">
        <w:rPr>
          <w:sz w:val="22"/>
          <w:szCs w:val="22"/>
        </w:rPr>
        <w:t xml:space="preserve">. </w:t>
      </w:r>
      <w:r w:rsidR="00244F08" w:rsidRPr="00C3025E">
        <w:rPr>
          <w:sz w:val="22"/>
          <w:szCs w:val="22"/>
        </w:rPr>
        <w:t>The</w:t>
      </w:r>
      <w:r w:rsidR="00B71069" w:rsidRPr="00C3025E">
        <w:rPr>
          <w:sz w:val="22"/>
          <w:szCs w:val="22"/>
        </w:rPr>
        <w:t xml:space="preserve"> Defendant has not disputed this </w:t>
      </w:r>
      <w:r w:rsidR="00AA5D47" w:rsidRPr="00C3025E">
        <w:rPr>
          <w:sz w:val="22"/>
          <w:szCs w:val="22"/>
        </w:rPr>
        <w:t>despite</w:t>
      </w:r>
      <w:r w:rsidR="00B71069" w:rsidRPr="00C3025E">
        <w:rPr>
          <w:sz w:val="22"/>
          <w:szCs w:val="22"/>
        </w:rPr>
        <w:t xml:space="preserve"> having the means to do so if it wished</w:t>
      </w:r>
      <w:r w:rsidR="00244F08" w:rsidRPr="00C3025E">
        <w:rPr>
          <w:sz w:val="22"/>
          <w:szCs w:val="22"/>
        </w:rPr>
        <w:t>. Further, in a questionnaire provided by the Defendant to Scottish Provident after his employment was terminated, it is asserted “</w:t>
      </w:r>
      <w:r w:rsidR="00605C8B" w:rsidRPr="00C3025E">
        <w:rPr>
          <w:i/>
          <w:iCs/>
          <w:sz w:val="22"/>
          <w:szCs w:val="22"/>
        </w:rPr>
        <w:t>no previous sickness absence.”</w:t>
      </w:r>
      <w:r w:rsidR="00244F08" w:rsidRPr="00C3025E">
        <w:rPr>
          <w:sz w:val="22"/>
          <w:szCs w:val="22"/>
        </w:rPr>
        <w:t xml:space="preserve"> </w:t>
      </w:r>
      <w:r w:rsidR="00605C8B" w:rsidRPr="00C3025E">
        <w:rPr>
          <w:sz w:val="22"/>
          <w:szCs w:val="22"/>
        </w:rPr>
        <w:t>Accordingly</w:t>
      </w:r>
      <w:r w:rsidR="00B71069" w:rsidRPr="00C3025E">
        <w:rPr>
          <w:sz w:val="22"/>
          <w:szCs w:val="22"/>
        </w:rPr>
        <w:t xml:space="preserve"> I accept </w:t>
      </w:r>
      <w:r w:rsidR="00605C8B" w:rsidRPr="00C3025E">
        <w:rPr>
          <w:sz w:val="22"/>
          <w:szCs w:val="22"/>
        </w:rPr>
        <w:t>the Claimant’s</w:t>
      </w:r>
      <w:r w:rsidR="00B71069" w:rsidRPr="00C3025E">
        <w:rPr>
          <w:sz w:val="22"/>
          <w:szCs w:val="22"/>
        </w:rPr>
        <w:t xml:space="preserve"> assertion</w:t>
      </w:r>
      <w:r w:rsidR="00605C8B" w:rsidRPr="00C3025E">
        <w:rPr>
          <w:sz w:val="22"/>
          <w:szCs w:val="22"/>
        </w:rPr>
        <w:t xml:space="preserve"> as to</w:t>
      </w:r>
      <w:r w:rsidR="003942B1" w:rsidRPr="00C3025E">
        <w:rPr>
          <w:sz w:val="22"/>
          <w:szCs w:val="22"/>
        </w:rPr>
        <w:t xml:space="preserve"> </w:t>
      </w:r>
      <w:r w:rsidR="00605C8B" w:rsidRPr="00C3025E">
        <w:rPr>
          <w:sz w:val="22"/>
          <w:szCs w:val="22"/>
        </w:rPr>
        <w:t>his full attendance record</w:t>
      </w:r>
      <w:r w:rsidR="003942B1" w:rsidRPr="00C3025E">
        <w:rPr>
          <w:sz w:val="22"/>
          <w:szCs w:val="22"/>
        </w:rPr>
        <w:t>.</w:t>
      </w:r>
    </w:p>
    <w:p w14:paraId="30D4A036" w14:textId="0F65B173" w:rsidR="003942B1" w:rsidRPr="00C3025E" w:rsidRDefault="003942B1" w:rsidP="006C328C">
      <w:pPr>
        <w:pStyle w:val="ParaLevel1"/>
        <w:spacing w:before="120" w:after="120" w:line="360" w:lineRule="auto"/>
        <w:rPr>
          <w:sz w:val="22"/>
          <w:szCs w:val="22"/>
        </w:rPr>
      </w:pPr>
      <w:r w:rsidRPr="00C3025E">
        <w:rPr>
          <w:sz w:val="22"/>
          <w:szCs w:val="22"/>
        </w:rPr>
        <w:t xml:space="preserve">However, on 10 March 2015, the Claimant </w:t>
      </w:r>
      <w:r w:rsidR="005A7A65" w:rsidRPr="00C3025E">
        <w:rPr>
          <w:sz w:val="22"/>
          <w:szCs w:val="22"/>
        </w:rPr>
        <w:t xml:space="preserve">says he </w:t>
      </w:r>
      <w:r w:rsidRPr="00C3025E">
        <w:rPr>
          <w:sz w:val="22"/>
          <w:szCs w:val="22"/>
        </w:rPr>
        <w:t xml:space="preserve">made </w:t>
      </w:r>
      <w:r w:rsidR="006C328C" w:rsidRPr="00C3025E">
        <w:rPr>
          <w:sz w:val="22"/>
          <w:szCs w:val="22"/>
        </w:rPr>
        <w:t>the</w:t>
      </w:r>
      <w:r w:rsidRPr="00C3025E">
        <w:rPr>
          <w:sz w:val="22"/>
          <w:szCs w:val="22"/>
        </w:rPr>
        <w:t xml:space="preserve"> discovery that his job was at risk of being made </w:t>
      </w:r>
      <w:r w:rsidR="00BC3533" w:rsidRPr="00C3025E">
        <w:rPr>
          <w:sz w:val="22"/>
          <w:szCs w:val="22"/>
        </w:rPr>
        <w:t>redundant</w:t>
      </w:r>
      <w:r w:rsidR="006C328C" w:rsidRPr="00C3025E">
        <w:rPr>
          <w:sz w:val="22"/>
          <w:szCs w:val="22"/>
        </w:rPr>
        <w:t xml:space="preserve"> referred to </w:t>
      </w:r>
      <w:r w:rsidR="004977F1" w:rsidRPr="00C3025E">
        <w:rPr>
          <w:sz w:val="22"/>
          <w:szCs w:val="22"/>
        </w:rPr>
        <w:t>on the issue of collusion above.</w:t>
      </w:r>
      <w:r w:rsidRPr="00C3025E">
        <w:rPr>
          <w:sz w:val="22"/>
          <w:szCs w:val="22"/>
        </w:rPr>
        <w:t xml:space="preserve"> The </w:t>
      </w:r>
      <w:r w:rsidR="00BC3533" w:rsidRPr="00C3025E">
        <w:rPr>
          <w:sz w:val="22"/>
          <w:szCs w:val="22"/>
        </w:rPr>
        <w:t>circumstances</w:t>
      </w:r>
      <w:r w:rsidRPr="00C3025E">
        <w:rPr>
          <w:sz w:val="22"/>
          <w:szCs w:val="22"/>
        </w:rPr>
        <w:t xml:space="preserve"> of that discovery are set out further at paragraphs </w:t>
      </w:r>
      <w:r w:rsidR="00E45F7D">
        <w:rPr>
          <w:sz w:val="22"/>
          <w:szCs w:val="22"/>
        </w:rPr>
        <w:t>170</w:t>
      </w:r>
      <w:r w:rsidRPr="00C3025E">
        <w:rPr>
          <w:sz w:val="22"/>
          <w:szCs w:val="22"/>
        </w:rPr>
        <w:t>ff below.</w:t>
      </w:r>
    </w:p>
    <w:p w14:paraId="7F68B6E0" w14:textId="7BF549BF" w:rsidR="00516276" w:rsidRPr="00C3025E" w:rsidRDefault="00DD35E2" w:rsidP="006735A7">
      <w:pPr>
        <w:pStyle w:val="ParaLevel1"/>
        <w:spacing w:before="120" w:after="120" w:line="360" w:lineRule="auto"/>
        <w:rPr>
          <w:sz w:val="22"/>
          <w:szCs w:val="22"/>
        </w:rPr>
      </w:pPr>
      <w:r w:rsidRPr="00C3025E">
        <w:rPr>
          <w:sz w:val="22"/>
          <w:szCs w:val="22"/>
        </w:rPr>
        <w:t>Before turning to the expert evidence within this case</w:t>
      </w:r>
      <w:r w:rsidR="007B76F6" w:rsidRPr="00C3025E">
        <w:rPr>
          <w:sz w:val="22"/>
          <w:szCs w:val="22"/>
        </w:rPr>
        <w:t xml:space="preserve">, certain points can it seems to me properly be made simply from a lay review of the </w:t>
      </w:r>
      <w:r w:rsidR="004C36B5" w:rsidRPr="00C3025E">
        <w:rPr>
          <w:sz w:val="22"/>
          <w:szCs w:val="22"/>
        </w:rPr>
        <w:t>medical records</w:t>
      </w:r>
      <w:r w:rsidR="007B76F6" w:rsidRPr="00C3025E">
        <w:rPr>
          <w:sz w:val="22"/>
          <w:szCs w:val="22"/>
        </w:rPr>
        <w:t>:</w:t>
      </w:r>
    </w:p>
    <w:p w14:paraId="69644AC2" w14:textId="7625173F" w:rsidR="007B76F6" w:rsidRPr="00C3025E" w:rsidRDefault="00816181" w:rsidP="00816181">
      <w:pPr>
        <w:pStyle w:val="ParaLevel2"/>
        <w:spacing w:before="120" w:after="120" w:line="360" w:lineRule="auto"/>
        <w:rPr>
          <w:sz w:val="22"/>
          <w:szCs w:val="22"/>
        </w:rPr>
      </w:pPr>
      <w:r w:rsidRPr="00C3025E">
        <w:rPr>
          <w:sz w:val="22"/>
          <w:szCs w:val="22"/>
        </w:rPr>
        <w:t>T</w:t>
      </w:r>
      <w:r w:rsidR="007B76F6" w:rsidRPr="00C3025E">
        <w:rPr>
          <w:sz w:val="22"/>
          <w:szCs w:val="22"/>
        </w:rPr>
        <w:t xml:space="preserve">he </w:t>
      </w:r>
      <w:r w:rsidR="009317D5" w:rsidRPr="00C3025E">
        <w:rPr>
          <w:sz w:val="22"/>
          <w:szCs w:val="22"/>
        </w:rPr>
        <w:t>Claimant</w:t>
      </w:r>
      <w:r w:rsidR="007B76F6" w:rsidRPr="00C3025E">
        <w:rPr>
          <w:sz w:val="22"/>
          <w:szCs w:val="22"/>
        </w:rPr>
        <w:t xml:space="preserve"> is a relatively frequent attender at his</w:t>
      </w:r>
      <w:r w:rsidR="001A226C" w:rsidRPr="00C3025E">
        <w:rPr>
          <w:sz w:val="22"/>
          <w:szCs w:val="22"/>
        </w:rPr>
        <w:t xml:space="preserve"> General Practitioner and has had multiple referrals to other medics. Indeed, he acknowledged in cross-examination that he was not</w:t>
      </w:r>
      <w:r w:rsidR="00561A2B" w:rsidRPr="00C3025E">
        <w:rPr>
          <w:sz w:val="22"/>
          <w:szCs w:val="22"/>
        </w:rPr>
        <w:t xml:space="preserve"> slow to seek medical treatment where he felt it was called for.</w:t>
      </w:r>
    </w:p>
    <w:p w14:paraId="5AF7D0E6" w14:textId="63A4A663" w:rsidR="00A02A1C" w:rsidRPr="00C3025E" w:rsidRDefault="00AA5D47" w:rsidP="00816181">
      <w:pPr>
        <w:pStyle w:val="ParaLevel2"/>
        <w:spacing w:before="120" w:after="120" w:line="360" w:lineRule="auto"/>
        <w:rPr>
          <w:sz w:val="22"/>
          <w:szCs w:val="22"/>
        </w:rPr>
      </w:pPr>
      <w:r w:rsidRPr="00C3025E">
        <w:rPr>
          <w:sz w:val="22"/>
          <w:szCs w:val="22"/>
        </w:rPr>
        <w:t>Except for</w:t>
      </w:r>
      <w:r w:rsidR="00A02A1C" w:rsidRPr="00C3025E">
        <w:rPr>
          <w:sz w:val="22"/>
          <w:szCs w:val="22"/>
        </w:rPr>
        <w:t xml:space="preserve"> the report of</w:t>
      </w:r>
      <w:r w:rsidR="00A02A1C" w:rsidRPr="00C3025E">
        <w:rPr>
          <w:rFonts w:eastAsia="Calibri"/>
          <w:sz w:val="22"/>
          <w:szCs w:val="22"/>
        </w:rPr>
        <w:t xml:space="preserve"> Dr </w:t>
      </w:r>
      <w:r w:rsidR="00A02A1C" w:rsidRPr="00C3025E">
        <w:rPr>
          <w:sz w:val="22"/>
          <w:szCs w:val="22"/>
        </w:rPr>
        <w:t>Karbowinska</w:t>
      </w:r>
      <w:r w:rsidR="00A02A1C" w:rsidRPr="00C3025E">
        <w:rPr>
          <w:rFonts w:eastAsia="Calibri"/>
          <w:sz w:val="22"/>
          <w:szCs w:val="22"/>
        </w:rPr>
        <w:t xml:space="preserve">-Majewska, no attending medic diagnosed the </w:t>
      </w:r>
      <w:r w:rsidR="009317D5" w:rsidRPr="00C3025E">
        <w:rPr>
          <w:rFonts w:eastAsia="Calibri"/>
          <w:sz w:val="22"/>
          <w:szCs w:val="22"/>
        </w:rPr>
        <w:t>Claimant</w:t>
      </w:r>
      <w:r w:rsidR="00A02A1C" w:rsidRPr="00C3025E">
        <w:rPr>
          <w:rFonts w:eastAsia="Calibri"/>
          <w:sz w:val="22"/>
          <w:szCs w:val="22"/>
        </w:rPr>
        <w:t xml:space="preserve"> with depression prior to the accident</w:t>
      </w:r>
      <w:r w:rsidR="00DE2821" w:rsidRPr="00C3025E">
        <w:rPr>
          <w:rFonts w:eastAsia="Calibri"/>
          <w:sz w:val="22"/>
          <w:szCs w:val="22"/>
        </w:rPr>
        <w:t>, n</w:t>
      </w:r>
      <w:r w:rsidR="00816181" w:rsidRPr="00C3025E">
        <w:rPr>
          <w:rFonts w:eastAsia="Calibri"/>
          <w:sz w:val="22"/>
          <w:szCs w:val="22"/>
        </w:rPr>
        <w:t>otwithstanding frequent attendances (including on a physiotherapist on the same day as the examination by Dr Karbowinska-Majewska).</w:t>
      </w:r>
    </w:p>
    <w:p w14:paraId="2F3448E1" w14:textId="39D2B990" w:rsidR="00AA7090" w:rsidRPr="00C3025E" w:rsidRDefault="00237765" w:rsidP="00AA7090">
      <w:pPr>
        <w:pStyle w:val="ParaLevel2"/>
        <w:spacing w:before="120" w:after="120" w:line="360" w:lineRule="auto"/>
        <w:rPr>
          <w:sz w:val="22"/>
          <w:szCs w:val="22"/>
        </w:rPr>
      </w:pPr>
      <w:r w:rsidRPr="00C3025E">
        <w:rPr>
          <w:rFonts w:eastAsia="Calibri"/>
          <w:sz w:val="22"/>
          <w:szCs w:val="22"/>
        </w:rPr>
        <w:t xml:space="preserve">Dr </w:t>
      </w:r>
      <w:r w:rsidRPr="00C3025E">
        <w:rPr>
          <w:sz w:val="22"/>
          <w:szCs w:val="22"/>
        </w:rPr>
        <w:t>Karbowinska</w:t>
      </w:r>
      <w:r w:rsidRPr="00C3025E">
        <w:rPr>
          <w:rFonts w:eastAsia="Calibri"/>
          <w:sz w:val="22"/>
          <w:szCs w:val="22"/>
        </w:rPr>
        <w:t xml:space="preserve">-Majewska’s diagnosis of </w:t>
      </w:r>
      <w:r w:rsidR="00526E35" w:rsidRPr="00C3025E">
        <w:rPr>
          <w:rFonts w:eastAsia="Calibri"/>
          <w:sz w:val="22"/>
          <w:szCs w:val="22"/>
        </w:rPr>
        <w:t>moderate</w:t>
      </w:r>
      <w:r w:rsidRPr="00C3025E">
        <w:rPr>
          <w:rFonts w:eastAsia="Calibri"/>
          <w:sz w:val="22"/>
          <w:szCs w:val="22"/>
        </w:rPr>
        <w:t xml:space="preserve"> depression lies ill with her assertion that it was unnecessary to refer the Claimant for treatment, in </w:t>
      </w:r>
      <w:r w:rsidR="00526E35" w:rsidRPr="00C3025E">
        <w:rPr>
          <w:rFonts w:eastAsia="Calibri"/>
          <w:sz w:val="22"/>
          <w:szCs w:val="22"/>
        </w:rPr>
        <w:t>particular</w:t>
      </w:r>
      <w:r w:rsidRPr="00C3025E">
        <w:rPr>
          <w:rFonts w:eastAsia="Calibri"/>
          <w:sz w:val="22"/>
          <w:szCs w:val="22"/>
        </w:rPr>
        <w:t xml:space="preserve"> where it must have been </w:t>
      </w:r>
      <w:r w:rsidR="00526E35" w:rsidRPr="00C3025E">
        <w:rPr>
          <w:rFonts w:eastAsia="Calibri"/>
          <w:sz w:val="22"/>
          <w:szCs w:val="22"/>
        </w:rPr>
        <w:t>apparent</w:t>
      </w:r>
      <w:r w:rsidRPr="00C3025E">
        <w:rPr>
          <w:rFonts w:eastAsia="Calibri"/>
          <w:sz w:val="22"/>
          <w:szCs w:val="22"/>
        </w:rPr>
        <w:t xml:space="preserve"> that any depression was not in fact being treated.</w:t>
      </w:r>
    </w:p>
    <w:p w14:paraId="6E2629A8" w14:textId="3A923A3B" w:rsidR="00AA7090" w:rsidRPr="00C3025E" w:rsidRDefault="00AA7090" w:rsidP="00AA7090">
      <w:pPr>
        <w:pStyle w:val="ParaLevel1"/>
        <w:spacing w:before="120" w:after="120" w:line="360" w:lineRule="auto"/>
        <w:rPr>
          <w:sz w:val="22"/>
          <w:szCs w:val="22"/>
        </w:rPr>
      </w:pPr>
      <w:r w:rsidRPr="00C3025E">
        <w:rPr>
          <w:sz w:val="22"/>
          <w:szCs w:val="22"/>
        </w:rPr>
        <w:t xml:space="preserve">There is no </w:t>
      </w:r>
      <w:r w:rsidR="003C2B4B" w:rsidRPr="00C3025E">
        <w:rPr>
          <w:sz w:val="22"/>
          <w:szCs w:val="22"/>
        </w:rPr>
        <w:t xml:space="preserve">significant </w:t>
      </w:r>
      <w:r w:rsidRPr="00C3025E">
        <w:rPr>
          <w:sz w:val="22"/>
          <w:szCs w:val="22"/>
        </w:rPr>
        <w:t>disagreement in expert opinion on the issue of the Claimant’s pre-accident diagnosis save as between the neuropsychiatrists.</w:t>
      </w:r>
    </w:p>
    <w:p w14:paraId="165A2F15" w14:textId="4CD1DF67" w:rsidR="00AA7090" w:rsidRPr="00C3025E" w:rsidRDefault="00AA7090" w:rsidP="00AA7090">
      <w:pPr>
        <w:pStyle w:val="ParaLevel1"/>
        <w:spacing w:before="120" w:after="120" w:line="360" w:lineRule="auto"/>
        <w:rPr>
          <w:sz w:val="22"/>
          <w:szCs w:val="22"/>
        </w:rPr>
      </w:pPr>
      <w:r w:rsidRPr="00C3025E">
        <w:rPr>
          <w:sz w:val="22"/>
          <w:szCs w:val="22"/>
        </w:rPr>
        <w:t>The neurologists noted that he had been diagnosed with fibromyalgia. Dr Heaney considered that the history of chronic pain with prescription of pain killers was rel</w:t>
      </w:r>
      <w:r w:rsidR="009E6778" w:rsidRPr="00C3025E">
        <w:rPr>
          <w:sz w:val="22"/>
          <w:szCs w:val="22"/>
        </w:rPr>
        <w:t>evant</w:t>
      </w:r>
      <w:r w:rsidRPr="00C3025E">
        <w:rPr>
          <w:sz w:val="22"/>
          <w:szCs w:val="22"/>
        </w:rPr>
        <w:t xml:space="preserve"> to symptoms after the accident. Dr </w:t>
      </w:r>
      <w:r w:rsidR="00720F8F" w:rsidRPr="00C3025E">
        <w:rPr>
          <w:sz w:val="22"/>
          <w:szCs w:val="22"/>
        </w:rPr>
        <w:t>Nichols</w:t>
      </w:r>
      <w:r w:rsidRPr="00C3025E">
        <w:rPr>
          <w:sz w:val="22"/>
          <w:szCs w:val="22"/>
        </w:rPr>
        <w:t xml:space="preserve"> indicated th</w:t>
      </w:r>
      <w:r w:rsidR="00B71069" w:rsidRPr="00C3025E">
        <w:rPr>
          <w:sz w:val="22"/>
          <w:szCs w:val="22"/>
        </w:rPr>
        <w:t>a</w:t>
      </w:r>
      <w:r w:rsidRPr="00C3025E">
        <w:rPr>
          <w:sz w:val="22"/>
          <w:szCs w:val="22"/>
        </w:rPr>
        <w:t xml:space="preserve">t the diagnosis and management of fibromyalgia does not fall within the usual expertise of a neurologist and deferred to </w:t>
      </w:r>
      <w:r w:rsidR="007A3D63" w:rsidRPr="00C3025E">
        <w:rPr>
          <w:sz w:val="22"/>
          <w:szCs w:val="22"/>
        </w:rPr>
        <w:t>rheumato</w:t>
      </w:r>
      <w:r w:rsidRPr="00C3025E">
        <w:rPr>
          <w:sz w:val="22"/>
          <w:szCs w:val="22"/>
        </w:rPr>
        <w:t xml:space="preserve">logical opinion. He considered that the potential impact of the pre-accident symptoms on the Claimants symptoms after the accident fell within the domain of the neuropsychologist and/or neuropsychiatrist rather than </w:t>
      </w:r>
      <w:r w:rsidR="007A3D63" w:rsidRPr="00C3025E">
        <w:rPr>
          <w:sz w:val="22"/>
          <w:szCs w:val="22"/>
        </w:rPr>
        <w:t xml:space="preserve">the </w:t>
      </w:r>
      <w:r w:rsidRPr="00C3025E">
        <w:rPr>
          <w:sz w:val="22"/>
          <w:szCs w:val="22"/>
        </w:rPr>
        <w:t>neurologist.</w:t>
      </w:r>
    </w:p>
    <w:p w14:paraId="53A8E42F" w14:textId="2742ED55" w:rsidR="00AA7090" w:rsidRPr="00C3025E" w:rsidRDefault="00AA7090" w:rsidP="00AA7090">
      <w:pPr>
        <w:pStyle w:val="ParaLevel1"/>
        <w:spacing w:before="120" w:after="120" w:line="360" w:lineRule="auto"/>
        <w:rPr>
          <w:sz w:val="22"/>
          <w:szCs w:val="22"/>
        </w:rPr>
      </w:pPr>
      <w:r w:rsidRPr="00C3025E">
        <w:rPr>
          <w:sz w:val="22"/>
          <w:szCs w:val="22"/>
        </w:rPr>
        <w:t xml:space="preserve">The neuropsychologists agreed that there was no evidence that the </w:t>
      </w:r>
      <w:r w:rsidR="00B71069" w:rsidRPr="00C3025E">
        <w:rPr>
          <w:sz w:val="22"/>
          <w:szCs w:val="22"/>
        </w:rPr>
        <w:t>C</w:t>
      </w:r>
      <w:r w:rsidRPr="00C3025E">
        <w:rPr>
          <w:sz w:val="22"/>
          <w:szCs w:val="22"/>
        </w:rPr>
        <w:t xml:space="preserve">laimant suffered neurological or neuropsychological disorder prior to the accident. They defer to the neuropsychiatrists on issues of pre-existing psychiatric symptomatology. They noted that he had previously reported cognitive difficulties and fatigue in the context of pain management and analgesia but that there was no evidence of continuing cognitive difficulties the time of the accident. They noted that, while he reported that </w:t>
      </w:r>
      <w:r w:rsidR="00D474BF" w:rsidRPr="00C3025E">
        <w:rPr>
          <w:sz w:val="22"/>
          <w:szCs w:val="22"/>
        </w:rPr>
        <w:t>t</w:t>
      </w:r>
      <w:r w:rsidRPr="00C3025E">
        <w:rPr>
          <w:sz w:val="22"/>
          <w:szCs w:val="22"/>
        </w:rPr>
        <w:t>he symptoms of fibromyalgia had resolved prior to the accident</w:t>
      </w:r>
      <w:r w:rsidR="00D474BF" w:rsidRPr="00C3025E">
        <w:rPr>
          <w:rStyle w:val="FootnoteReference"/>
          <w:sz w:val="22"/>
          <w:szCs w:val="22"/>
        </w:rPr>
        <w:footnoteReference w:id="10"/>
      </w:r>
      <w:r w:rsidRPr="00C3025E">
        <w:rPr>
          <w:sz w:val="22"/>
          <w:szCs w:val="22"/>
        </w:rPr>
        <w:t>, the medical records indicated that he continued to be prescribed medication for pain symptoms and sleep problems.</w:t>
      </w:r>
    </w:p>
    <w:p w14:paraId="3F6A752A" w14:textId="42D5811B" w:rsidR="00B71069" w:rsidRPr="00C3025E" w:rsidRDefault="009E6778" w:rsidP="009E6778">
      <w:pPr>
        <w:pStyle w:val="ParaLevel1"/>
        <w:spacing w:before="120" w:after="120" w:line="360" w:lineRule="auto"/>
        <w:rPr>
          <w:sz w:val="22"/>
          <w:szCs w:val="22"/>
        </w:rPr>
      </w:pPr>
      <w:r w:rsidRPr="00C3025E">
        <w:rPr>
          <w:sz w:val="22"/>
          <w:szCs w:val="22"/>
        </w:rPr>
        <w:t>The neuropsych</w:t>
      </w:r>
      <w:r w:rsidR="00B71069" w:rsidRPr="00C3025E">
        <w:rPr>
          <w:sz w:val="22"/>
          <w:szCs w:val="22"/>
        </w:rPr>
        <w:t>iatr</w:t>
      </w:r>
      <w:r w:rsidRPr="00C3025E">
        <w:rPr>
          <w:sz w:val="22"/>
          <w:szCs w:val="22"/>
        </w:rPr>
        <w:t>ists, Dr Bourke and Dr Bird, agree that the Claimant had a history of what Dr Bourke calls “</w:t>
      </w:r>
      <w:r w:rsidRPr="00C3025E">
        <w:rPr>
          <w:i/>
          <w:iCs/>
          <w:sz w:val="22"/>
          <w:szCs w:val="22"/>
        </w:rPr>
        <w:t>somatoform vulnerability</w:t>
      </w:r>
      <w:r w:rsidRPr="00C3025E">
        <w:rPr>
          <w:sz w:val="22"/>
          <w:szCs w:val="22"/>
        </w:rPr>
        <w:t>”, defined by him as</w:t>
      </w:r>
      <w:r w:rsidR="007A3D63" w:rsidRPr="00C3025E">
        <w:rPr>
          <w:sz w:val="22"/>
          <w:szCs w:val="22"/>
        </w:rPr>
        <w:t xml:space="preserve"> a</w:t>
      </w:r>
      <w:r w:rsidRPr="00C3025E">
        <w:rPr>
          <w:sz w:val="22"/>
          <w:szCs w:val="22"/>
        </w:rPr>
        <w:t xml:space="preserve"> “</w:t>
      </w:r>
      <w:r w:rsidRPr="00C3025E">
        <w:rPr>
          <w:i/>
          <w:iCs/>
          <w:sz w:val="22"/>
          <w:szCs w:val="22"/>
        </w:rPr>
        <w:t>propensity to develop symptoms in the absence of an established alternative medical diagnosis to explain their cause</w:t>
      </w:r>
      <w:r w:rsidRPr="00C3025E">
        <w:rPr>
          <w:sz w:val="22"/>
          <w:szCs w:val="22"/>
        </w:rPr>
        <w:t xml:space="preserve">”, </w:t>
      </w:r>
      <w:r w:rsidR="007A3D63" w:rsidRPr="00C3025E">
        <w:rPr>
          <w:sz w:val="22"/>
          <w:szCs w:val="22"/>
        </w:rPr>
        <w:t xml:space="preserve">or </w:t>
      </w:r>
      <w:r w:rsidRPr="00C3025E">
        <w:rPr>
          <w:sz w:val="22"/>
          <w:szCs w:val="22"/>
        </w:rPr>
        <w:t>what Dr Bird calls “</w:t>
      </w:r>
      <w:r w:rsidRPr="00C3025E">
        <w:rPr>
          <w:i/>
          <w:iCs/>
          <w:sz w:val="22"/>
          <w:szCs w:val="22"/>
        </w:rPr>
        <w:t>physically unexplained symptomatology, with disproportionate and persistent thoughts about the seriousness of his various symptoms</w:t>
      </w:r>
      <w:r w:rsidRPr="00C3025E">
        <w:rPr>
          <w:sz w:val="22"/>
          <w:szCs w:val="22"/>
        </w:rPr>
        <w:t xml:space="preserve">.” </w:t>
      </w:r>
      <w:r w:rsidR="00636890" w:rsidRPr="00C3025E">
        <w:rPr>
          <w:sz w:val="22"/>
          <w:szCs w:val="22"/>
        </w:rPr>
        <w:t xml:space="preserve">The issue between them is as to whether his </w:t>
      </w:r>
      <w:r w:rsidR="00E073DA" w:rsidRPr="00C3025E">
        <w:rPr>
          <w:sz w:val="22"/>
          <w:szCs w:val="22"/>
        </w:rPr>
        <w:t xml:space="preserve">pre-accident </w:t>
      </w:r>
      <w:r w:rsidR="00636890" w:rsidRPr="00C3025E">
        <w:rPr>
          <w:sz w:val="22"/>
          <w:szCs w:val="22"/>
        </w:rPr>
        <w:t xml:space="preserve">condition is </w:t>
      </w:r>
      <w:r w:rsidR="006622D5" w:rsidRPr="00C3025E">
        <w:rPr>
          <w:sz w:val="22"/>
          <w:szCs w:val="22"/>
        </w:rPr>
        <w:t xml:space="preserve">properly diagnosed as a </w:t>
      </w:r>
      <w:r w:rsidR="00E073DA" w:rsidRPr="00C3025E">
        <w:rPr>
          <w:sz w:val="22"/>
          <w:szCs w:val="22"/>
        </w:rPr>
        <w:t>Somatic</w:t>
      </w:r>
      <w:r w:rsidR="006622D5" w:rsidRPr="00C3025E">
        <w:rPr>
          <w:sz w:val="22"/>
          <w:szCs w:val="22"/>
        </w:rPr>
        <w:t xml:space="preserve"> Symptom </w:t>
      </w:r>
      <w:r w:rsidR="00E073DA" w:rsidRPr="00C3025E">
        <w:rPr>
          <w:sz w:val="22"/>
          <w:szCs w:val="22"/>
        </w:rPr>
        <w:t>Disorder</w:t>
      </w:r>
      <w:r w:rsidR="006622D5" w:rsidRPr="00C3025E">
        <w:rPr>
          <w:sz w:val="22"/>
          <w:szCs w:val="22"/>
        </w:rPr>
        <w:t xml:space="preserve"> (“SSD”). The diagnostic criteria for this condition are set out in DSM5 as follows:</w:t>
      </w:r>
    </w:p>
    <w:p w14:paraId="57C7C518" w14:textId="45C8E93C" w:rsidR="006622D5" w:rsidRPr="00C3025E" w:rsidRDefault="006622D5" w:rsidP="006622D5">
      <w:pPr>
        <w:pStyle w:val="ParaLevel1"/>
        <w:numPr>
          <w:ilvl w:val="0"/>
          <w:numId w:val="0"/>
        </w:numPr>
        <w:spacing w:before="120" w:after="120" w:line="360" w:lineRule="auto"/>
        <w:ind w:left="720"/>
        <w:rPr>
          <w:i/>
          <w:iCs/>
          <w:sz w:val="22"/>
          <w:szCs w:val="22"/>
        </w:rPr>
      </w:pPr>
      <w:r w:rsidRPr="00C3025E">
        <w:rPr>
          <w:sz w:val="22"/>
          <w:szCs w:val="22"/>
        </w:rPr>
        <w:t>“</w:t>
      </w:r>
      <w:r w:rsidRPr="00C3025E">
        <w:rPr>
          <w:i/>
          <w:iCs/>
          <w:sz w:val="22"/>
          <w:szCs w:val="22"/>
        </w:rPr>
        <w:t>A.</w:t>
      </w:r>
      <w:r w:rsidRPr="00C3025E">
        <w:rPr>
          <w:i/>
          <w:iCs/>
          <w:sz w:val="22"/>
          <w:szCs w:val="22"/>
        </w:rPr>
        <w:tab/>
        <w:t>One or more somatic symptoms that are distressing or result in significant disruption of daily life.</w:t>
      </w:r>
    </w:p>
    <w:p w14:paraId="26382596" w14:textId="02412BD4" w:rsidR="006622D5" w:rsidRPr="00C3025E" w:rsidRDefault="006622D5" w:rsidP="006622D5">
      <w:pPr>
        <w:pStyle w:val="ParaLevel1"/>
        <w:numPr>
          <w:ilvl w:val="0"/>
          <w:numId w:val="0"/>
        </w:numPr>
        <w:spacing w:before="120" w:after="120" w:line="360" w:lineRule="auto"/>
        <w:ind w:left="720"/>
        <w:rPr>
          <w:i/>
          <w:iCs/>
          <w:sz w:val="22"/>
          <w:szCs w:val="22"/>
        </w:rPr>
      </w:pPr>
      <w:r w:rsidRPr="00C3025E">
        <w:rPr>
          <w:i/>
          <w:iCs/>
          <w:sz w:val="22"/>
          <w:szCs w:val="22"/>
        </w:rPr>
        <w:t>B. Excessive thoughts, feelings or behaviours related to the somatic symptoms or associated health concerns as manifested by at least one of the following: 1. Disproportionate and persistent thoughts about the seriousness of one’s symptoms. 2. Persistently high level of anxiety about health or symptoms. 3. Excessive time and energy devoted to these symptoms or health concerns.</w:t>
      </w:r>
    </w:p>
    <w:p w14:paraId="784D7B20" w14:textId="2F1128FD" w:rsidR="006622D5" w:rsidRPr="00C3025E" w:rsidRDefault="006622D5" w:rsidP="006622D5">
      <w:pPr>
        <w:pStyle w:val="ParaLevel1"/>
        <w:numPr>
          <w:ilvl w:val="0"/>
          <w:numId w:val="0"/>
        </w:numPr>
        <w:spacing w:before="120" w:after="120" w:line="360" w:lineRule="auto"/>
        <w:ind w:left="720"/>
        <w:rPr>
          <w:sz w:val="22"/>
          <w:szCs w:val="22"/>
        </w:rPr>
      </w:pPr>
      <w:r w:rsidRPr="00C3025E">
        <w:rPr>
          <w:i/>
          <w:iCs/>
          <w:sz w:val="22"/>
          <w:szCs w:val="22"/>
        </w:rPr>
        <w:t>C.</w:t>
      </w:r>
      <w:r w:rsidRPr="00C3025E">
        <w:rPr>
          <w:i/>
          <w:iCs/>
          <w:sz w:val="22"/>
          <w:szCs w:val="22"/>
        </w:rPr>
        <w:tab/>
        <w:t xml:space="preserve">Although any one somatic </w:t>
      </w:r>
      <w:r w:rsidR="00E073DA" w:rsidRPr="00C3025E">
        <w:rPr>
          <w:i/>
          <w:iCs/>
          <w:sz w:val="22"/>
          <w:szCs w:val="22"/>
        </w:rPr>
        <w:t>symptom</w:t>
      </w:r>
      <w:r w:rsidRPr="00C3025E">
        <w:rPr>
          <w:i/>
          <w:iCs/>
          <w:sz w:val="22"/>
          <w:szCs w:val="22"/>
        </w:rPr>
        <w:t xml:space="preserve"> may not be continuously </w:t>
      </w:r>
      <w:r w:rsidR="00E073DA" w:rsidRPr="00C3025E">
        <w:rPr>
          <w:i/>
          <w:iCs/>
          <w:sz w:val="22"/>
          <w:szCs w:val="22"/>
        </w:rPr>
        <w:t>present</w:t>
      </w:r>
      <w:r w:rsidRPr="00C3025E">
        <w:rPr>
          <w:i/>
          <w:iCs/>
          <w:sz w:val="22"/>
          <w:szCs w:val="22"/>
        </w:rPr>
        <w:t xml:space="preserve">, the state of bring symptomatic is </w:t>
      </w:r>
      <w:r w:rsidR="00E073DA" w:rsidRPr="00C3025E">
        <w:rPr>
          <w:i/>
          <w:iCs/>
          <w:sz w:val="22"/>
          <w:szCs w:val="22"/>
        </w:rPr>
        <w:t>persisting</w:t>
      </w:r>
      <w:r w:rsidRPr="00C3025E">
        <w:rPr>
          <w:i/>
          <w:iCs/>
          <w:sz w:val="22"/>
          <w:szCs w:val="22"/>
        </w:rPr>
        <w:t xml:space="preserve"> (tropically more than 6 </w:t>
      </w:r>
      <w:r w:rsidR="00E073DA" w:rsidRPr="00C3025E">
        <w:rPr>
          <w:i/>
          <w:iCs/>
          <w:sz w:val="22"/>
          <w:szCs w:val="22"/>
        </w:rPr>
        <w:t>months</w:t>
      </w:r>
      <w:r w:rsidRPr="00C3025E">
        <w:rPr>
          <w:i/>
          <w:iCs/>
          <w:sz w:val="22"/>
          <w:szCs w:val="22"/>
        </w:rPr>
        <w:t>.)”</w:t>
      </w:r>
    </w:p>
    <w:p w14:paraId="5457452C" w14:textId="2A7975ED" w:rsidR="00BA714B" w:rsidRPr="00C3025E" w:rsidRDefault="00601C4D" w:rsidP="00BA714B">
      <w:pPr>
        <w:pStyle w:val="ParaLevel1"/>
        <w:spacing w:before="120" w:after="120" w:line="360" w:lineRule="auto"/>
        <w:rPr>
          <w:sz w:val="22"/>
          <w:szCs w:val="22"/>
        </w:rPr>
      </w:pPr>
      <w:bookmarkStart w:id="18" w:name="_Ref69811628"/>
      <w:r w:rsidRPr="00C3025E">
        <w:rPr>
          <w:sz w:val="22"/>
          <w:szCs w:val="22"/>
        </w:rPr>
        <w:t>ICD10 says of somatoform disorders</w:t>
      </w:r>
      <w:r w:rsidR="00BA714B" w:rsidRPr="00C3025E">
        <w:rPr>
          <w:sz w:val="22"/>
          <w:szCs w:val="22"/>
        </w:rPr>
        <w:t>:</w:t>
      </w:r>
      <w:r w:rsidRPr="00C3025E">
        <w:rPr>
          <w:sz w:val="22"/>
          <w:szCs w:val="22"/>
        </w:rPr>
        <w:t xml:space="preserve"> “</w:t>
      </w:r>
      <w:r w:rsidRPr="00C3025E">
        <w:rPr>
          <w:i/>
          <w:iCs/>
          <w:sz w:val="22"/>
          <w:szCs w:val="22"/>
        </w:rPr>
        <w:t xml:space="preserve">The main </w:t>
      </w:r>
      <w:r w:rsidR="00BA714B" w:rsidRPr="00C3025E">
        <w:rPr>
          <w:i/>
          <w:iCs/>
          <w:sz w:val="22"/>
          <w:szCs w:val="22"/>
        </w:rPr>
        <w:t>feature</w:t>
      </w:r>
      <w:r w:rsidRPr="00C3025E">
        <w:rPr>
          <w:i/>
          <w:iCs/>
          <w:sz w:val="22"/>
          <w:szCs w:val="22"/>
        </w:rPr>
        <w:t xml:space="preserve"> of somatoform disord</w:t>
      </w:r>
      <w:r w:rsidR="00BA714B" w:rsidRPr="00C3025E">
        <w:rPr>
          <w:i/>
          <w:iCs/>
          <w:sz w:val="22"/>
          <w:szCs w:val="22"/>
        </w:rPr>
        <w:t>er</w:t>
      </w:r>
      <w:r w:rsidRPr="00C3025E">
        <w:rPr>
          <w:i/>
          <w:iCs/>
          <w:sz w:val="22"/>
          <w:szCs w:val="22"/>
        </w:rPr>
        <w:t>s is repea</w:t>
      </w:r>
      <w:r w:rsidR="00BA714B" w:rsidRPr="00C3025E">
        <w:rPr>
          <w:i/>
          <w:iCs/>
          <w:sz w:val="22"/>
          <w:szCs w:val="22"/>
        </w:rPr>
        <w:t>t</w:t>
      </w:r>
      <w:r w:rsidRPr="00C3025E">
        <w:rPr>
          <w:i/>
          <w:iCs/>
          <w:sz w:val="22"/>
          <w:szCs w:val="22"/>
        </w:rPr>
        <w:t xml:space="preserve">ed </w:t>
      </w:r>
      <w:r w:rsidR="00BA714B" w:rsidRPr="00C3025E">
        <w:rPr>
          <w:i/>
          <w:iCs/>
          <w:sz w:val="22"/>
          <w:szCs w:val="22"/>
        </w:rPr>
        <w:t>presentation</w:t>
      </w:r>
      <w:r w:rsidRPr="00C3025E">
        <w:rPr>
          <w:i/>
          <w:iCs/>
          <w:sz w:val="22"/>
          <w:szCs w:val="22"/>
        </w:rPr>
        <w:t xml:space="preserve"> of physical symptoms, </w:t>
      </w:r>
      <w:r w:rsidR="00BA714B" w:rsidRPr="00C3025E">
        <w:rPr>
          <w:i/>
          <w:iCs/>
          <w:sz w:val="22"/>
          <w:szCs w:val="22"/>
        </w:rPr>
        <w:t>together</w:t>
      </w:r>
      <w:r w:rsidRPr="00C3025E">
        <w:rPr>
          <w:i/>
          <w:iCs/>
          <w:sz w:val="22"/>
          <w:szCs w:val="22"/>
        </w:rPr>
        <w:t xml:space="preserve"> </w:t>
      </w:r>
      <w:r w:rsidR="00BA714B" w:rsidRPr="00C3025E">
        <w:rPr>
          <w:i/>
          <w:iCs/>
          <w:sz w:val="22"/>
          <w:szCs w:val="22"/>
        </w:rPr>
        <w:t>with</w:t>
      </w:r>
      <w:r w:rsidRPr="00C3025E">
        <w:rPr>
          <w:i/>
          <w:iCs/>
          <w:sz w:val="22"/>
          <w:szCs w:val="22"/>
        </w:rPr>
        <w:t xml:space="preserve"> </w:t>
      </w:r>
      <w:r w:rsidR="00BA714B" w:rsidRPr="00C3025E">
        <w:rPr>
          <w:i/>
          <w:iCs/>
          <w:sz w:val="22"/>
          <w:szCs w:val="22"/>
        </w:rPr>
        <w:t>persistent</w:t>
      </w:r>
      <w:r w:rsidRPr="00C3025E">
        <w:rPr>
          <w:i/>
          <w:iCs/>
          <w:sz w:val="22"/>
          <w:szCs w:val="22"/>
        </w:rPr>
        <w:t xml:space="preserve"> </w:t>
      </w:r>
      <w:r w:rsidR="00BA714B" w:rsidRPr="00C3025E">
        <w:rPr>
          <w:i/>
          <w:iCs/>
          <w:sz w:val="22"/>
          <w:szCs w:val="22"/>
        </w:rPr>
        <w:t>requests</w:t>
      </w:r>
      <w:r w:rsidRPr="00C3025E">
        <w:rPr>
          <w:i/>
          <w:iCs/>
          <w:sz w:val="22"/>
          <w:szCs w:val="22"/>
        </w:rPr>
        <w:t xml:space="preserve"> for medical </w:t>
      </w:r>
      <w:r w:rsidR="00BA714B" w:rsidRPr="00C3025E">
        <w:rPr>
          <w:i/>
          <w:iCs/>
          <w:sz w:val="22"/>
          <w:szCs w:val="22"/>
        </w:rPr>
        <w:t>investigation</w:t>
      </w:r>
      <w:r w:rsidRPr="00C3025E">
        <w:rPr>
          <w:i/>
          <w:iCs/>
          <w:sz w:val="22"/>
          <w:szCs w:val="22"/>
        </w:rPr>
        <w:t xml:space="preserve"> in spite of </w:t>
      </w:r>
      <w:r w:rsidR="00BA714B" w:rsidRPr="00C3025E">
        <w:rPr>
          <w:i/>
          <w:iCs/>
          <w:sz w:val="22"/>
          <w:szCs w:val="22"/>
        </w:rPr>
        <w:t>repeated</w:t>
      </w:r>
      <w:r w:rsidRPr="00C3025E">
        <w:rPr>
          <w:i/>
          <w:iCs/>
          <w:sz w:val="22"/>
          <w:szCs w:val="22"/>
        </w:rPr>
        <w:t xml:space="preserve"> negative </w:t>
      </w:r>
      <w:r w:rsidR="00BA714B" w:rsidRPr="00C3025E">
        <w:rPr>
          <w:i/>
          <w:iCs/>
          <w:sz w:val="22"/>
          <w:szCs w:val="22"/>
        </w:rPr>
        <w:t>findings</w:t>
      </w:r>
      <w:r w:rsidRPr="00C3025E">
        <w:rPr>
          <w:i/>
          <w:iCs/>
          <w:sz w:val="22"/>
          <w:szCs w:val="22"/>
        </w:rPr>
        <w:t xml:space="preserve"> and </w:t>
      </w:r>
      <w:r w:rsidR="00BA714B" w:rsidRPr="00C3025E">
        <w:rPr>
          <w:i/>
          <w:iCs/>
          <w:sz w:val="22"/>
          <w:szCs w:val="22"/>
        </w:rPr>
        <w:t>reassurances by doctors</w:t>
      </w:r>
      <w:r w:rsidR="008B2244" w:rsidRPr="00C3025E">
        <w:rPr>
          <w:i/>
          <w:iCs/>
          <w:sz w:val="22"/>
          <w:szCs w:val="22"/>
        </w:rPr>
        <w:t xml:space="preserve"> </w:t>
      </w:r>
      <w:r w:rsidR="00BA714B" w:rsidRPr="00C3025E">
        <w:rPr>
          <w:i/>
          <w:iCs/>
          <w:sz w:val="22"/>
          <w:szCs w:val="22"/>
        </w:rPr>
        <w:t>that the symptoms have no physical basis. If any physical disorders are present, they do not explain the nature and extent of the symptoms or the distress and preoccupation of the patient…”</w:t>
      </w:r>
      <w:bookmarkEnd w:id="18"/>
    </w:p>
    <w:p w14:paraId="25AA9954" w14:textId="1544AEF8" w:rsidR="009E6778" w:rsidRPr="00C3025E" w:rsidRDefault="009E6778" w:rsidP="00D03FBB">
      <w:pPr>
        <w:pStyle w:val="ParaLevel1"/>
        <w:spacing w:before="120" w:after="120" w:line="360" w:lineRule="auto"/>
        <w:rPr>
          <w:sz w:val="22"/>
          <w:szCs w:val="22"/>
        </w:rPr>
      </w:pPr>
      <w:r w:rsidRPr="00C3025E">
        <w:rPr>
          <w:sz w:val="22"/>
          <w:szCs w:val="22"/>
        </w:rPr>
        <w:t>Dr Bourke notes evidence of distress in the presentation of symptoms</w:t>
      </w:r>
      <w:r w:rsidR="00636890" w:rsidRPr="00C3025E">
        <w:rPr>
          <w:sz w:val="22"/>
          <w:szCs w:val="22"/>
        </w:rPr>
        <w:t xml:space="preserve"> prior to the </w:t>
      </w:r>
      <w:r w:rsidR="00545022" w:rsidRPr="00C3025E">
        <w:rPr>
          <w:sz w:val="22"/>
          <w:szCs w:val="22"/>
        </w:rPr>
        <w:t>accident but</w:t>
      </w:r>
      <w:r w:rsidRPr="00C3025E">
        <w:rPr>
          <w:sz w:val="22"/>
          <w:szCs w:val="22"/>
        </w:rPr>
        <w:t xml:space="preserve"> indicates that this reduced once a diagnosis of fibromyalgia was made</w:t>
      </w:r>
      <w:r w:rsidR="00B71069" w:rsidRPr="00C3025E">
        <w:rPr>
          <w:sz w:val="22"/>
          <w:szCs w:val="22"/>
        </w:rPr>
        <w:t xml:space="preserve">. He </w:t>
      </w:r>
      <w:r w:rsidRPr="00C3025E">
        <w:rPr>
          <w:sz w:val="22"/>
          <w:szCs w:val="22"/>
        </w:rPr>
        <w:t>considers that the Claimant’s condition was brought reasonably under control by summer 2014. Whilst there may have been a tendency for the fibromyalgia to recur particular</w:t>
      </w:r>
      <w:r w:rsidR="00B71069" w:rsidRPr="00C3025E">
        <w:rPr>
          <w:sz w:val="22"/>
          <w:szCs w:val="22"/>
        </w:rPr>
        <w:t>ly</w:t>
      </w:r>
      <w:r w:rsidRPr="00C3025E">
        <w:rPr>
          <w:sz w:val="22"/>
          <w:szCs w:val="22"/>
        </w:rPr>
        <w:t xml:space="preserve"> in response to stresses, the </w:t>
      </w:r>
      <w:r w:rsidR="00E073DA" w:rsidRPr="00C3025E">
        <w:rPr>
          <w:sz w:val="22"/>
          <w:szCs w:val="22"/>
        </w:rPr>
        <w:t>C</w:t>
      </w:r>
      <w:r w:rsidRPr="00C3025E">
        <w:rPr>
          <w:sz w:val="22"/>
          <w:szCs w:val="22"/>
        </w:rPr>
        <w:t>laimant’s post-traumatic symptoms are better diagnosed as a Functional Neurological System Disorder (FNSD), consistent with a pre-traumatic vulnerability to functional symptoms as demonstrated by the history of fibromyalgia</w:t>
      </w:r>
      <w:r w:rsidR="00601C4D" w:rsidRPr="00C3025E">
        <w:rPr>
          <w:sz w:val="22"/>
          <w:szCs w:val="22"/>
        </w:rPr>
        <w:t xml:space="preserve">, </w:t>
      </w:r>
      <w:r w:rsidR="00BA714B" w:rsidRPr="00C3025E">
        <w:rPr>
          <w:sz w:val="22"/>
          <w:szCs w:val="22"/>
        </w:rPr>
        <w:t>together</w:t>
      </w:r>
      <w:r w:rsidR="00601C4D" w:rsidRPr="00C3025E">
        <w:rPr>
          <w:sz w:val="22"/>
          <w:szCs w:val="22"/>
        </w:rPr>
        <w:t xml:space="preserve"> </w:t>
      </w:r>
      <w:r w:rsidR="00BA714B" w:rsidRPr="00C3025E">
        <w:rPr>
          <w:sz w:val="22"/>
          <w:szCs w:val="22"/>
        </w:rPr>
        <w:t>w</w:t>
      </w:r>
      <w:r w:rsidR="00601C4D" w:rsidRPr="00C3025E">
        <w:rPr>
          <w:sz w:val="22"/>
          <w:szCs w:val="22"/>
        </w:rPr>
        <w:t xml:space="preserve">ith a depressive </w:t>
      </w:r>
      <w:r w:rsidR="00BA714B" w:rsidRPr="00C3025E">
        <w:rPr>
          <w:sz w:val="22"/>
          <w:szCs w:val="22"/>
        </w:rPr>
        <w:t>episode</w:t>
      </w:r>
      <w:r w:rsidR="00E073DA" w:rsidRPr="00C3025E">
        <w:rPr>
          <w:sz w:val="22"/>
          <w:szCs w:val="22"/>
        </w:rPr>
        <w:t>.</w:t>
      </w:r>
      <w:r w:rsidR="00795C2B" w:rsidRPr="00C3025E">
        <w:rPr>
          <w:sz w:val="22"/>
          <w:szCs w:val="22"/>
        </w:rPr>
        <w:t xml:space="preserve"> </w:t>
      </w:r>
      <w:r w:rsidR="00E073DA" w:rsidRPr="00C3025E">
        <w:rPr>
          <w:sz w:val="22"/>
          <w:szCs w:val="22"/>
        </w:rPr>
        <w:t xml:space="preserve">Dr Bourke considers that the Claimant has also developed </w:t>
      </w:r>
      <w:r w:rsidR="00545022" w:rsidRPr="00C3025E">
        <w:rPr>
          <w:sz w:val="22"/>
          <w:szCs w:val="22"/>
        </w:rPr>
        <w:t>an</w:t>
      </w:r>
      <w:r w:rsidR="00E073DA" w:rsidRPr="00C3025E">
        <w:rPr>
          <w:sz w:val="22"/>
          <w:szCs w:val="22"/>
        </w:rPr>
        <w:t xml:space="preserve"> SSD but that </w:t>
      </w:r>
      <w:r w:rsidR="00545022" w:rsidRPr="00C3025E">
        <w:rPr>
          <w:sz w:val="22"/>
          <w:szCs w:val="22"/>
        </w:rPr>
        <w:t>this</w:t>
      </w:r>
      <w:r w:rsidR="00E073DA" w:rsidRPr="00C3025E">
        <w:rPr>
          <w:sz w:val="22"/>
          <w:szCs w:val="22"/>
        </w:rPr>
        <w:t xml:space="preserve"> has only arisen </w:t>
      </w:r>
      <w:r w:rsidR="00545022" w:rsidRPr="00C3025E">
        <w:rPr>
          <w:sz w:val="22"/>
          <w:szCs w:val="22"/>
        </w:rPr>
        <w:t>since</w:t>
      </w:r>
      <w:r w:rsidR="00E073DA" w:rsidRPr="00C3025E">
        <w:rPr>
          <w:sz w:val="22"/>
          <w:szCs w:val="22"/>
        </w:rPr>
        <w:t xml:space="preserve"> the </w:t>
      </w:r>
      <w:r w:rsidR="00545022" w:rsidRPr="00C3025E">
        <w:rPr>
          <w:sz w:val="22"/>
          <w:szCs w:val="22"/>
        </w:rPr>
        <w:t>accident</w:t>
      </w:r>
      <w:r w:rsidR="00E073DA" w:rsidRPr="00C3025E">
        <w:rPr>
          <w:sz w:val="22"/>
          <w:szCs w:val="22"/>
        </w:rPr>
        <w:t xml:space="preserve">. </w:t>
      </w:r>
      <w:r w:rsidR="00601C4D" w:rsidRPr="00C3025E">
        <w:rPr>
          <w:sz w:val="22"/>
          <w:szCs w:val="22"/>
        </w:rPr>
        <w:t xml:space="preserve">For reasons set out below, he </w:t>
      </w:r>
      <w:r w:rsidR="00BA714B" w:rsidRPr="00C3025E">
        <w:rPr>
          <w:sz w:val="22"/>
          <w:szCs w:val="22"/>
        </w:rPr>
        <w:t>considers</w:t>
      </w:r>
      <w:r w:rsidR="00601C4D" w:rsidRPr="00C3025E">
        <w:rPr>
          <w:sz w:val="22"/>
          <w:szCs w:val="22"/>
        </w:rPr>
        <w:t xml:space="preserve"> that the diagnosis of SSD could only properly be made once the Claimant’s </w:t>
      </w:r>
      <w:r w:rsidR="00BA714B" w:rsidRPr="00C3025E">
        <w:rPr>
          <w:sz w:val="22"/>
          <w:szCs w:val="22"/>
        </w:rPr>
        <w:t>depressive</w:t>
      </w:r>
      <w:r w:rsidR="00601C4D" w:rsidRPr="00C3025E">
        <w:rPr>
          <w:sz w:val="22"/>
          <w:szCs w:val="22"/>
        </w:rPr>
        <w:t xml:space="preserve"> order began to abate.</w:t>
      </w:r>
    </w:p>
    <w:p w14:paraId="564708EA" w14:textId="11215FE9" w:rsidR="00BA714B" w:rsidRPr="00C3025E" w:rsidRDefault="00601C4D" w:rsidP="00D03FBB">
      <w:pPr>
        <w:pStyle w:val="ParaLevel1"/>
        <w:spacing w:before="120" w:after="120" w:line="360" w:lineRule="auto"/>
        <w:rPr>
          <w:sz w:val="22"/>
          <w:szCs w:val="22"/>
        </w:rPr>
      </w:pPr>
      <w:r w:rsidRPr="00C3025E">
        <w:rPr>
          <w:sz w:val="22"/>
          <w:szCs w:val="22"/>
        </w:rPr>
        <w:t>D</w:t>
      </w:r>
      <w:r w:rsidR="00BA714B" w:rsidRPr="00C3025E">
        <w:rPr>
          <w:sz w:val="22"/>
          <w:szCs w:val="22"/>
        </w:rPr>
        <w:t>r</w:t>
      </w:r>
      <w:r w:rsidRPr="00C3025E">
        <w:rPr>
          <w:sz w:val="22"/>
          <w:szCs w:val="22"/>
        </w:rPr>
        <w:t xml:space="preserve"> Bourke was cross </w:t>
      </w:r>
      <w:r w:rsidR="00BA714B" w:rsidRPr="00C3025E">
        <w:rPr>
          <w:sz w:val="22"/>
          <w:szCs w:val="22"/>
        </w:rPr>
        <w:t>examined</w:t>
      </w:r>
      <w:r w:rsidRPr="00C3025E">
        <w:rPr>
          <w:sz w:val="22"/>
          <w:szCs w:val="22"/>
        </w:rPr>
        <w:t xml:space="preserve"> about the pre-accident medical records with reference to the statement in </w:t>
      </w:r>
      <w:r w:rsidR="00BA714B" w:rsidRPr="00C3025E">
        <w:rPr>
          <w:sz w:val="22"/>
          <w:szCs w:val="22"/>
        </w:rPr>
        <w:t xml:space="preserve">ICD10 referred to at </w:t>
      </w:r>
      <w:r w:rsidR="00873B85" w:rsidRPr="00C3025E">
        <w:rPr>
          <w:sz w:val="22"/>
          <w:szCs w:val="22"/>
        </w:rPr>
        <w:t>paragraph</w:t>
      </w:r>
      <w:r w:rsidR="00BA714B" w:rsidRPr="00C3025E">
        <w:rPr>
          <w:sz w:val="22"/>
          <w:szCs w:val="22"/>
        </w:rPr>
        <w:t xml:space="preserve"> </w:t>
      </w:r>
      <w:r w:rsidR="00E45F7D">
        <w:rPr>
          <w:sz w:val="22"/>
          <w:szCs w:val="22"/>
        </w:rPr>
        <w:t>88</w:t>
      </w:r>
      <w:r w:rsidR="00BA714B" w:rsidRPr="00C3025E">
        <w:rPr>
          <w:sz w:val="22"/>
          <w:szCs w:val="22"/>
        </w:rPr>
        <w:t xml:space="preserve"> above. I</w:t>
      </w:r>
      <w:r w:rsidR="00873B85" w:rsidRPr="00C3025E">
        <w:rPr>
          <w:sz w:val="22"/>
          <w:szCs w:val="22"/>
        </w:rPr>
        <w:t>n</w:t>
      </w:r>
      <w:r w:rsidR="00BA714B" w:rsidRPr="00C3025E">
        <w:rPr>
          <w:sz w:val="22"/>
          <w:szCs w:val="22"/>
        </w:rPr>
        <w:t xml:space="preserve"> </w:t>
      </w:r>
      <w:r w:rsidR="00873B85" w:rsidRPr="00C3025E">
        <w:rPr>
          <w:sz w:val="22"/>
          <w:szCs w:val="22"/>
        </w:rPr>
        <w:t>particular</w:t>
      </w:r>
      <w:r w:rsidR="00BA714B" w:rsidRPr="00C3025E">
        <w:rPr>
          <w:sz w:val="22"/>
          <w:szCs w:val="22"/>
        </w:rPr>
        <w:t>, he was taken to</w:t>
      </w:r>
      <w:r w:rsidR="00873B85" w:rsidRPr="00C3025E">
        <w:rPr>
          <w:sz w:val="22"/>
          <w:szCs w:val="22"/>
        </w:rPr>
        <w:t xml:space="preserve"> the following</w:t>
      </w:r>
      <w:r w:rsidR="00BA714B" w:rsidRPr="00C3025E">
        <w:rPr>
          <w:sz w:val="22"/>
          <w:szCs w:val="22"/>
        </w:rPr>
        <w:t>:</w:t>
      </w:r>
    </w:p>
    <w:p w14:paraId="0C965C37" w14:textId="5F89BFF7" w:rsidR="00601C4D" w:rsidRPr="00C3025E" w:rsidRDefault="00873B85" w:rsidP="00873B85">
      <w:pPr>
        <w:pStyle w:val="ParaLevel2"/>
        <w:spacing w:before="120" w:after="120" w:line="360" w:lineRule="auto"/>
        <w:rPr>
          <w:sz w:val="22"/>
          <w:szCs w:val="22"/>
        </w:rPr>
      </w:pPr>
      <w:r w:rsidRPr="00C3025E">
        <w:rPr>
          <w:sz w:val="22"/>
          <w:szCs w:val="22"/>
        </w:rPr>
        <w:t xml:space="preserve">The discharge summary of 3 March 1990 </w:t>
      </w:r>
      <w:r w:rsidR="004E4D8F" w:rsidRPr="00C3025E">
        <w:rPr>
          <w:sz w:val="22"/>
          <w:szCs w:val="22"/>
        </w:rPr>
        <w:t>relating</w:t>
      </w:r>
      <w:r w:rsidRPr="00C3025E">
        <w:rPr>
          <w:sz w:val="22"/>
          <w:szCs w:val="22"/>
        </w:rPr>
        <w:t xml:space="preserve"> to </w:t>
      </w:r>
      <w:r w:rsidR="00C678EB" w:rsidRPr="00C3025E">
        <w:rPr>
          <w:sz w:val="22"/>
          <w:szCs w:val="22"/>
        </w:rPr>
        <w:t>abdominal</w:t>
      </w:r>
      <w:r w:rsidRPr="00C3025E">
        <w:rPr>
          <w:sz w:val="22"/>
          <w:szCs w:val="22"/>
        </w:rPr>
        <w:t xml:space="preserve"> pain. He agreed that this </w:t>
      </w:r>
      <w:r w:rsidR="004E4D8F" w:rsidRPr="00C3025E">
        <w:rPr>
          <w:sz w:val="22"/>
          <w:szCs w:val="22"/>
        </w:rPr>
        <w:t>indicated</w:t>
      </w:r>
      <w:r w:rsidRPr="00C3025E">
        <w:rPr>
          <w:sz w:val="22"/>
          <w:szCs w:val="22"/>
        </w:rPr>
        <w:t xml:space="preserve"> that the </w:t>
      </w:r>
      <w:r w:rsidR="00C678EB" w:rsidRPr="00C3025E">
        <w:rPr>
          <w:sz w:val="22"/>
          <w:szCs w:val="22"/>
        </w:rPr>
        <w:t xml:space="preserve">Claimant </w:t>
      </w:r>
      <w:r w:rsidRPr="00C3025E">
        <w:rPr>
          <w:sz w:val="22"/>
          <w:szCs w:val="22"/>
        </w:rPr>
        <w:t xml:space="preserve">was complaining of </w:t>
      </w:r>
      <w:r w:rsidR="004E4D8F" w:rsidRPr="00C3025E">
        <w:rPr>
          <w:sz w:val="22"/>
          <w:szCs w:val="22"/>
        </w:rPr>
        <w:t>abdominal</w:t>
      </w:r>
      <w:r w:rsidRPr="00C3025E">
        <w:rPr>
          <w:sz w:val="22"/>
          <w:szCs w:val="22"/>
        </w:rPr>
        <w:t xml:space="preserve"> pain and </w:t>
      </w:r>
      <w:r w:rsidR="00C678EB" w:rsidRPr="00C3025E">
        <w:rPr>
          <w:sz w:val="22"/>
          <w:szCs w:val="22"/>
        </w:rPr>
        <w:t>investigations</w:t>
      </w:r>
      <w:r w:rsidRPr="00C3025E">
        <w:rPr>
          <w:sz w:val="22"/>
          <w:szCs w:val="22"/>
        </w:rPr>
        <w:t xml:space="preserve"> were essentially normal.</w:t>
      </w:r>
    </w:p>
    <w:p w14:paraId="685C483B" w14:textId="2836D2D9" w:rsidR="00873B85" w:rsidRPr="00C3025E" w:rsidRDefault="00873B85" w:rsidP="00873B85">
      <w:pPr>
        <w:pStyle w:val="ParaLevel2"/>
        <w:spacing w:before="120" w:after="120" w:line="360" w:lineRule="auto"/>
        <w:rPr>
          <w:sz w:val="22"/>
          <w:szCs w:val="22"/>
        </w:rPr>
      </w:pPr>
      <w:r w:rsidRPr="00C3025E">
        <w:rPr>
          <w:sz w:val="22"/>
          <w:szCs w:val="22"/>
        </w:rPr>
        <w:t xml:space="preserve">The note of 26 October 1993 (or 1999) relating to passing </w:t>
      </w:r>
      <w:r w:rsidR="004E4D8F" w:rsidRPr="00C3025E">
        <w:rPr>
          <w:sz w:val="22"/>
          <w:szCs w:val="22"/>
        </w:rPr>
        <w:t>blood</w:t>
      </w:r>
      <w:r w:rsidRPr="00C3025E">
        <w:rPr>
          <w:sz w:val="22"/>
          <w:szCs w:val="22"/>
        </w:rPr>
        <w:t xml:space="preserve"> per rectum. D</w:t>
      </w:r>
      <w:r w:rsidR="00374B60" w:rsidRPr="00C3025E">
        <w:rPr>
          <w:sz w:val="22"/>
          <w:szCs w:val="22"/>
        </w:rPr>
        <w:t>r</w:t>
      </w:r>
      <w:r w:rsidRPr="00C3025E">
        <w:rPr>
          <w:sz w:val="22"/>
          <w:szCs w:val="22"/>
        </w:rPr>
        <w:t xml:space="preserve"> Bourke agreed that the note said ,“</w:t>
      </w:r>
      <w:r w:rsidRPr="00C3025E">
        <w:rPr>
          <w:i/>
          <w:iCs/>
          <w:sz w:val="22"/>
          <w:szCs w:val="22"/>
        </w:rPr>
        <w:t>no blood seen.”</w:t>
      </w:r>
    </w:p>
    <w:p w14:paraId="467D1015" w14:textId="2703E6AB" w:rsidR="00873B85" w:rsidRPr="00C3025E" w:rsidRDefault="00873B85" w:rsidP="00873B85">
      <w:pPr>
        <w:pStyle w:val="ParaLevel2"/>
        <w:spacing w:before="120" w:after="120" w:line="360" w:lineRule="auto"/>
        <w:rPr>
          <w:sz w:val="22"/>
          <w:szCs w:val="22"/>
        </w:rPr>
      </w:pPr>
      <w:r w:rsidRPr="00C3025E">
        <w:rPr>
          <w:sz w:val="22"/>
          <w:szCs w:val="22"/>
        </w:rPr>
        <w:t>The letter from Dr Farrell of 29 January 1999, which is the first reference to fibromyalgia, though followed a referral for anterior knee pain.</w:t>
      </w:r>
    </w:p>
    <w:p w14:paraId="5BB4EB56" w14:textId="1F14A83B" w:rsidR="00873B85" w:rsidRPr="00C3025E" w:rsidRDefault="00873B85" w:rsidP="00873B85">
      <w:pPr>
        <w:pStyle w:val="ParaLevel2"/>
        <w:spacing w:before="120" w:after="120" w:line="360" w:lineRule="auto"/>
        <w:rPr>
          <w:sz w:val="22"/>
          <w:szCs w:val="22"/>
        </w:rPr>
      </w:pPr>
      <w:r w:rsidRPr="00C3025E">
        <w:rPr>
          <w:sz w:val="22"/>
          <w:szCs w:val="22"/>
        </w:rPr>
        <w:t>The</w:t>
      </w:r>
      <w:r w:rsidR="00326EC6" w:rsidRPr="00C3025E">
        <w:rPr>
          <w:sz w:val="22"/>
          <w:szCs w:val="22"/>
        </w:rPr>
        <w:t xml:space="preserve"> GP referral</w:t>
      </w:r>
      <w:r w:rsidRPr="00C3025E">
        <w:rPr>
          <w:sz w:val="22"/>
          <w:szCs w:val="22"/>
        </w:rPr>
        <w:t xml:space="preserve"> letter of </w:t>
      </w:r>
      <w:r w:rsidR="00326EC6" w:rsidRPr="00C3025E">
        <w:rPr>
          <w:sz w:val="22"/>
          <w:szCs w:val="22"/>
        </w:rPr>
        <w:t>9 June 2006 referring to the Claimant’s belief that</w:t>
      </w:r>
      <w:r w:rsidR="009C5D49" w:rsidRPr="00C3025E">
        <w:rPr>
          <w:sz w:val="22"/>
          <w:szCs w:val="22"/>
        </w:rPr>
        <w:t xml:space="preserve"> he </w:t>
      </w:r>
      <w:r w:rsidR="00326EC6" w:rsidRPr="00C3025E">
        <w:rPr>
          <w:sz w:val="22"/>
          <w:szCs w:val="22"/>
        </w:rPr>
        <w:t xml:space="preserve">was suffering </w:t>
      </w:r>
      <w:r w:rsidR="00C678EB" w:rsidRPr="00C3025E">
        <w:rPr>
          <w:sz w:val="22"/>
          <w:szCs w:val="22"/>
        </w:rPr>
        <w:t>arthritis</w:t>
      </w:r>
      <w:r w:rsidR="00326EC6" w:rsidRPr="00C3025E">
        <w:rPr>
          <w:sz w:val="22"/>
          <w:szCs w:val="22"/>
        </w:rPr>
        <w:t xml:space="preserve">. </w:t>
      </w:r>
      <w:r w:rsidR="00687626" w:rsidRPr="00C3025E">
        <w:rPr>
          <w:sz w:val="22"/>
          <w:szCs w:val="22"/>
        </w:rPr>
        <w:t xml:space="preserve">Dr Bourke commented that he thought this was a </w:t>
      </w:r>
      <w:r w:rsidR="004E4D8F" w:rsidRPr="00C3025E">
        <w:rPr>
          <w:sz w:val="22"/>
          <w:szCs w:val="22"/>
        </w:rPr>
        <w:t>typical</w:t>
      </w:r>
      <w:r w:rsidR="00687626" w:rsidRPr="00C3025E">
        <w:rPr>
          <w:sz w:val="22"/>
          <w:szCs w:val="22"/>
        </w:rPr>
        <w:t xml:space="preserve"> </w:t>
      </w:r>
      <w:r w:rsidR="004E4D8F" w:rsidRPr="00C3025E">
        <w:rPr>
          <w:sz w:val="22"/>
          <w:szCs w:val="22"/>
        </w:rPr>
        <w:t>presentation</w:t>
      </w:r>
      <w:r w:rsidR="00687626" w:rsidRPr="00C3025E">
        <w:rPr>
          <w:sz w:val="22"/>
          <w:szCs w:val="22"/>
        </w:rPr>
        <w:t xml:space="preserve"> of someone with joint pain and did not necessarily </w:t>
      </w:r>
      <w:r w:rsidR="004E4D8F" w:rsidRPr="00C3025E">
        <w:rPr>
          <w:sz w:val="22"/>
          <w:szCs w:val="22"/>
        </w:rPr>
        <w:t>i</w:t>
      </w:r>
      <w:r w:rsidR="00687626" w:rsidRPr="00C3025E">
        <w:rPr>
          <w:sz w:val="22"/>
          <w:szCs w:val="22"/>
        </w:rPr>
        <w:t>n</w:t>
      </w:r>
      <w:r w:rsidR="004E4D8F" w:rsidRPr="00C3025E">
        <w:rPr>
          <w:sz w:val="22"/>
          <w:szCs w:val="22"/>
        </w:rPr>
        <w:t>d</w:t>
      </w:r>
      <w:r w:rsidR="00687626" w:rsidRPr="00C3025E">
        <w:rPr>
          <w:sz w:val="22"/>
          <w:szCs w:val="22"/>
        </w:rPr>
        <w:t>icate “</w:t>
      </w:r>
      <w:r w:rsidR="00687626" w:rsidRPr="00C3025E">
        <w:rPr>
          <w:i/>
          <w:iCs/>
          <w:sz w:val="22"/>
          <w:szCs w:val="22"/>
        </w:rPr>
        <w:t xml:space="preserve">overriding and </w:t>
      </w:r>
      <w:r w:rsidR="004E4D8F" w:rsidRPr="00C3025E">
        <w:rPr>
          <w:i/>
          <w:iCs/>
          <w:sz w:val="22"/>
          <w:szCs w:val="22"/>
        </w:rPr>
        <w:t>unnecessary</w:t>
      </w:r>
      <w:r w:rsidR="00687626" w:rsidRPr="00C3025E">
        <w:rPr>
          <w:i/>
          <w:iCs/>
          <w:sz w:val="22"/>
          <w:szCs w:val="22"/>
        </w:rPr>
        <w:t xml:space="preserve"> </w:t>
      </w:r>
      <w:r w:rsidR="00C678EB" w:rsidRPr="00C3025E">
        <w:rPr>
          <w:i/>
          <w:iCs/>
          <w:sz w:val="22"/>
          <w:szCs w:val="22"/>
        </w:rPr>
        <w:t>di</w:t>
      </w:r>
      <w:r w:rsidR="00374B60" w:rsidRPr="00C3025E">
        <w:rPr>
          <w:i/>
          <w:iCs/>
          <w:sz w:val="22"/>
          <w:szCs w:val="22"/>
        </w:rPr>
        <w:t>s</w:t>
      </w:r>
      <w:r w:rsidR="00C678EB" w:rsidRPr="00C3025E">
        <w:rPr>
          <w:i/>
          <w:iCs/>
          <w:sz w:val="22"/>
          <w:szCs w:val="22"/>
        </w:rPr>
        <w:t>prop</w:t>
      </w:r>
      <w:r w:rsidR="00374B60" w:rsidRPr="00C3025E">
        <w:rPr>
          <w:i/>
          <w:iCs/>
          <w:sz w:val="22"/>
          <w:szCs w:val="22"/>
        </w:rPr>
        <w:t>ort</w:t>
      </w:r>
      <w:r w:rsidR="00C678EB" w:rsidRPr="00C3025E">
        <w:rPr>
          <w:i/>
          <w:iCs/>
          <w:sz w:val="22"/>
          <w:szCs w:val="22"/>
        </w:rPr>
        <w:t>ionate</w:t>
      </w:r>
      <w:r w:rsidR="00687626" w:rsidRPr="00C3025E">
        <w:rPr>
          <w:i/>
          <w:iCs/>
          <w:sz w:val="22"/>
          <w:szCs w:val="22"/>
        </w:rPr>
        <w:t xml:space="preserve"> anxiety.”</w:t>
      </w:r>
    </w:p>
    <w:p w14:paraId="0FB05AAA" w14:textId="777CC3CF" w:rsidR="00687626" w:rsidRPr="00C3025E" w:rsidRDefault="00687626" w:rsidP="00873B85">
      <w:pPr>
        <w:pStyle w:val="ParaLevel2"/>
        <w:spacing w:before="120" w:after="120" w:line="360" w:lineRule="auto"/>
        <w:rPr>
          <w:sz w:val="22"/>
          <w:szCs w:val="22"/>
        </w:rPr>
      </w:pPr>
      <w:r w:rsidRPr="00C3025E">
        <w:rPr>
          <w:sz w:val="22"/>
          <w:szCs w:val="22"/>
        </w:rPr>
        <w:t xml:space="preserve">The </w:t>
      </w:r>
      <w:r w:rsidR="004E4D8F" w:rsidRPr="00C3025E">
        <w:rPr>
          <w:sz w:val="22"/>
          <w:szCs w:val="22"/>
        </w:rPr>
        <w:t>attendance</w:t>
      </w:r>
      <w:r w:rsidRPr="00C3025E">
        <w:rPr>
          <w:sz w:val="22"/>
          <w:szCs w:val="22"/>
        </w:rPr>
        <w:t xml:space="preserve"> at the </w:t>
      </w:r>
      <w:r w:rsidR="00C678EB" w:rsidRPr="00C3025E">
        <w:rPr>
          <w:sz w:val="22"/>
          <w:szCs w:val="22"/>
        </w:rPr>
        <w:t>oral</w:t>
      </w:r>
      <w:r w:rsidRPr="00C3025E">
        <w:rPr>
          <w:sz w:val="22"/>
          <w:szCs w:val="22"/>
        </w:rPr>
        <w:t xml:space="preserve"> health outpatient clinic on 8 </w:t>
      </w:r>
      <w:r w:rsidR="004E4D8F" w:rsidRPr="00C3025E">
        <w:rPr>
          <w:sz w:val="22"/>
          <w:szCs w:val="22"/>
        </w:rPr>
        <w:t>August</w:t>
      </w:r>
      <w:r w:rsidRPr="00C3025E">
        <w:rPr>
          <w:sz w:val="22"/>
          <w:szCs w:val="22"/>
        </w:rPr>
        <w:t xml:space="preserve"> 2008, recorded in the letter of 14 August 2008. Dr Bourke </w:t>
      </w:r>
      <w:r w:rsidR="004E4D8F" w:rsidRPr="00C3025E">
        <w:rPr>
          <w:sz w:val="22"/>
          <w:szCs w:val="22"/>
        </w:rPr>
        <w:t>agreed</w:t>
      </w:r>
      <w:r w:rsidRPr="00C3025E">
        <w:rPr>
          <w:sz w:val="22"/>
          <w:szCs w:val="22"/>
        </w:rPr>
        <w:t xml:space="preserve"> that no </w:t>
      </w:r>
      <w:r w:rsidR="00C678EB" w:rsidRPr="00C3025E">
        <w:rPr>
          <w:sz w:val="22"/>
          <w:szCs w:val="22"/>
        </w:rPr>
        <w:t>ulceration</w:t>
      </w:r>
      <w:r w:rsidRPr="00C3025E">
        <w:rPr>
          <w:sz w:val="22"/>
          <w:szCs w:val="22"/>
        </w:rPr>
        <w:t xml:space="preserve"> as noted then, but pointed to the GP entry of 25 </w:t>
      </w:r>
      <w:r w:rsidR="004E4D8F" w:rsidRPr="00C3025E">
        <w:rPr>
          <w:sz w:val="22"/>
          <w:szCs w:val="22"/>
        </w:rPr>
        <w:t>February</w:t>
      </w:r>
      <w:r w:rsidRPr="00C3025E">
        <w:rPr>
          <w:sz w:val="22"/>
          <w:szCs w:val="22"/>
        </w:rPr>
        <w:t xml:space="preserve"> 2008 which recorded the presence of</w:t>
      </w:r>
      <w:r w:rsidR="004E4D8F" w:rsidRPr="00C3025E">
        <w:rPr>
          <w:sz w:val="22"/>
          <w:szCs w:val="22"/>
        </w:rPr>
        <w:t xml:space="preserve"> a</w:t>
      </w:r>
      <w:r w:rsidRPr="00C3025E">
        <w:rPr>
          <w:sz w:val="22"/>
          <w:szCs w:val="22"/>
        </w:rPr>
        <w:t xml:space="preserve"> lesion</w:t>
      </w:r>
      <w:r w:rsidR="004E4D8F" w:rsidRPr="00C3025E">
        <w:rPr>
          <w:sz w:val="22"/>
          <w:szCs w:val="22"/>
        </w:rPr>
        <w:t xml:space="preserve"> which was 2 cm x 0.5 cm.</w:t>
      </w:r>
      <w:r w:rsidR="008B2244" w:rsidRPr="00C3025E">
        <w:rPr>
          <w:sz w:val="22"/>
          <w:szCs w:val="22"/>
        </w:rPr>
        <w:t xml:space="preserve"> </w:t>
      </w:r>
    </w:p>
    <w:p w14:paraId="352297F3" w14:textId="38D2AC6E" w:rsidR="004E4D8F" w:rsidRPr="00C3025E" w:rsidRDefault="004E4D8F" w:rsidP="009E6778">
      <w:pPr>
        <w:pStyle w:val="ParaLevel1"/>
        <w:spacing w:before="120" w:after="120" w:line="360" w:lineRule="auto"/>
        <w:rPr>
          <w:sz w:val="22"/>
          <w:szCs w:val="22"/>
        </w:rPr>
      </w:pPr>
      <w:r w:rsidRPr="00C3025E">
        <w:rPr>
          <w:sz w:val="22"/>
          <w:szCs w:val="22"/>
        </w:rPr>
        <w:t>Dr Bourke said of the Claimant’s medical history that “</w:t>
      </w:r>
      <w:r w:rsidRPr="00C3025E">
        <w:rPr>
          <w:i/>
          <w:iCs/>
          <w:sz w:val="22"/>
          <w:szCs w:val="22"/>
        </w:rPr>
        <w:t>this is not somebody with a chronic somatising history…this is somebody with bona fide identifiable symptoms….These are not meaningless complaint over which h</w:t>
      </w:r>
      <w:r w:rsidR="00C678EB" w:rsidRPr="00C3025E">
        <w:rPr>
          <w:i/>
          <w:iCs/>
          <w:sz w:val="22"/>
          <w:szCs w:val="22"/>
        </w:rPr>
        <w:t>e</w:t>
      </w:r>
      <w:r w:rsidRPr="00C3025E">
        <w:rPr>
          <w:i/>
          <w:iCs/>
          <w:sz w:val="22"/>
          <w:szCs w:val="22"/>
        </w:rPr>
        <w:t xml:space="preserve"> was not reassured. They were complaints that gave him discomfort and as a consequence of that discomfort he </w:t>
      </w:r>
      <w:r w:rsidR="00C678EB" w:rsidRPr="00C3025E">
        <w:rPr>
          <w:i/>
          <w:iCs/>
          <w:sz w:val="22"/>
          <w:szCs w:val="22"/>
        </w:rPr>
        <w:t>attends</w:t>
      </w:r>
      <w:r w:rsidRPr="00C3025E">
        <w:rPr>
          <w:i/>
          <w:iCs/>
          <w:sz w:val="22"/>
          <w:szCs w:val="22"/>
        </w:rPr>
        <w:t xml:space="preserve"> </w:t>
      </w:r>
      <w:r w:rsidR="00C678EB" w:rsidRPr="00C3025E">
        <w:rPr>
          <w:i/>
          <w:iCs/>
          <w:sz w:val="22"/>
          <w:szCs w:val="22"/>
        </w:rPr>
        <w:t>a</w:t>
      </w:r>
      <w:r w:rsidRPr="00C3025E">
        <w:rPr>
          <w:i/>
          <w:iCs/>
          <w:sz w:val="22"/>
          <w:szCs w:val="22"/>
        </w:rPr>
        <w:t xml:space="preserve">t </w:t>
      </w:r>
      <w:r w:rsidR="00C678EB" w:rsidRPr="00C3025E">
        <w:rPr>
          <w:i/>
          <w:iCs/>
          <w:sz w:val="22"/>
          <w:szCs w:val="22"/>
        </w:rPr>
        <w:t>his</w:t>
      </w:r>
      <w:r w:rsidRPr="00C3025E">
        <w:rPr>
          <w:i/>
          <w:iCs/>
          <w:sz w:val="22"/>
          <w:szCs w:val="22"/>
        </w:rPr>
        <w:t xml:space="preserve"> GP </w:t>
      </w:r>
      <w:r w:rsidR="00C678EB" w:rsidRPr="00C3025E">
        <w:rPr>
          <w:i/>
          <w:iCs/>
          <w:sz w:val="22"/>
          <w:szCs w:val="22"/>
        </w:rPr>
        <w:t>and</w:t>
      </w:r>
      <w:r w:rsidRPr="00C3025E">
        <w:rPr>
          <w:i/>
          <w:iCs/>
          <w:sz w:val="22"/>
          <w:szCs w:val="22"/>
        </w:rPr>
        <w:t xml:space="preserve"> asks for assistance. There was </w:t>
      </w:r>
      <w:r w:rsidR="00C678EB" w:rsidRPr="00C3025E">
        <w:rPr>
          <w:i/>
          <w:iCs/>
          <w:sz w:val="22"/>
          <w:szCs w:val="22"/>
        </w:rPr>
        <w:t>nothing</w:t>
      </w:r>
      <w:r w:rsidRPr="00C3025E">
        <w:rPr>
          <w:i/>
          <w:iCs/>
          <w:sz w:val="22"/>
          <w:szCs w:val="22"/>
        </w:rPr>
        <w:t xml:space="preserve"> unre</w:t>
      </w:r>
      <w:r w:rsidR="00C678EB" w:rsidRPr="00C3025E">
        <w:rPr>
          <w:i/>
          <w:iCs/>
          <w:sz w:val="22"/>
          <w:szCs w:val="22"/>
        </w:rPr>
        <w:t>as</w:t>
      </w:r>
      <w:r w:rsidRPr="00C3025E">
        <w:rPr>
          <w:i/>
          <w:iCs/>
          <w:sz w:val="22"/>
          <w:szCs w:val="22"/>
        </w:rPr>
        <w:t xml:space="preserve">onable about it and there is not documentation </w:t>
      </w:r>
      <w:r w:rsidR="00C678EB" w:rsidRPr="00C3025E">
        <w:rPr>
          <w:i/>
          <w:iCs/>
          <w:sz w:val="22"/>
          <w:szCs w:val="22"/>
        </w:rPr>
        <w:t>actually</w:t>
      </w:r>
      <w:r w:rsidRPr="00C3025E">
        <w:rPr>
          <w:i/>
          <w:iCs/>
          <w:sz w:val="22"/>
          <w:szCs w:val="22"/>
        </w:rPr>
        <w:t xml:space="preserve"> </w:t>
      </w:r>
      <w:r w:rsidR="00C678EB" w:rsidRPr="00C3025E">
        <w:rPr>
          <w:i/>
          <w:iCs/>
          <w:sz w:val="22"/>
          <w:szCs w:val="22"/>
        </w:rPr>
        <w:t>anywhere</w:t>
      </w:r>
      <w:r w:rsidRPr="00C3025E">
        <w:rPr>
          <w:i/>
          <w:iCs/>
          <w:sz w:val="22"/>
          <w:szCs w:val="22"/>
        </w:rPr>
        <w:t>, I do not think, referenc</w:t>
      </w:r>
      <w:r w:rsidR="00C678EB" w:rsidRPr="00C3025E">
        <w:rPr>
          <w:i/>
          <w:iCs/>
          <w:sz w:val="22"/>
          <w:szCs w:val="22"/>
        </w:rPr>
        <w:t>ing</w:t>
      </w:r>
      <w:r w:rsidRPr="00C3025E">
        <w:rPr>
          <w:i/>
          <w:iCs/>
          <w:sz w:val="22"/>
          <w:szCs w:val="22"/>
        </w:rPr>
        <w:t xml:space="preserve"> his levels of anxiety or </w:t>
      </w:r>
      <w:r w:rsidR="00C678EB" w:rsidRPr="00C3025E">
        <w:rPr>
          <w:i/>
          <w:iCs/>
          <w:sz w:val="22"/>
          <w:szCs w:val="22"/>
        </w:rPr>
        <w:t>concern</w:t>
      </w:r>
      <w:r w:rsidRPr="00C3025E">
        <w:rPr>
          <w:i/>
          <w:iCs/>
          <w:sz w:val="22"/>
          <w:szCs w:val="22"/>
        </w:rPr>
        <w:t>…”</w:t>
      </w:r>
    </w:p>
    <w:p w14:paraId="187D8112" w14:textId="504D00C0" w:rsidR="00637402" w:rsidRPr="00C3025E" w:rsidRDefault="00B71069" w:rsidP="009E6778">
      <w:pPr>
        <w:pStyle w:val="ParaLevel1"/>
        <w:spacing w:before="120" w:after="120" w:line="360" w:lineRule="auto"/>
        <w:rPr>
          <w:sz w:val="22"/>
          <w:szCs w:val="22"/>
        </w:rPr>
      </w:pPr>
      <w:r w:rsidRPr="00C3025E">
        <w:rPr>
          <w:sz w:val="22"/>
          <w:szCs w:val="22"/>
        </w:rPr>
        <w:t>Dr Bird on the other hand considers that the variety of pre-traumatic symptoms, together with the associated anxiety and focus on health concerns is indicative of Somatic Symptoms Disorder</w:t>
      </w:r>
      <w:r w:rsidR="00313274" w:rsidRPr="00C3025E">
        <w:rPr>
          <w:sz w:val="22"/>
          <w:szCs w:val="22"/>
        </w:rPr>
        <w:t xml:space="preserve"> that preceded the accident</w:t>
      </w:r>
      <w:r w:rsidRPr="00C3025E">
        <w:rPr>
          <w:sz w:val="22"/>
          <w:szCs w:val="22"/>
        </w:rPr>
        <w:t xml:space="preserve">. </w:t>
      </w:r>
      <w:r w:rsidR="00637402" w:rsidRPr="00C3025E">
        <w:rPr>
          <w:sz w:val="22"/>
          <w:szCs w:val="22"/>
        </w:rPr>
        <w:t xml:space="preserve">In support of the diagnosis of a pre-existing SSD, Dr Bird draws attention to a series of </w:t>
      </w:r>
      <w:r w:rsidRPr="00C3025E">
        <w:rPr>
          <w:sz w:val="22"/>
          <w:szCs w:val="22"/>
        </w:rPr>
        <w:t xml:space="preserve">pre-existing </w:t>
      </w:r>
      <w:r w:rsidR="00637402" w:rsidRPr="00C3025E">
        <w:rPr>
          <w:sz w:val="22"/>
          <w:szCs w:val="22"/>
        </w:rPr>
        <w:t>medical complaints, summarised in the first joint statement as follows:</w:t>
      </w:r>
    </w:p>
    <w:p w14:paraId="7403B8FD" w14:textId="26B48FF9" w:rsidR="00A3064E" w:rsidRPr="00C3025E" w:rsidRDefault="00A3064E" w:rsidP="00A3064E">
      <w:pPr>
        <w:pStyle w:val="ParaLevel1"/>
        <w:numPr>
          <w:ilvl w:val="0"/>
          <w:numId w:val="0"/>
        </w:numPr>
        <w:spacing w:before="120" w:after="60" w:line="240" w:lineRule="auto"/>
        <w:ind w:left="720"/>
        <w:rPr>
          <w:i/>
          <w:iCs/>
          <w:sz w:val="22"/>
          <w:szCs w:val="22"/>
        </w:rPr>
      </w:pPr>
      <w:r w:rsidRPr="00C3025E">
        <w:rPr>
          <w:sz w:val="22"/>
          <w:szCs w:val="22"/>
        </w:rPr>
        <w:t>“</w:t>
      </w:r>
      <w:r w:rsidRPr="00C3025E">
        <w:rPr>
          <w:i/>
          <w:iCs/>
          <w:sz w:val="22"/>
          <w:szCs w:val="22"/>
        </w:rPr>
        <w:t>His complain</w:t>
      </w:r>
      <w:r w:rsidR="007A3D63" w:rsidRPr="00C3025E">
        <w:rPr>
          <w:i/>
          <w:iCs/>
          <w:sz w:val="22"/>
          <w:szCs w:val="22"/>
        </w:rPr>
        <w:t>t</w:t>
      </w:r>
      <w:r w:rsidRPr="00C3025E">
        <w:rPr>
          <w:i/>
          <w:iCs/>
          <w:sz w:val="22"/>
          <w:szCs w:val="22"/>
        </w:rPr>
        <w:t>s to his GP, walk-in clinics, specialist clinics, A&amp;E Departments and other emergency clinics pre-accident included the following:</w:t>
      </w:r>
    </w:p>
    <w:p w14:paraId="43D22298" w14:textId="2123C32F" w:rsidR="00637402" w:rsidRPr="00C3025E" w:rsidRDefault="00637402" w:rsidP="00674248">
      <w:pPr>
        <w:pStyle w:val="ParaLevel1"/>
        <w:numPr>
          <w:ilvl w:val="0"/>
          <w:numId w:val="11"/>
        </w:numPr>
        <w:spacing w:before="120" w:after="60" w:line="240" w:lineRule="auto"/>
        <w:ind w:left="1434" w:hanging="357"/>
        <w:rPr>
          <w:i/>
          <w:iCs/>
          <w:sz w:val="22"/>
          <w:szCs w:val="22"/>
        </w:rPr>
      </w:pPr>
      <w:r w:rsidRPr="00C3025E">
        <w:rPr>
          <w:i/>
          <w:iCs/>
          <w:sz w:val="22"/>
          <w:szCs w:val="22"/>
        </w:rPr>
        <w:t>Unexplained abdominal pains for which investigations were undertaken</w:t>
      </w:r>
    </w:p>
    <w:p w14:paraId="68D858FC" w14:textId="35968995" w:rsidR="00637402" w:rsidRPr="00C3025E" w:rsidRDefault="00637402" w:rsidP="00674248">
      <w:pPr>
        <w:pStyle w:val="ParaLevel1"/>
        <w:numPr>
          <w:ilvl w:val="0"/>
          <w:numId w:val="11"/>
        </w:numPr>
        <w:spacing w:before="60" w:after="60" w:line="240" w:lineRule="auto"/>
        <w:ind w:left="1434" w:hanging="357"/>
        <w:rPr>
          <w:i/>
          <w:iCs/>
          <w:sz w:val="22"/>
          <w:szCs w:val="22"/>
        </w:rPr>
      </w:pPr>
      <w:r w:rsidRPr="00C3025E">
        <w:rPr>
          <w:i/>
          <w:iCs/>
          <w:sz w:val="22"/>
          <w:szCs w:val="22"/>
        </w:rPr>
        <w:t>Multiple unexplained joint pains (rather than the muscle pains which are typical of fibromyalgia)</w:t>
      </w:r>
    </w:p>
    <w:p w14:paraId="059309B5" w14:textId="5C66CA14" w:rsidR="00637402" w:rsidRPr="00C3025E" w:rsidRDefault="00637402" w:rsidP="00674248">
      <w:pPr>
        <w:pStyle w:val="ParaLevel1"/>
        <w:numPr>
          <w:ilvl w:val="0"/>
          <w:numId w:val="11"/>
        </w:numPr>
        <w:spacing w:before="60" w:after="60" w:line="240" w:lineRule="auto"/>
        <w:ind w:left="1434" w:hanging="357"/>
        <w:rPr>
          <w:i/>
          <w:iCs/>
          <w:sz w:val="22"/>
          <w:szCs w:val="22"/>
        </w:rPr>
      </w:pPr>
      <w:r w:rsidRPr="00C3025E">
        <w:rPr>
          <w:i/>
          <w:iCs/>
          <w:sz w:val="22"/>
          <w:szCs w:val="22"/>
        </w:rPr>
        <w:t>General malaise</w:t>
      </w:r>
    </w:p>
    <w:p w14:paraId="6E634E35" w14:textId="10589DA4" w:rsidR="00637402" w:rsidRPr="00C3025E" w:rsidRDefault="00637402" w:rsidP="00674248">
      <w:pPr>
        <w:pStyle w:val="ParaLevel1"/>
        <w:numPr>
          <w:ilvl w:val="0"/>
          <w:numId w:val="11"/>
        </w:numPr>
        <w:spacing w:before="60" w:after="60" w:line="240" w:lineRule="auto"/>
        <w:ind w:left="1434" w:hanging="357"/>
        <w:rPr>
          <w:i/>
          <w:iCs/>
          <w:sz w:val="22"/>
          <w:szCs w:val="22"/>
        </w:rPr>
      </w:pPr>
      <w:r w:rsidRPr="00C3025E">
        <w:rPr>
          <w:i/>
          <w:iCs/>
          <w:sz w:val="22"/>
          <w:szCs w:val="22"/>
        </w:rPr>
        <w:t xml:space="preserve">Headaches </w:t>
      </w:r>
    </w:p>
    <w:p w14:paraId="32A449B0" w14:textId="1FAD3A38" w:rsidR="00637402" w:rsidRPr="00C3025E" w:rsidRDefault="00637402" w:rsidP="00674248">
      <w:pPr>
        <w:pStyle w:val="ParaLevel1"/>
        <w:numPr>
          <w:ilvl w:val="0"/>
          <w:numId w:val="11"/>
        </w:numPr>
        <w:spacing w:before="60" w:after="60" w:line="240" w:lineRule="auto"/>
        <w:ind w:left="1434" w:hanging="357"/>
        <w:rPr>
          <w:i/>
          <w:iCs/>
          <w:sz w:val="22"/>
          <w:szCs w:val="22"/>
        </w:rPr>
      </w:pPr>
      <w:r w:rsidRPr="00C3025E">
        <w:rPr>
          <w:i/>
          <w:iCs/>
          <w:sz w:val="22"/>
          <w:szCs w:val="22"/>
        </w:rPr>
        <w:t>Back pains</w:t>
      </w:r>
    </w:p>
    <w:p w14:paraId="539F2C84" w14:textId="644D36E9" w:rsidR="00637402" w:rsidRPr="00C3025E" w:rsidRDefault="00637402" w:rsidP="00674248">
      <w:pPr>
        <w:pStyle w:val="ParaLevel1"/>
        <w:numPr>
          <w:ilvl w:val="0"/>
          <w:numId w:val="11"/>
        </w:numPr>
        <w:spacing w:before="60" w:after="60" w:line="240" w:lineRule="auto"/>
        <w:ind w:left="1434" w:hanging="357"/>
        <w:rPr>
          <w:i/>
          <w:iCs/>
          <w:sz w:val="22"/>
          <w:szCs w:val="22"/>
        </w:rPr>
      </w:pPr>
      <w:r w:rsidRPr="00C3025E">
        <w:rPr>
          <w:i/>
          <w:iCs/>
          <w:sz w:val="22"/>
          <w:szCs w:val="22"/>
        </w:rPr>
        <w:t>Sleep disturbances</w:t>
      </w:r>
    </w:p>
    <w:p w14:paraId="014071C6" w14:textId="6A011BF3" w:rsidR="00637402" w:rsidRPr="00C3025E" w:rsidRDefault="00637402" w:rsidP="00674248">
      <w:pPr>
        <w:pStyle w:val="ParaLevel1"/>
        <w:numPr>
          <w:ilvl w:val="0"/>
          <w:numId w:val="11"/>
        </w:numPr>
        <w:spacing w:before="60" w:after="60" w:line="240" w:lineRule="auto"/>
        <w:ind w:left="1434" w:hanging="357"/>
        <w:rPr>
          <w:i/>
          <w:iCs/>
          <w:sz w:val="22"/>
          <w:szCs w:val="22"/>
        </w:rPr>
      </w:pPr>
      <w:r w:rsidRPr="00C3025E">
        <w:rPr>
          <w:i/>
          <w:iCs/>
          <w:sz w:val="22"/>
          <w:szCs w:val="22"/>
        </w:rPr>
        <w:t>Symptoms felt to be “somewhat non</w:t>
      </w:r>
      <w:r w:rsidR="00B173F0" w:rsidRPr="00C3025E">
        <w:rPr>
          <w:i/>
          <w:iCs/>
          <w:sz w:val="22"/>
          <w:szCs w:val="22"/>
        </w:rPr>
        <w:t>-</w:t>
      </w:r>
      <w:r w:rsidRPr="00C3025E">
        <w:rPr>
          <w:i/>
          <w:iCs/>
          <w:sz w:val="22"/>
          <w:szCs w:val="22"/>
        </w:rPr>
        <w:t>specific” but not frank fibromyalgia</w:t>
      </w:r>
    </w:p>
    <w:p w14:paraId="18027CDB" w14:textId="1CB04943" w:rsidR="00637402" w:rsidRPr="00C3025E" w:rsidRDefault="00637402" w:rsidP="00674248">
      <w:pPr>
        <w:pStyle w:val="ParaLevel1"/>
        <w:numPr>
          <w:ilvl w:val="0"/>
          <w:numId w:val="11"/>
        </w:numPr>
        <w:spacing w:before="60" w:after="60" w:line="240" w:lineRule="auto"/>
        <w:ind w:left="1434" w:hanging="357"/>
        <w:rPr>
          <w:i/>
          <w:iCs/>
          <w:sz w:val="22"/>
          <w:szCs w:val="22"/>
        </w:rPr>
      </w:pPr>
      <w:r w:rsidRPr="00C3025E">
        <w:rPr>
          <w:i/>
          <w:iCs/>
          <w:sz w:val="22"/>
          <w:szCs w:val="22"/>
        </w:rPr>
        <w:t>Feeling out of sorts</w:t>
      </w:r>
    </w:p>
    <w:p w14:paraId="55215C05" w14:textId="752A24D6" w:rsidR="00637402" w:rsidRPr="00C3025E" w:rsidRDefault="00637402" w:rsidP="00674248">
      <w:pPr>
        <w:pStyle w:val="ParaLevel1"/>
        <w:numPr>
          <w:ilvl w:val="0"/>
          <w:numId w:val="11"/>
        </w:numPr>
        <w:spacing w:before="60" w:after="60" w:line="240" w:lineRule="auto"/>
        <w:ind w:left="1434" w:hanging="357"/>
        <w:rPr>
          <w:i/>
          <w:iCs/>
          <w:sz w:val="22"/>
          <w:szCs w:val="22"/>
        </w:rPr>
      </w:pPr>
      <w:r w:rsidRPr="00C3025E">
        <w:rPr>
          <w:i/>
          <w:iCs/>
          <w:sz w:val="22"/>
          <w:szCs w:val="22"/>
        </w:rPr>
        <w:t>Altered sensation in his toes</w:t>
      </w:r>
    </w:p>
    <w:p w14:paraId="5B9EA1ED" w14:textId="59D02680" w:rsidR="00637402" w:rsidRPr="00C3025E" w:rsidRDefault="00637402" w:rsidP="00674248">
      <w:pPr>
        <w:pStyle w:val="ParaLevel1"/>
        <w:numPr>
          <w:ilvl w:val="0"/>
          <w:numId w:val="11"/>
        </w:numPr>
        <w:spacing w:before="60" w:after="60" w:line="240" w:lineRule="auto"/>
        <w:ind w:left="1434" w:hanging="357"/>
        <w:rPr>
          <w:i/>
          <w:iCs/>
          <w:sz w:val="22"/>
          <w:szCs w:val="22"/>
        </w:rPr>
      </w:pPr>
      <w:r w:rsidRPr="00C3025E">
        <w:rPr>
          <w:i/>
          <w:iCs/>
          <w:sz w:val="22"/>
          <w:szCs w:val="22"/>
        </w:rPr>
        <w:t>Fatigue</w:t>
      </w:r>
    </w:p>
    <w:p w14:paraId="08C81A5D" w14:textId="21C64668" w:rsidR="00637402" w:rsidRPr="00C3025E" w:rsidRDefault="00637402" w:rsidP="00674248">
      <w:pPr>
        <w:pStyle w:val="ParaLevel1"/>
        <w:numPr>
          <w:ilvl w:val="0"/>
          <w:numId w:val="11"/>
        </w:numPr>
        <w:spacing w:before="60" w:after="60" w:line="240" w:lineRule="auto"/>
        <w:ind w:left="1434" w:hanging="357"/>
        <w:rPr>
          <w:i/>
          <w:iCs/>
          <w:sz w:val="22"/>
          <w:szCs w:val="22"/>
        </w:rPr>
      </w:pPr>
      <w:r w:rsidRPr="00C3025E">
        <w:rPr>
          <w:i/>
          <w:iCs/>
          <w:sz w:val="22"/>
          <w:szCs w:val="22"/>
        </w:rPr>
        <w:t>Being so weak he had a fall</w:t>
      </w:r>
    </w:p>
    <w:p w14:paraId="5B2B14C4" w14:textId="474EF37E" w:rsidR="00637402" w:rsidRPr="00C3025E" w:rsidRDefault="00637402" w:rsidP="00674248">
      <w:pPr>
        <w:pStyle w:val="ParaLevel1"/>
        <w:numPr>
          <w:ilvl w:val="0"/>
          <w:numId w:val="11"/>
        </w:numPr>
        <w:spacing w:before="60" w:after="60" w:line="240" w:lineRule="auto"/>
        <w:ind w:left="1434" w:hanging="357"/>
        <w:rPr>
          <w:i/>
          <w:iCs/>
          <w:sz w:val="22"/>
          <w:szCs w:val="22"/>
        </w:rPr>
      </w:pPr>
      <w:r w:rsidRPr="00C3025E">
        <w:rPr>
          <w:i/>
          <w:iCs/>
          <w:sz w:val="22"/>
          <w:szCs w:val="22"/>
        </w:rPr>
        <w:t>Various cognitive impairments</w:t>
      </w:r>
    </w:p>
    <w:p w14:paraId="43E63EE6" w14:textId="13B795EB" w:rsidR="00637402" w:rsidRPr="00C3025E" w:rsidRDefault="00637402" w:rsidP="00674248">
      <w:pPr>
        <w:pStyle w:val="ParaLevel1"/>
        <w:numPr>
          <w:ilvl w:val="0"/>
          <w:numId w:val="11"/>
        </w:numPr>
        <w:spacing w:before="60" w:after="60" w:line="240" w:lineRule="auto"/>
        <w:ind w:left="1434" w:hanging="357"/>
        <w:rPr>
          <w:i/>
          <w:iCs/>
          <w:sz w:val="22"/>
          <w:szCs w:val="22"/>
        </w:rPr>
      </w:pPr>
      <w:r w:rsidRPr="00C3025E">
        <w:rPr>
          <w:i/>
          <w:iCs/>
          <w:sz w:val="22"/>
          <w:szCs w:val="22"/>
        </w:rPr>
        <w:t>Problems with fine motor skills</w:t>
      </w:r>
    </w:p>
    <w:p w14:paraId="04FF1704" w14:textId="03C43DA8" w:rsidR="00637402" w:rsidRPr="00C3025E" w:rsidRDefault="00637402" w:rsidP="00674248">
      <w:pPr>
        <w:pStyle w:val="ParaLevel1"/>
        <w:numPr>
          <w:ilvl w:val="0"/>
          <w:numId w:val="11"/>
        </w:numPr>
        <w:spacing w:before="60" w:after="60" w:line="240" w:lineRule="auto"/>
        <w:ind w:left="1434" w:hanging="357"/>
        <w:rPr>
          <w:i/>
          <w:iCs/>
          <w:sz w:val="22"/>
          <w:szCs w:val="22"/>
        </w:rPr>
      </w:pPr>
      <w:r w:rsidRPr="00C3025E">
        <w:rPr>
          <w:i/>
          <w:iCs/>
          <w:sz w:val="22"/>
          <w:szCs w:val="22"/>
        </w:rPr>
        <w:t>Nightmares</w:t>
      </w:r>
    </w:p>
    <w:p w14:paraId="5B5A84A2" w14:textId="40D67B6E" w:rsidR="00637402" w:rsidRPr="00C3025E" w:rsidRDefault="00637402" w:rsidP="00674248">
      <w:pPr>
        <w:pStyle w:val="ParaLevel1"/>
        <w:numPr>
          <w:ilvl w:val="0"/>
          <w:numId w:val="11"/>
        </w:numPr>
        <w:spacing w:before="60" w:after="60" w:line="240" w:lineRule="auto"/>
        <w:ind w:left="1434" w:hanging="357"/>
        <w:rPr>
          <w:i/>
          <w:iCs/>
          <w:sz w:val="22"/>
          <w:szCs w:val="22"/>
        </w:rPr>
      </w:pPr>
      <w:r w:rsidRPr="00C3025E">
        <w:rPr>
          <w:i/>
          <w:iCs/>
          <w:sz w:val="22"/>
          <w:szCs w:val="22"/>
        </w:rPr>
        <w:t>Psychological complaints including irritability, anxiety, depression and exhaustion</w:t>
      </w:r>
    </w:p>
    <w:p w14:paraId="72A552EA" w14:textId="77777777" w:rsidR="004C36B5" w:rsidRPr="00C3025E" w:rsidRDefault="00637402" w:rsidP="00674248">
      <w:pPr>
        <w:pStyle w:val="ParaLevel1"/>
        <w:numPr>
          <w:ilvl w:val="0"/>
          <w:numId w:val="11"/>
        </w:numPr>
        <w:spacing w:before="60" w:after="60" w:line="240" w:lineRule="auto"/>
        <w:ind w:left="1434" w:hanging="357"/>
        <w:rPr>
          <w:i/>
          <w:iCs/>
          <w:sz w:val="22"/>
          <w:szCs w:val="22"/>
        </w:rPr>
      </w:pPr>
      <w:r w:rsidRPr="00C3025E">
        <w:rPr>
          <w:i/>
          <w:iCs/>
          <w:sz w:val="22"/>
          <w:szCs w:val="22"/>
        </w:rPr>
        <w:t>Throat complaints and mouth ulcers after a tonsillectomy with no evidence of problems</w:t>
      </w:r>
    </w:p>
    <w:p w14:paraId="7510DC90" w14:textId="1394861C" w:rsidR="00637402" w:rsidRPr="00C3025E" w:rsidRDefault="007A3D63" w:rsidP="009F7DEE">
      <w:pPr>
        <w:pStyle w:val="ParaLevel1"/>
        <w:numPr>
          <w:ilvl w:val="0"/>
          <w:numId w:val="11"/>
        </w:numPr>
        <w:spacing w:before="60" w:line="240" w:lineRule="auto"/>
        <w:ind w:left="1434" w:hanging="357"/>
        <w:rPr>
          <w:i/>
          <w:iCs/>
          <w:sz w:val="22"/>
          <w:szCs w:val="22"/>
        </w:rPr>
      </w:pPr>
      <w:r w:rsidRPr="00C3025E">
        <w:rPr>
          <w:sz w:val="22"/>
          <w:szCs w:val="22"/>
        </w:rPr>
        <w:t>He further mentions t</w:t>
      </w:r>
      <w:r w:rsidR="00637402" w:rsidRPr="00C3025E">
        <w:rPr>
          <w:sz w:val="22"/>
          <w:szCs w:val="22"/>
        </w:rPr>
        <w:t>he</w:t>
      </w:r>
      <w:r w:rsidR="00A3064E" w:rsidRPr="00C3025E">
        <w:rPr>
          <w:sz w:val="22"/>
          <w:szCs w:val="22"/>
        </w:rPr>
        <w:t xml:space="preserve"> complaint of a</w:t>
      </w:r>
      <w:r w:rsidR="00637402" w:rsidRPr="00C3025E">
        <w:rPr>
          <w:sz w:val="22"/>
          <w:szCs w:val="22"/>
        </w:rPr>
        <w:t xml:space="preserve"> lump in the chest which </w:t>
      </w:r>
      <w:r w:rsidR="00A3064E" w:rsidRPr="00C3025E">
        <w:rPr>
          <w:sz w:val="22"/>
          <w:szCs w:val="22"/>
        </w:rPr>
        <w:t xml:space="preserve">in fact </w:t>
      </w:r>
      <w:r w:rsidR="00637402" w:rsidRPr="00C3025E">
        <w:rPr>
          <w:sz w:val="22"/>
          <w:szCs w:val="22"/>
        </w:rPr>
        <w:t>is</w:t>
      </w:r>
      <w:r w:rsidRPr="00C3025E">
        <w:rPr>
          <w:sz w:val="22"/>
          <w:szCs w:val="22"/>
        </w:rPr>
        <w:t>, he says,</w:t>
      </w:r>
      <w:r w:rsidR="00637402" w:rsidRPr="00C3025E">
        <w:rPr>
          <w:i/>
          <w:iCs/>
          <w:sz w:val="22"/>
          <w:szCs w:val="22"/>
        </w:rPr>
        <w:t xml:space="preserve"> </w:t>
      </w:r>
      <w:r w:rsidRPr="00C3025E">
        <w:rPr>
          <w:sz w:val="22"/>
          <w:szCs w:val="22"/>
        </w:rPr>
        <w:t>a</w:t>
      </w:r>
      <w:r w:rsidR="00637402" w:rsidRPr="00C3025E">
        <w:rPr>
          <w:i/>
          <w:iCs/>
          <w:sz w:val="22"/>
          <w:szCs w:val="22"/>
        </w:rPr>
        <w:t xml:space="preserve"> </w:t>
      </w:r>
      <w:r w:rsidR="00A3064E" w:rsidRPr="00C3025E">
        <w:rPr>
          <w:i/>
          <w:iCs/>
          <w:sz w:val="22"/>
          <w:szCs w:val="22"/>
        </w:rPr>
        <w:t>‘</w:t>
      </w:r>
      <w:r w:rsidR="00637402" w:rsidRPr="00C3025E">
        <w:rPr>
          <w:i/>
          <w:iCs/>
          <w:sz w:val="22"/>
          <w:szCs w:val="22"/>
        </w:rPr>
        <w:t>normal anatomical feature</w:t>
      </w:r>
      <w:r w:rsidR="00A3064E" w:rsidRPr="00C3025E">
        <w:rPr>
          <w:i/>
          <w:iCs/>
          <w:sz w:val="22"/>
          <w:szCs w:val="22"/>
        </w:rPr>
        <w:t>’.”</w:t>
      </w:r>
    </w:p>
    <w:p w14:paraId="5DA4669F" w14:textId="5018A0C8" w:rsidR="00364BE5" w:rsidRPr="00C3025E" w:rsidRDefault="00A3064E" w:rsidP="007A3D63">
      <w:pPr>
        <w:pStyle w:val="ParaLevel1"/>
        <w:spacing w:before="120" w:after="120" w:line="360" w:lineRule="auto"/>
        <w:rPr>
          <w:sz w:val="22"/>
          <w:szCs w:val="22"/>
        </w:rPr>
      </w:pPr>
      <w:r w:rsidRPr="00C3025E">
        <w:rPr>
          <w:sz w:val="22"/>
          <w:szCs w:val="22"/>
        </w:rPr>
        <w:t xml:space="preserve">During cross </w:t>
      </w:r>
      <w:r w:rsidR="00276FF0" w:rsidRPr="00C3025E">
        <w:rPr>
          <w:sz w:val="22"/>
          <w:szCs w:val="22"/>
        </w:rPr>
        <w:t>examination</w:t>
      </w:r>
      <w:r w:rsidRPr="00C3025E">
        <w:rPr>
          <w:sz w:val="22"/>
          <w:szCs w:val="22"/>
        </w:rPr>
        <w:t>, Dr Bird was</w:t>
      </w:r>
      <w:r w:rsidR="00364BE5" w:rsidRPr="00C3025E">
        <w:rPr>
          <w:sz w:val="22"/>
          <w:szCs w:val="22"/>
        </w:rPr>
        <w:t xml:space="preserve"> referred to the section dealing with SSD in DSM5, in </w:t>
      </w:r>
      <w:r w:rsidR="00276FF0" w:rsidRPr="00C3025E">
        <w:rPr>
          <w:sz w:val="22"/>
          <w:szCs w:val="22"/>
        </w:rPr>
        <w:t>particular</w:t>
      </w:r>
      <w:r w:rsidR="00364BE5" w:rsidRPr="00C3025E">
        <w:rPr>
          <w:sz w:val="22"/>
          <w:szCs w:val="22"/>
        </w:rPr>
        <w:t xml:space="preserve"> </w:t>
      </w:r>
      <w:r w:rsidR="00782566" w:rsidRPr="00C3025E">
        <w:rPr>
          <w:sz w:val="22"/>
          <w:szCs w:val="22"/>
        </w:rPr>
        <w:t>Diagnostic</w:t>
      </w:r>
      <w:r w:rsidR="00364BE5" w:rsidRPr="00C3025E">
        <w:rPr>
          <w:sz w:val="22"/>
          <w:szCs w:val="22"/>
        </w:rPr>
        <w:t xml:space="preserve"> Criterion B</w:t>
      </w:r>
      <w:r w:rsidR="006622D5" w:rsidRPr="00C3025E">
        <w:rPr>
          <w:sz w:val="22"/>
          <w:szCs w:val="22"/>
        </w:rPr>
        <w:t xml:space="preserve"> (see above)</w:t>
      </w:r>
      <w:r w:rsidR="00313274" w:rsidRPr="00C3025E">
        <w:rPr>
          <w:sz w:val="22"/>
          <w:szCs w:val="22"/>
        </w:rPr>
        <w:t xml:space="preserve">. </w:t>
      </w:r>
      <w:r w:rsidR="00364BE5" w:rsidRPr="00C3025E">
        <w:rPr>
          <w:sz w:val="22"/>
          <w:szCs w:val="22"/>
        </w:rPr>
        <w:t xml:space="preserve">He was asked what the evidential basis was for reaching the </w:t>
      </w:r>
      <w:r w:rsidR="00276FF0" w:rsidRPr="00C3025E">
        <w:rPr>
          <w:sz w:val="22"/>
          <w:szCs w:val="22"/>
        </w:rPr>
        <w:t>conclusion</w:t>
      </w:r>
      <w:r w:rsidR="00364BE5" w:rsidRPr="00C3025E">
        <w:rPr>
          <w:sz w:val="22"/>
          <w:szCs w:val="22"/>
        </w:rPr>
        <w:t xml:space="preserve"> in this first report that the Claimant had shown such excess</w:t>
      </w:r>
      <w:r w:rsidR="008F509E" w:rsidRPr="00C3025E">
        <w:rPr>
          <w:sz w:val="22"/>
          <w:szCs w:val="22"/>
        </w:rPr>
        <w:t>i</w:t>
      </w:r>
      <w:r w:rsidR="00364BE5" w:rsidRPr="00C3025E">
        <w:rPr>
          <w:sz w:val="22"/>
          <w:szCs w:val="22"/>
        </w:rPr>
        <w:t xml:space="preserve">ve </w:t>
      </w:r>
      <w:r w:rsidR="007A3D63" w:rsidRPr="00C3025E">
        <w:rPr>
          <w:sz w:val="22"/>
          <w:szCs w:val="22"/>
        </w:rPr>
        <w:t xml:space="preserve">thoughts, </w:t>
      </w:r>
      <w:r w:rsidR="00364BE5" w:rsidRPr="00C3025E">
        <w:rPr>
          <w:sz w:val="22"/>
          <w:szCs w:val="22"/>
        </w:rPr>
        <w:t>feelings or behav</w:t>
      </w:r>
      <w:r w:rsidR="008F509E" w:rsidRPr="00C3025E">
        <w:rPr>
          <w:sz w:val="22"/>
          <w:szCs w:val="22"/>
        </w:rPr>
        <w:t>i</w:t>
      </w:r>
      <w:r w:rsidR="00364BE5" w:rsidRPr="00C3025E">
        <w:rPr>
          <w:sz w:val="22"/>
          <w:szCs w:val="22"/>
        </w:rPr>
        <w:t>o</w:t>
      </w:r>
      <w:r w:rsidR="008F509E" w:rsidRPr="00C3025E">
        <w:rPr>
          <w:sz w:val="22"/>
          <w:szCs w:val="22"/>
        </w:rPr>
        <w:t>u</w:t>
      </w:r>
      <w:r w:rsidR="00364BE5" w:rsidRPr="00C3025E">
        <w:rPr>
          <w:sz w:val="22"/>
          <w:szCs w:val="22"/>
        </w:rPr>
        <w:t>rs prior to the accident,</w:t>
      </w:r>
      <w:r w:rsidR="00364BE5" w:rsidRPr="00C3025E">
        <w:rPr>
          <w:i/>
          <w:iCs/>
          <w:sz w:val="22"/>
          <w:szCs w:val="22"/>
        </w:rPr>
        <w:t xml:space="preserve"> </w:t>
      </w:r>
      <w:r w:rsidR="00364BE5" w:rsidRPr="00C3025E">
        <w:rPr>
          <w:sz w:val="22"/>
          <w:szCs w:val="22"/>
        </w:rPr>
        <w:t xml:space="preserve">when he had not had an opportunity to see the Claimant before the report was prepared. He </w:t>
      </w:r>
      <w:r w:rsidR="00276FF0" w:rsidRPr="00C3025E">
        <w:rPr>
          <w:sz w:val="22"/>
          <w:szCs w:val="22"/>
        </w:rPr>
        <w:t>replied</w:t>
      </w:r>
      <w:r w:rsidR="00364BE5" w:rsidRPr="00C3025E">
        <w:rPr>
          <w:sz w:val="22"/>
          <w:szCs w:val="22"/>
        </w:rPr>
        <w:t xml:space="preserve"> that he felt able to do so “</w:t>
      </w:r>
      <w:r w:rsidR="00364BE5" w:rsidRPr="00C3025E">
        <w:rPr>
          <w:i/>
          <w:iCs/>
          <w:sz w:val="22"/>
          <w:szCs w:val="22"/>
        </w:rPr>
        <w:t xml:space="preserve">on the </w:t>
      </w:r>
      <w:r w:rsidR="00276FF0" w:rsidRPr="00C3025E">
        <w:rPr>
          <w:i/>
          <w:iCs/>
          <w:sz w:val="22"/>
          <w:szCs w:val="22"/>
        </w:rPr>
        <w:t>basis</w:t>
      </w:r>
      <w:r w:rsidR="00364BE5" w:rsidRPr="00C3025E">
        <w:rPr>
          <w:i/>
          <w:iCs/>
          <w:sz w:val="22"/>
          <w:szCs w:val="22"/>
        </w:rPr>
        <w:t xml:space="preserve"> of </w:t>
      </w:r>
      <w:r w:rsidR="00782566" w:rsidRPr="00C3025E">
        <w:rPr>
          <w:i/>
          <w:iCs/>
          <w:sz w:val="22"/>
          <w:szCs w:val="22"/>
        </w:rPr>
        <w:t>probabilities</w:t>
      </w:r>
      <w:r w:rsidR="00364BE5" w:rsidRPr="00C3025E">
        <w:rPr>
          <w:i/>
          <w:iCs/>
          <w:sz w:val="22"/>
          <w:szCs w:val="22"/>
        </w:rPr>
        <w:t xml:space="preserve"> and on the </w:t>
      </w:r>
      <w:r w:rsidR="00782566" w:rsidRPr="00C3025E">
        <w:rPr>
          <w:i/>
          <w:iCs/>
          <w:sz w:val="22"/>
          <w:szCs w:val="22"/>
        </w:rPr>
        <w:t>basis</w:t>
      </w:r>
      <w:r w:rsidR="00364BE5" w:rsidRPr="00C3025E">
        <w:rPr>
          <w:i/>
          <w:iCs/>
          <w:sz w:val="22"/>
          <w:szCs w:val="22"/>
        </w:rPr>
        <w:t xml:space="preserve"> of what I had been able to access in the way of </w:t>
      </w:r>
      <w:r w:rsidR="00782566" w:rsidRPr="00C3025E">
        <w:rPr>
          <w:i/>
          <w:iCs/>
          <w:sz w:val="22"/>
          <w:szCs w:val="22"/>
        </w:rPr>
        <w:t>information</w:t>
      </w:r>
      <w:r w:rsidR="00364BE5" w:rsidRPr="00C3025E">
        <w:rPr>
          <w:i/>
          <w:iCs/>
          <w:sz w:val="22"/>
          <w:szCs w:val="22"/>
        </w:rPr>
        <w:t xml:space="preserve"> about Mr Long.” </w:t>
      </w:r>
      <w:r w:rsidR="00364BE5" w:rsidRPr="00C3025E">
        <w:rPr>
          <w:sz w:val="22"/>
          <w:szCs w:val="22"/>
        </w:rPr>
        <w:t xml:space="preserve">Slightly before this, </w:t>
      </w:r>
      <w:r w:rsidR="007A3D63" w:rsidRPr="00C3025E">
        <w:rPr>
          <w:sz w:val="22"/>
          <w:szCs w:val="22"/>
        </w:rPr>
        <w:t>Dr Bird</w:t>
      </w:r>
      <w:r w:rsidR="00364BE5" w:rsidRPr="00C3025E">
        <w:rPr>
          <w:sz w:val="22"/>
          <w:szCs w:val="22"/>
        </w:rPr>
        <w:t xml:space="preserve"> had said as to the assessment of a </w:t>
      </w:r>
      <w:r w:rsidR="00276FF0" w:rsidRPr="00C3025E">
        <w:rPr>
          <w:sz w:val="22"/>
          <w:szCs w:val="22"/>
        </w:rPr>
        <w:t>patient’s</w:t>
      </w:r>
      <w:r w:rsidR="00364BE5" w:rsidRPr="00C3025E">
        <w:rPr>
          <w:sz w:val="22"/>
          <w:szCs w:val="22"/>
        </w:rPr>
        <w:t xml:space="preserve"> </w:t>
      </w:r>
      <w:r w:rsidR="00276FF0" w:rsidRPr="00C3025E">
        <w:rPr>
          <w:sz w:val="22"/>
          <w:szCs w:val="22"/>
        </w:rPr>
        <w:t>thoughts</w:t>
      </w:r>
      <w:r w:rsidR="00364BE5" w:rsidRPr="00C3025E">
        <w:rPr>
          <w:sz w:val="22"/>
          <w:szCs w:val="22"/>
        </w:rPr>
        <w:t xml:space="preserve"> and feelings that</w:t>
      </w:r>
      <w:r w:rsidR="00364BE5" w:rsidRPr="00C3025E">
        <w:rPr>
          <w:i/>
          <w:iCs/>
          <w:sz w:val="22"/>
          <w:szCs w:val="22"/>
        </w:rPr>
        <w:t xml:space="preserve"> “actions </w:t>
      </w:r>
      <w:r w:rsidR="00276FF0" w:rsidRPr="00C3025E">
        <w:rPr>
          <w:i/>
          <w:iCs/>
          <w:sz w:val="22"/>
          <w:szCs w:val="22"/>
        </w:rPr>
        <w:t>often</w:t>
      </w:r>
      <w:r w:rsidR="00364BE5" w:rsidRPr="00C3025E">
        <w:rPr>
          <w:i/>
          <w:iCs/>
          <w:sz w:val="22"/>
          <w:szCs w:val="22"/>
        </w:rPr>
        <w:t xml:space="preserve"> speak lo</w:t>
      </w:r>
      <w:r w:rsidR="00276FF0" w:rsidRPr="00C3025E">
        <w:rPr>
          <w:i/>
          <w:iCs/>
          <w:sz w:val="22"/>
          <w:szCs w:val="22"/>
        </w:rPr>
        <w:t>u</w:t>
      </w:r>
      <w:r w:rsidR="00364BE5" w:rsidRPr="00C3025E">
        <w:rPr>
          <w:i/>
          <w:iCs/>
          <w:sz w:val="22"/>
          <w:szCs w:val="22"/>
        </w:rPr>
        <w:t>der than words, and certainly words about feelings</w:t>
      </w:r>
      <w:r w:rsidR="007A3D63" w:rsidRPr="00C3025E">
        <w:rPr>
          <w:i/>
          <w:iCs/>
          <w:sz w:val="22"/>
          <w:szCs w:val="22"/>
        </w:rPr>
        <w:t>,</w:t>
      </w:r>
      <w:r w:rsidR="00364BE5" w:rsidRPr="00C3025E">
        <w:rPr>
          <w:i/>
          <w:iCs/>
          <w:sz w:val="22"/>
          <w:szCs w:val="22"/>
        </w:rPr>
        <w:t>”</w:t>
      </w:r>
      <w:r w:rsidR="007A3D63" w:rsidRPr="00C3025E">
        <w:rPr>
          <w:sz w:val="22"/>
          <w:szCs w:val="22"/>
        </w:rPr>
        <w:t xml:space="preserve"> suggesting that the records may give a more reliable account of thoughts and feelings than the patient themselves</w:t>
      </w:r>
      <w:r w:rsidR="007A3D63" w:rsidRPr="00C3025E">
        <w:rPr>
          <w:rStyle w:val="FootnoteReference"/>
          <w:sz w:val="22"/>
          <w:szCs w:val="22"/>
        </w:rPr>
        <w:footnoteReference w:id="11"/>
      </w:r>
      <w:r w:rsidR="007A3D63" w:rsidRPr="00C3025E">
        <w:rPr>
          <w:sz w:val="22"/>
          <w:szCs w:val="22"/>
        </w:rPr>
        <w:t xml:space="preserve">. </w:t>
      </w:r>
      <w:r w:rsidR="00F47812" w:rsidRPr="00C3025E">
        <w:rPr>
          <w:sz w:val="22"/>
          <w:szCs w:val="22"/>
        </w:rPr>
        <w:t>It is interesting to note that, in</w:t>
      </w:r>
      <w:r w:rsidR="007A3D63" w:rsidRPr="00C3025E">
        <w:rPr>
          <w:sz w:val="22"/>
          <w:szCs w:val="22"/>
        </w:rPr>
        <w:t xml:space="preserve"> Dr Bird’s</w:t>
      </w:r>
      <w:r w:rsidR="00F47812" w:rsidRPr="00C3025E">
        <w:rPr>
          <w:sz w:val="22"/>
          <w:szCs w:val="22"/>
        </w:rPr>
        <w:t xml:space="preserve"> second report (for the purpose of which </w:t>
      </w:r>
      <w:r w:rsidR="007A3D63" w:rsidRPr="00C3025E">
        <w:rPr>
          <w:sz w:val="22"/>
          <w:szCs w:val="22"/>
        </w:rPr>
        <w:t>the doctor</w:t>
      </w:r>
      <w:r w:rsidR="00F47812" w:rsidRPr="00C3025E">
        <w:rPr>
          <w:sz w:val="22"/>
          <w:szCs w:val="22"/>
        </w:rPr>
        <w:t xml:space="preserve"> had had the </w:t>
      </w:r>
      <w:r w:rsidR="00276FF0" w:rsidRPr="00C3025E">
        <w:rPr>
          <w:sz w:val="22"/>
          <w:szCs w:val="22"/>
        </w:rPr>
        <w:t>opportunity</w:t>
      </w:r>
      <w:r w:rsidR="00F47812" w:rsidRPr="00C3025E">
        <w:rPr>
          <w:sz w:val="22"/>
          <w:szCs w:val="22"/>
        </w:rPr>
        <w:t xml:space="preserve"> to speak to Mr Long) there is </w:t>
      </w:r>
      <w:r w:rsidR="00276FF0" w:rsidRPr="00C3025E">
        <w:rPr>
          <w:sz w:val="22"/>
          <w:szCs w:val="22"/>
        </w:rPr>
        <w:t>relatively</w:t>
      </w:r>
      <w:r w:rsidR="00F47812" w:rsidRPr="00C3025E">
        <w:rPr>
          <w:sz w:val="22"/>
          <w:szCs w:val="22"/>
        </w:rPr>
        <w:t xml:space="preserve"> little reference to </w:t>
      </w:r>
      <w:r w:rsidR="007A3D63" w:rsidRPr="00C3025E">
        <w:rPr>
          <w:sz w:val="22"/>
          <w:szCs w:val="22"/>
        </w:rPr>
        <w:t>the Claimant’s</w:t>
      </w:r>
      <w:r w:rsidR="00F47812" w:rsidRPr="00C3025E">
        <w:rPr>
          <w:sz w:val="22"/>
          <w:szCs w:val="22"/>
        </w:rPr>
        <w:t xml:space="preserve"> thoughts and feelings about his p</w:t>
      </w:r>
      <w:r w:rsidR="00276FF0" w:rsidRPr="00C3025E">
        <w:rPr>
          <w:sz w:val="22"/>
          <w:szCs w:val="22"/>
        </w:rPr>
        <w:t>r</w:t>
      </w:r>
      <w:r w:rsidR="00F47812" w:rsidRPr="00C3025E">
        <w:rPr>
          <w:sz w:val="22"/>
          <w:szCs w:val="22"/>
        </w:rPr>
        <w:t xml:space="preserve">e-traumatic history, </w:t>
      </w:r>
      <w:r w:rsidR="00276FF0" w:rsidRPr="00C3025E">
        <w:rPr>
          <w:sz w:val="22"/>
          <w:szCs w:val="22"/>
        </w:rPr>
        <w:t>limited</w:t>
      </w:r>
      <w:r w:rsidR="00F47812" w:rsidRPr="00C3025E">
        <w:rPr>
          <w:sz w:val="22"/>
          <w:szCs w:val="22"/>
        </w:rPr>
        <w:t xml:space="preserve"> to a passage on page 4 of that report which deals </w:t>
      </w:r>
      <w:r w:rsidR="00276FF0" w:rsidRPr="00C3025E">
        <w:rPr>
          <w:sz w:val="22"/>
          <w:szCs w:val="22"/>
        </w:rPr>
        <w:t>primarily</w:t>
      </w:r>
      <w:r w:rsidR="00F47812" w:rsidRPr="00C3025E">
        <w:rPr>
          <w:sz w:val="22"/>
          <w:szCs w:val="22"/>
        </w:rPr>
        <w:t xml:space="preserve"> with the </w:t>
      </w:r>
      <w:r w:rsidR="00782566" w:rsidRPr="00C3025E">
        <w:rPr>
          <w:sz w:val="22"/>
          <w:szCs w:val="22"/>
        </w:rPr>
        <w:t>fibromyalgia</w:t>
      </w:r>
      <w:r w:rsidR="00F47812" w:rsidRPr="00C3025E">
        <w:rPr>
          <w:sz w:val="22"/>
          <w:szCs w:val="22"/>
        </w:rPr>
        <w:t xml:space="preserve"> (as to</w:t>
      </w:r>
      <w:r w:rsidR="008F509E" w:rsidRPr="00C3025E">
        <w:rPr>
          <w:sz w:val="22"/>
          <w:szCs w:val="22"/>
        </w:rPr>
        <w:t xml:space="preserve"> </w:t>
      </w:r>
      <w:r w:rsidR="00F47812" w:rsidRPr="00C3025E">
        <w:rPr>
          <w:sz w:val="22"/>
          <w:szCs w:val="22"/>
        </w:rPr>
        <w:t>w</w:t>
      </w:r>
      <w:r w:rsidR="00276FF0" w:rsidRPr="00C3025E">
        <w:rPr>
          <w:sz w:val="22"/>
          <w:szCs w:val="22"/>
        </w:rPr>
        <w:t>hi</w:t>
      </w:r>
      <w:r w:rsidR="00F47812" w:rsidRPr="00C3025E">
        <w:rPr>
          <w:sz w:val="22"/>
          <w:szCs w:val="22"/>
        </w:rPr>
        <w:t>ch diagnosis the Claimant said he “</w:t>
      </w:r>
      <w:r w:rsidR="00F47812" w:rsidRPr="00C3025E">
        <w:rPr>
          <w:i/>
          <w:iCs/>
          <w:sz w:val="22"/>
          <w:szCs w:val="22"/>
        </w:rPr>
        <w:t xml:space="preserve">wasn’t convinced”) </w:t>
      </w:r>
      <w:r w:rsidR="00F47812" w:rsidRPr="00C3025E">
        <w:rPr>
          <w:sz w:val="22"/>
          <w:szCs w:val="22"/>
        </w:rPr>
        <w:t>and a reference to a swollen gland, “</w:t>
      </w:r>
      <w:r w:rsidR="00F47812" w:rsidRPr="00C3025E">
        <w:rPr>
          <w:i/>
          <w:iCs/>
          <w:sz w:val="22"/>
          <w:szCs w:val="22"/>
        </w:rPr>
        <w:t>like a massive hamster cheek”</w:t>
      </w:r>
      <w:r w:rsidR="00F47812" w:rsidRPr="00C3025E">
        <w:rPr>
          <w:rStyle w:val="FootnoteReference"/>
          <w:i/>
          <w:iCs/>
          <w:sz w:val="22"/>
          <w:szCs w:val="22"/>
        </w:rPr>
        <w:footnoteReference w:id="12"/>
      </w:r>
      <w:r w:rsidR="00F47812" w:rsidRPr="00C3025E">
        <w:rPr>
          <w:i/>
          <w:iCs/>
          <w:sz w:val="22"/>
          <w:szCs w:val="22"/>
        </w:rPr>
        <w:t>.</w:t>
      </w:r>
    </w:p>
    <w:p w14:paraId="530376DC" w14:textId="04C1ECB4" w:rsidR="00B236E8" w:rsidRPr="00C3025E" w:rsidRDefault="00364BE5" w:rsidP="00D03FBB">
      <w:pPr>
        <w:pStyle w:val="ParaLevel1"/>
        <w:spacing w:before="120" w:after="120" w:line="360" w:lineRule="auto"/>
        <w:rPr>
          <w:sz w:val="22"/>
          <w:szCs w:val="22"/>
        </w:rPr>
      </w:pPr>
      <w:r w:rsidRPr="00C3025E">
        <w:rPr>
          <w:sz w:val="22"/>
          <w:szCs w:val="22"/>
        </w:rPr>
        <w:t>I take fr</w:t>
      </w:r>
      <w:r w:rsidR="00517148" w:rsidRPr="00C3025E">
        <w:rPr>
          <w:sz w:val="22"/>
          <w:szCs w:val="22"/>
        </w:rPr>
        <w:t>o</w:t>
      </w:r>
      <w:r w:rsidRPr="00C3025E">
        <w:rPr>
          <w:sz w:val="22"/>
          <w:szCs w:val="22"/>
        </w:rPr>
        <w:t>m this that that Dr Bird’s con</w:t>
      </w:r>
      <w:r w:rsidR="00276FF0" w:rsidRPr="00C3025E">
        <w:rPr>
          <w:sz w:val="22"/>
          <w:szCs w:val="22"/>
        </w:rPr>
        <w:t>c</w:t>
      </w:r>
      <w:r w:rsidRPr="00C3025E">
        <w:rPr>
          <w:sz w:val="22"/>
          <w:szCs w:val="22"/>
        </w:rPr>
        <w:t xml:space="preserve">lusions about </w:t>
      </w:r>
      <w:r w:rsidR="00F47812" w:rsidRPr="00C3025E">
        <w:rPr>
          <w:sz w:val="22"/>
          <w:szCs w:val="22"/>
        </w:rPr>
        <w:t>the Claimant’s thoughts and feelings relating to his historic health concerns are drawn not from the Claimant’s own account of matters (which as he identif</w:t>
      </w:r>
      <w:r w:rsidR="00276FF0" w:rsidRPr="00C3025E">
        <w:rPr>
          <w:sz w:val="22"/>
          <w:szCs w:val="22"/>
        </w:rPr>
        <w:t>i</w:t>
      </w:r>
      <w:r w:rsidR="00F47812" w:rsidRPr="00C3025E">
        <w:rPr>
          <w:sz w:val="22"/>
          <w:szCs w:val="22"/>
        </w:rPr>
        <w:t xml:space="preserve">es may be unreliable) but from the medical records. Whilst this approach may in principle be justified, the problem on the facts of this case </w:t>
      </w:r>
      <w:r w:rsidR="00782566" w:rsidRPr="00C3025E">
        <w:rPr>
          <w:sz w:val="22"/>
          <w:szCs w:val="22"/>
        </w:rPr>
        <w:t>lies</w:t>
      </w:r>
      <w:r w:rsidR="00F47812" w:rsidRPr="00C3025E">
        <w:rPr>
          <w:sz w:val="22"/>
          <w:szCs w:val="22"/>
        </w:rPr>
        <w:t xml:space="preserve"> in identifying </w:t>
      </w:r>
      <w:r w:rsidR="00276FF0" w:rsidRPr="00C3025E">
        <w:rPr>
          <w:sz w:val="22"/>
          <w:szCs w:val="22"/>
        </w:rPr>
        <w:t>precisely</w:t>
      </w:r>
      <w:r w:rsidR="00F47812" w:rsidRPr="00C3025E">
        <w:rPr>
          <w:sz w:val="22"/>
          <w:szCs w:val="22"/>
        </w:rPr>
        <w:t xml:space="preserve"> which </w:t>
      </w:r>
      <w:r w:rsidR="00782566" w:rsidRPr="00C3025E">
        <w:rPr>
          <w:sz w:val="22"/>
          <w:szCs w:val="22"/>
        </w:rPr>
        <w:t>elements</w:t>
      </w:r>
      <w:r w:rsidR="00F47812" w:rsidRPr="00C3025E">
        <w:rPr>
          <w:sz w:val="22"/>
          <w:szCs w:val="22"/>
        </w:rPr>
        <w:t xml:space="preserve"> of the medical history </w:t>
      </w:r>
      <w:r w:rsidR="00276FF0" w:rsidRPr="00C3025E">
        <w:rPr>
          <w:sz w:val="22"/>
          <w:szCs w:val="22"/>
        </w:rPr>
        <w:t>demonstrate</w:t>
      </w:r>
      <w:r w:rsidR="00F47812" w:rsidRPr="00C3025E">
        <w:rPr>
          <w:sz w:val="22"/>
          <w:szCs w:val="22"/>
        </w:rPr>
        <w:t xml:space="preserve"> such thoughts and feelings. </w:t>
      </w:r>
      <w:r w:rsidR="00B236E8" w:rsidRPr="00C3025E">
        <w:rPr>
          <w:sz w:val="22"/>
          <w:szCs w:val="22"/>
        </w:rPr>
        <w:t xml:space="preserve">Dr Bird commented in his oral </w:t>
      </w:r>
      <w:r w:rsidR="00276FF0" w:rsidRPr="00C3025E">
        <w:rPr>
          <w:sz w:val="22"/>
          <w:szCs w:val="22"/>
        </w:rPr>
        <w:t>evidence</w:t>
      </w:r>
      <w:r w:rsidR="00B236E8" w:rsidRPr="00C3025E">
        <w:rPr>
          <w:sz w:val="22"/>
          <w:szCs w:val="22"/>
        </w:rPr>
        <w:t xml:space="preserve"> that most of the doctors from a variety of specialisms who had seen the Claimant had </w:t>
      </w:r>
      <w:r w:rsidR="007A3D63" w:rsidRPr="00C3025E">
        <w:rPr>
          <w:sz w:val="22"/>
          <w:szCs w:val="22"/>
        </w:rPr>
        <w:t>“</w:t>
      </w:r>
      <w:r w:rsidR="00B236E8" w:rsidRPr="00C3025E">
        <w:rPr>
          <w:i/>
          <w:iCs/>
          <w:sz w:val="22"/>
          <w:szCs w:val="22"/>
        </w:rPr>
        <w:t xml:space="preserve">come to a conclusion that </w:t>
      </w:r>
      <w:r w:rsidR="00276FF0" w:rsidRPr="00C3025E">
        <w:rPr>
          <w:i/>
          <w:iCs/>
          <w:sz w:val="22"/>
          <w:szCs w:val="22"/>
        </w:rPr>
        <w:t>whatever</w:t>
      </w:r>
      <w:r w:rsidR="00B236E8" w:rsidRPr="00C3025E">
        <w:rPr>
          <w:i/>
          <w:iCs/>
          <w:sz w:val="22"/>
          <w:szCs w:val="22"/>
        </w:rPr>
        <w:t xml:space="preserve"> they were being </w:t>
      </w:r>
      <w:r w:rsidR="00276FF0" w:rsidRPr="00C3025E">
        <w:rPr>
          <w:i/>
          <w:iCs/>
          <w:sz w:val="22"/>
          <w:szCs w:val="22"/>
        </w:rPr>
        <w:t>presented</w:t>
      </w:r>
      <w:r w:rsidR="00B236E8" w:rsidRPr="00C3025E">
        <w:rPr>
          <w:i/>
          <w:iCs/>
          <w:sz w:val="22"/>
          <w:szCs w:val="22"/>
        </w:rPr>
        <w:t xml:space="preserve"> with was either atypical or </w:t>
      </w:r>
      <w:r w:rsidR="00276FF0" w:rsidRPr="00C3025E">
        <w:rPr>
          <w:i/>
          <w:iCs/>
          <w:sz w:val="22"/>
          <w:szCs w:val="22"/>
        </w:rPr>
        <w:t>else</w:t>
      </w:r>
      <w:r w:rsidR="00B236E8" w:rsidRPr="00C3025E">
        <w:rPr>
          <w:i/>
          <w:iCs/>
          <w:sz w:val="22"/>
          <w:szCs w:val="22"/>
        </w:rPr>
        <w:t xml:space="preserve"> it was </w:t>
      </w:r>
      <w:r w:rsidR="00782566" w:rsidRPr="00C3025E">
        <w:rPr>
          <w:i/>
          <w:iCs/>
          <w:sz w:val="22"/>
          <w:szCs w:val="22"/>
        </w:rPr>
        <w:t>perhaps</w:t>
      </w:r>
      <w:r w:rsidR="00B236E8" w:rsidRPr="00C3025E">
        <w:rPr>
          <w:i/>
          <w:iCs/>
          <w:sz w:val="22"/>
          <w:szCs w:val="22"/>
        </w:rPr>
        <w:t xml:space="preserve"> completely unexplained.”</w:t>
      </w:r>
      <w:r w:rsidR="00B236E8" w:rsidRPr="00C3025E">
        <w:rPr>
          <w:sz w:val="22"/>
          <w:szCs w:val="22"/>
        </w:rPr>
        <w:t xml:space="preserve"> The second half of this sentence is somewhat difficult to justify from the notes themselves. </w:t>
      </w:r>
      <w:r w:rsidR="00782566" w:rsidRPr="00C3025E">
        <w:rPr>
          <w:sz w:val="22"/>
          <w:szCs w:val="22"/>
        </w:rPr>
        <w:t>N</w:t>
      </w:r>
      <w:r w:rsidR="00B236E8" w:rsidRPr="00C3025E">
        <w:rPr>
          <w:sz w:val="22"/>
          <w:szCs w:val="22"/>
        </w:rPr>
        <w:t xml:space="preserve">o doctor </w:t>
      </w:r>
      <w:r w:rsidR="00782566" w:rsidRPr="00C3025E">
        <w:rPr>
          <w:sz w:val="22"/>
          <w:szCs w:val="22"/>
        </w:rPr>
        <w:t>describe</w:t>
      </w:r>
      <w:r w:rsidR="00D03FBB" w:rsidRPr="00C3025E">
        <w:rPr>
          <w:sz w:val="22"/>
          <w:szCs w:val="22"/>
        </w:rPr>
        <w:t>s</w:t>
      </w:r>
      <w:r w:rsidR="00B236E8" w:rsidRPr="00C3025E">
        <w:rPr>
          <w:sz w:val="22"/>
          <w:szCs w:val="22"/>
        </w:rPr>
        <w:t xml:space="preserve"> the Claimant’s symptoms as “</w:t>
      </w:r>
      <w:r w:rsidR="00B236E8" w:rsidRPr="00C3025E">
        <w:rPr>
          <w:i/>
          <w:iCs/>
          <w:sz w:val="22"/>
          <w:szCs w:val="22"/>
        </w:rPr>
        <w:t>unexplained</w:t>
      </w:r>
      <w:r w:rsidR="00B236E8" w:rsidRPr="00C3025E">
        <w:rPr>
          <w:sz w:val="22"/>
          <w:szCs w:val="22"/>
        </w:rPr>
        <w:t>” apart from Dr Gaffney, but he use</w:t>
      </w:r>
      <w:r w:rsidR="00D03FBB" w:rsidRPr="00C3025E">
        <w:rPr>
          <w:sz w:val="22"/>
          <w:szCs w:val="22"/>
        </w:rPr>
        <w:t>d</w:t>
      </w:r>
      <w:r w:rsidR="00B236E8" w:rsidRPr="00C3025E">
        <w:rPr>
          <w:sz w:val="22"/>
          <w:szCs w:val="22"/>
        </w:rPr>
        <w:t xml:space="preserve"> the word </w:t>
      </w:r>
      <w:r w:rsidR="00B71069" w:rsidRPr="00C3025E">
        <w:rPr>
          <w:sz w:val="22"/>
          <w:szCs w:val="22"/>
        </w:rPr>
        <w:t xml:space="preserve">on 19 May 2011 </w:t>
      </w:r>
      <w:r w:rsidR="00B236E8" w:rsidRPr="00C3025E">
        <w:rPr>
          <w:sz w:val="22"/>
          <w:szCs w:val="22"/>
        </w:rPr>
        <w:t>in a context of suggesting a connective tissue cause</w:t>
      </w:r>
      <w:r w:rsidR="00B71069" w:rsidRPr="00C3025E">
        <w:rPr>
          <w:sz w:val="22"/>
          <w:szCs w:val="22"/>
        </w:rPr>
        <w:t>. On 6 December 2011, Dr Gaffney state</w:t>
      </w:r>
      <w:r w:rsidR="00D03FBB" w:rsidRPr="00C3025E">
        <w:rPr>
          <w:sz w:val="22"/>
          <w:szCs w:val="22"/>
        </w:rPr>
        <w:t xml:space="preserve">d </w:t>
      </w:r>
      <w:r w:rsidR="00B71069" w:rsidRPr="00C3025E">
        <w:rPr>
          <w:sz w:val="22"/>
          <w:szCs w:val="22"/>
        </w:rPr>
        <w:t xml:space="preserve">that the investigation for a connective tissue </w:t>
      </w:r>
      <w:r w:rsidR="00D03FBB" w:rsidRPr="00C3025E">
        <w:rPr>
          <w:sz w:val="22"/>
          <w:szCs w:val="22"/>
        </w:rPr>
        <w:t>disorder</w:t>
      </w:r>
      <w:r w:rsidR="00B71069" w:rsidRPr="00C3025E">
        <w:rPr>
          <w:sz w:val="22"/>
          <w:szCs w:val="22"/>
        </w:rPr>
        <w:t xml:space="preserve"> has not bee</w:t>
      </w:r>
      <w:r w:rsidR="00D03FBB" w:rsidRPr="00C3025E">
        <w:rPr>
          <w:sz w:val="22"/>
          <w:szCs w:val="22"/>
        </w:rPr>
        <w:t>n</w:t>
      </w:r>
      <w:r w:rsidR="00B71069" w:rsidRPr="00C3025E">
        <w:rPr>
          <w:sz w:val="22"/>
          <w:szCs w:val="22"/>
        </w:rPr>
        <w:t xml:space="preserve"> productive although the use of st</w:t>
      </w:r>
      <w:r w:rsidR="00D03FBB" w:rsidRPr="00C3025E">
        <w:rPr>
          <w:sz w:val="22"/>
          <w:szCs w:val="22"/>
        </w:rPr>
        <w:t>e</w:t>
      </w:r>
      <w:r w:rsidR="00B71069" w:rsidRPr="00C3025E">
        <w:rPr>
          <w:sz w:val="22"/>
          <w:szCs w:val="22"/>
        </w:rPr>
        <w:t>roids was redu</w:t>
      </w:r>
      <w:r w:rsidR="00D03FBB" w:rsidRPr="00C3025E">
        <w:rPr>
          <w:sz w:val="22"/>
          <w:szCs w:val="22"/>
        </w:rPr>
        <w:t>c</w:t>
      </w:r>
      <w:r w:rsidR="00B71069" w:rsidRPr="00C3025E">
        <w:rPr>
          <w:sz w:val="22"/>
          <w:szCs w:val="22"/>
        </w:rPr>
        <w:t>ing symptoms. On 12 June 2012, he note</w:t>
      </w:r>
      <w:r w:rsidR="00D03FBB" w:rsidRPr="00C3025E">
        <w:rPr>
          <w:sz w:val="22"/>
          <w:szCs w:val="22"/>
        </w:rPr>
        <w:t>d</w:t>
      </w:r>
      <w:r w:rsidR="00B71069" w:rsidRPr="00C3025E">
        <w:rPr>
          <w:sz w:val="22"/>
          <w:szCs w:val="22"/>
        </w:rPr>
        <w:t xml:space="preserve"> that </w:t>
      </w:r>
      <w:r w:rsidR="00B236E8" w:rsidRPr="00C3025E">
        <w:rPr>
          <w:sz w:val="22"/>
          <w:szCs w:val="22"/>
        </w:rPr>
        <w:t xml:space="preserve">steroids seem to </w:t>
      </w:r>
      <w:r w:rsidR="00B71069" w:rsidRPr="00C3025E">
        <w:rPr>
          <w:sz w:val="22"/>
          <w:szCs w:val="22"/>
        </w:rPr>
        <w:t xml:space="preserve">be </w:t>
      </w:r>
      <w:r w:rsidR="00276FF0" w:rsidRPr="00C3025E">
        <w:rPr>
          <w:sz w:val="22"/>
          <w:szCs w:val="22"/>
        </w:rPr>
        <w:t>unsuccessful</w:t>
      </w:r>
      <w:r w:rsidR="00B236E8" w:rsidRPr="00C3025E">
        <w:rPr>
          <w:sz w:val="22"/>
          <w:szCs w:val="22"/>
        </w:rPr>
        <w:t xml:space="preserve"> in relieving symptoms.</w:t>
      </w:r>
      <w:r w:rsidR="00D03FBB" w:rsidRPr="00C3025E">
        <w:rPr>
          <w:sz w:val="22"/>
          <w:szCs w:val="22"/>
        </w:rPr>
        <w:t xml:space="preserve"> This note</w:t>
      </w:r>
      <w:r w:rsidR="00B236E8" w:rsidRPr="00C3025E">
        <w:rPr>
          <w:sz w:val="22"/>
          <w:szCs w:val="22"/>
        </w:rPr>
        <w:t xml:space="preserve"> is the closest that any medic comes within the medical records to making the kind of observation that might support Dr Bird’s conclusion. However,</w:t>
      </w:r>
      <w:r w:rsidR="00614684" w:rsidRPr="00C3025E">
        <w:rPr>
          <w:sz w:val="22"/>
          <w:szCs w:val="22"/>
        </w:rPr>
        <w:t xml:space="preserve"> even that note is far from clear in i</w:t>
      </w:r>
      <w:r w:rsidR="00B71069" w:rsidRPr="00C3025E">
        <w:rPr>
          <w:sz w:val="22"/>
          <w:szCs w:val="22"/>
        </w:rPr>
        <w:t>t</w:t>
      </w:r>
      <w:r w:rsidR="00614684" w:rsidRPr="00C3025E">
        <w:rPr>
          <w:sz w:val="22"/>
          <w:szCs w:val="22"/>
        </w:rPr>
        <w:t xml:space="preserve">s </w:t>
      </w:r>
      <w:r w:rsidR="00276FF0" w:rsidRPr="00C3025E">
        <w:rPr>
          <w:sz w:val="22"/>
          <w:szCs w:val="22"/>
        </w:rPr>
        <w:t>conclusion</w:t>
      </w:r>
      <w:r w:rsidR="00614684" w:rsidRPr="00C3025E">
        <w:rPr>
          <w:sz w:val="22"/>
          <w:szCs w:val="22"/>
        </w:rPr>
        <w:t xml:space="preserve">, nor do I have the benefit of expert </w:t>
      </w:r>
      <w:r w:rsidR="00276FF0" w:rsidRPr="00C3025E">
        <w:rPr>
          <w:sz w:val="22"/>
          <w:szCs w:val="22"/>
        </w:rPr>
        <w:t>rheumatological</w:t>
      </w:r>
      <w:r w:rsidR="00614684" w:rsidRPr="00C3025E">
        <w:rPr>
          <w:sz w:val="22"/>
          <w:szCs w:val="22"/>
        </w:rPr>
        <w:t xml:space="preserve"> op</w:t>
      </w:r>
      <w:r w:rsidR="008F509E" w:rsidRPr="00C3025E">
        <w:rPr>
          <w:sz w:val="22"/>
          <w:szCs w:val="22"/>
        </w:rPr>
        <w:t>i</w:t>
      </w:r>
      <w:r w:rsidR="00614684" w:rsidRPr="00C3025E">
        <w:rPr>
          <w:sz w:val="22"/>
          <w:szCs w:val="22"/>
        </w:rPr>
        <w:t>nion as to the signi</w:t>
      </w:r>
      <w:r w:rsidR="00276FF0" w:rsidRPr="00C3025E">
        <w:rPr>
          <w:sz w:val="22"/>
          <w:szCs w:val="22"/>
        </w:rPr>
        <w:t>fi</w:t>
      </w:r>
      <w:r w:rsidR="00614684" w:rsidRPr="00C3025E">
        <w:rPr>
          <w:sz w:val="22"/>
          <w:szCs w:val="22"/>
        </w:rPr>
        <w:t>c</w:t>
      </w:r>
      <w:r w:rsidR="00276FF0" w:rsidRPr="00C3025E">
        <w:rPr>
          <w:sz w:val="22"/>
          <w:szCs w:val="22"/>
        </w:rPr>
        <w:t>a</w:t>
      </w:r>
      <w:r w:rsidR="00614684" w:rsidRPr="00C3025E">
        <w:rPr>
          <w:sz w:val="22"/>
          <w:szCs w:val="22"/>
        </w:rPr>
        <w:t>n</w:t>
      </w:r>
      <w:r w:rsidR="00276FF0" w:rsidRPr="00C3025E">
        <w:rPr>
          <w:sz w:val="22"/>
          <w:szCs w:val="22"/>
        </w:rPr>
        <w:t>c</w:t>
      </w:r>
      <w:r w:rsidR="00614684" w:rsidRPr="00C3025E">
        <w:rPr>
          <w:sz w:val="22"/>
          <w:szCs w:val="22"/>
        </w:rPr>
        <w:t xml:space="preserve">e of what </w:t>
      </w:r>
      <w:r w:rsidR="00276FF0" w:rsidRPr="00C3025E">
        <w:rPr>
          <w:sz w:val="22"/>
          <w:szCs w:val="22"/>
        </w:rPr>
        <w:t>Dr</w:t>
      </w:r>
      <w:r w:rsidR="00614684" w:rsidRPr="00C3025E">
        <w:rPr>
          <w:sz w:val="22"/>
          <w:szCs w:val="22"/>
        </w:rPr>
        <w:t xml:space="preserve"> Gaffney has to say. </w:t>
      </w:r>
    </w:p>
    <w:p w14:paraId="07B98EB2" w14:textId="1DDD8CE5" w:rsidR="00614684" w:rsidRPr="00C3025E" w:rsidRDefault="00614684" w:rsidP="00614684">
      <w:pPr>
        <w:pStyle w:val="ParaLevel1"/>
        <w:spacing w:before="120" w:after="120" w:line="360" w:lineRule="auto"/>
        <w:rPr>
          <w:sz w:val="22"/>
          <w:szCs w:val="22"/>
        </w:rPr>
      </w:pPr>
      <w:bookmarkStart w:id="19" w:name="_Ref71298244"/>
      <w:r w:rsidRPr="00C3025E">
        <w:rPr>
          <w:sz w:val="22"/>
          <w:szCs w:val="22"/>
        </w:rPr>
        <w:t>O</w:t>
      </w:r>
      <w:r w:rsidR="008F509E" w:rsidRPr="00C3025E">
        <w:rPr>
          <w:sz w:val="22"/>
          <w:szCs w:val="22"/>
        </w:rPr>
        <w:t>n</w:t>
      </w:r>
      <w:r w:rsidRPr="00C3025E">
        <w:rPr>
          <w:sz w:val="22"/>
          <w:szCs w:val="22"/>
        </w:rPr>
        <w:t xml:space="preserve"> behalf of the Claimant, Mr Grant contrasts with Dr Bird’s assessment of the medical records </w:t>
      </w:r>
      <w:r w:rsidR="007A3D63" w:rsidRPr="00C3025E">
        <w:rPr>
          <w:sz w:val="22"/>
          <w:szCs w:val="22"/>
        </w:rPr>
        <w:t xml:space="preserve">other </w:t>
      </w:r>
      <w:r w:rsidRPr="00C3025E">
        <w:rPr>
          <w:sz w:val="22"/>
          <w:szCs w:val="22"/>
        </w:rPr>
        <w:t xml:space="preserve">material that </w:t>
      </w:r>
      <w:r w:rsidR="00276FF0" w:rsidRPr="00C3025E">
        <w:rPr>
          <w:sz w:val="22"/>
          <w:szCs w:val="22"/>
        </w:rPr>
        <w:t>suggests</w:t>
      </w:r>
      <w:r w:rsidRPr="00C3025E">
        <w:rPr>
          <w:sz w:val="22"/>
          <w:szCs w:val="22"/>
        </w:rPr>
        <w:t xml:space="preserve"> that, notwithsta</w:t>
      </w:r>
      <w:r w:rsidR="004C36B5" w:rsidRPr="00C3025E">
        <w:rPr>
          <w:sz w:val="22"/>
          <w:szCs w:val="22"/>
        </w:rPr>
        <w:t>n</w:t>
      </w:r>
      <w:r w:rsidRPr="00C3025E">
        <w:rPr>
          <w:sz w:val="22"/>
          <w:szCs w:val="22"/>
        </w:rPr>
        <w:t xml:space="preserve">ding a history of somatic symptoms, the Claimant’s </w:t>
      </w:r>
      <w:r w:rsidR="00276FF0" w:rsidRPr="00C3025E">
        <w:rPr>
          <w:sz w:val="22"/>
          <w:szCs w:val="22"/>
        </w:rPr>
        <w:t>fibromyalgia</w:t>
      </w:r>
      <w:r w:rsidRPr="00C3025E">
        <w:rPr>
          <w:sz w:val="22"/>
          <w:szCs w:val="22"/>
        </w:rPr>
        <w:t xml:space="preserve"> (or whatever terms one wants to give to his </w:t>
      </w:r>
      <w:r w:rsidR="00276FF0" w:rsidRPr="00C3025E">
        <w:rPr>
          <w:sz w:val="22"/>
          <w:szCs w:val="22"/>
        </w:rPr>
        <w:t>perceived</w:t>
      </w:r>
      <w:r w:rsidRPr="00C3025E">
        <w:rPr>
          <w:sz w:val="22"/>
          <w:szCs w:val="22"/>
        </w:rPr>
        <w:t xml:space="preserve"> symptoms) had abated with careful management. The Claimant had been weaned off opiate medication in late 2012/early 2013 and was managing on </w:t>
      </w:r>
      <w:r w:rsidR="00276FF0" w:rsidRPr="00C3025E">
        <w:rPr>
          <w:sz w:val="22"/>
          <w:szCs w:val="22"/>
        </w:rPr>
        <w:t>Amitriptyline</w:t>
      </w:r>
      <w:r w:rsidR="00782566" w:rsidRPr="00C3025E">
        <w:rPr>
          <w:sz w:val="22"/>
          <w:szCs w:val="22"/>
        </w:rPr>
        <w:t xml:space="preserve"> </w:t>
      </w:r>
      <w:r w:rsidR="004C36B5" w:rsidRPr="00C3025E">
        <w:rPr>
          <w:sz w:val="22"/>
          <w:szCs w:val="22"/>
        </w:rPr>
        <w:t xml:space="preserve">to </w:t>
      </w:r>
      <w:r w:rsidR="00782566" w:rsidRPr="00C3025E">
        <w:rPr>
          <w:sz w:val="22"/>
          <w:szCs w:val="22"/>
        </w:rPr>
        <w:t>deal</w:t>
      </w:r>
      <w:r w:rsidR="004C36B5" w:rsidRPr="00C3025E">
        <w:rPr>
          <w:sz w:val="22"/>
          <w:szCs w:val="22"/>
        </w:rPr>
        <w:t xml:space="preserve"> with chronic pain issues </w:t>
      </w:r>
      <w:r w:rsidRPr="00C3025E">
        <w:rPr>
          <w:sz w:val="22"/>
          <w:szCs w:val="22"/>
        </w:rPr>
        <w:t xml:space="preserve">and medication to help with sleep problems. </w:t>
      </w:r>
      <w:r w:rsidR="004C36B5" w:rsidRPr="00C3025E">
        <w:rPr>
          <w:sz w:val="22"/>
          <w:szCs w:val="22"/>
        </w:rPr>
        <w:t>The evidence shows that the Claimant had a good working record and was able to maintain full time employment.</w:t>
      </w:r>
      <w:r w:rsidR="00D70076" w:rsidRPr="00C3025E">
        <w:rPr>
          <w:sz w:val="22"/>
          <w:szCs w:val="22"/>
        </w:rPr>
        <w:t xml:space="preserve"> For example, the Defendant confirmed in a questionnaire from Scottish Provident completed after the termination of his employment that the Claimant had “</w:t>
      </w:r>
      <w:r w:rsidR="00D70076" w:rsidRPr="00C3025E">
        <w:rPr>
          <w:i/>
          <w:iCs/>
          <w:sz w:val="22"/>
          <w:szCs w:val="22"/>
        </w:rPr>
        <w:t>no previous sickness absence.”</w:t>
      </w:r>
      <w:bookmarkEnd w:id="19"/>
      <w:r w:rsidR="00D70076" w:rsidRPr="00C3025E">
        <w:rPr>
          <w:sz w:val="22"/>
          <w:szCs w:val="22"/>
        </w:rPr>
        <w:t xml:space="preserve"> </w:t>
      </w:r>
    </w:p>
    <w:p w14:paraId="50B2F740" w14:textId="0F21BF2C" w:rsidR="00795C2B" w:rsidRPr="00C3025E" w:rsidRDefault="00795C2B" w:rsidP="00795C2B">
      <w:pPr>
        <w:pStyle w:val="ParaLevel1"/>
        <w:spacing w:before="120" w:after="120" w:line="360" w:lineRule="auto"/>
        <w:rPr>
          <w:sz w:val="22"/>
          <w:szCs w:val="22"/>
        </w:rPr>
      </w:pPr>
      <w:r w:rsidRPr="00C3025E">
        <w:rPr>
          <w:sz w:val="22"/>
          <w:szCs w:val="22"/>
        </w:rPr>
        <w:t>Furthe</w:t>
      </w:r>
      <w:r w:rsidR="00AB28E6" w:rsidRPr="00C3025E">
        <w:rPr>
          <w:sz w:val="22"/>
          <w:szCs w:val="22"/>
        </w:rPr>
        <w:t>r, b</w:t>
      </w:r>
      <w:r w:rsidRPr="00C3025E">
        <w:rPr>
          <w:sz w:val="22"/>
          <w:szCs w:val="22"/>
        </w:rPr>
        <w:t xml:space="preserve">arring the complaints that were diagnosed as fibromyalgia (and any associated low mood or depression), the Claimant’s symptomatology </w:t>
      </w:r>
      <w:r w:rsidR="00AB28E6" w:rsidRPr="00C3025E">
        <w:rPr>
          <w:sz w:val="22"/>
          <w:szCs w:val="22"/>
        </w:rPr>
        <w:t xml:space="preserve">as set out </w:t>
      </w:r>
      <w:r w:rsidR="00B65159" w:rsidRPr="00C3025E">
        <w:rPr>
          <w:sz w:val="22"/>
          <w:szCs w:val="22"/>
        </w:rPr>
        <w:t xml:space="preserve">in the medical records </w:t>
      </w:r>
      <w:r w:rsidR="00AB28E6" w:rsidRPr="00C3025E">
        <w:rPr>
          <w:sz w:val="22"/>
          <w:szCs w:val="22"/>
        </w:rPr>
        <w:t xml:space="preserve">at paragraph </w:t>
      </w:r>
      <w:r w:rsidR="00E45F7D">
        <w:rPr>
          <w:sz w:val="22"/>
          <w:szCs w:val="22"/>
        </w:rPr>
        <w:t>80</w:t>
      </w:r>
      <w:r w:rsidR="00601C4D" w:rsidRPr="00C3025E">
        <w:rPr>
          <w:sz w:val="22"/>
          <w:szCs w:val="22"/>
        </w:rPr>
        <w:t xml:space="preserve"> above </w:t>
      </w:r>
      <w:r w:rsidRPr="00C3025E">
        <w:rPr>
          <w:sz w:val="22"/>
          <w:szCs w:val="22"/>
        </w:rPr>
        <w:t>appears generally to have had a physical element, identifiable on examination or by investigation. This is notable in particular in respect of his complaint of parotid problems, ulcers and the chest problem associated with the xiphisternum.</w:t>
      </w:r>
    </w:p>
    <w:p w14:paraId="189A8B95" w14:textId="0542A488" w:rsidR="00517148" w:rsidRPr="00C3025E" w:rsidRDefault="00517148" w:rsidP="00614684">
      <w:pPr>
        <w:pStyle w:val="ParaLevel1"/>
        <w:spacing w:before="120" w:after="120" w:line="360" w:lineRule="auto"/>
        <w:rPr>
          <w:sz w:val="22"/>
          <w:szCs w:val="22"/>
        </w:rPr>
      </w:pPr>
      <w:r w:rsidRPr="00C3025E">
        <w:rPr>
          <w:sz w:val="22"/>
          <w:szCs w:val="22"/>
        </w:rPr>
        <w:t>Of course,</w:t>
      </w:r>
      <w:r w:rsidR="00276FF0" w:rsidRPr="00C3025E">
        <w:rPr>
          <w:sz w:val="22"/>
          <w:szCs w:val="22"/>
        </w:rPr>
        <w:t xml:space="preserve"> </w:t>
      </w:r>
      <w:r w:rsidR="00782566" w:rsidRPr="00C3025E">
        <w:rPr>
          <w:sz w:val="22"/>
          <w:szCs w:val="22"/>
        </w:rPr>
        <w:t>the</w:t>
      </w:r>
      <w:r w:rsidRPr="00C3025E">
        <w:rPr>
          <w:sz w:val="22"/>
          <w:szCs w:val="22"/>
        </w:rPr>
        <w:t xml:space="preserve"> Defendant points to the fact that the course of the </w:t>
      </w:r>
      <w:r w:rsidR="00276FF0" w:rsidRPr="00C3025E">
        <w:rPr>
          <w:sz w:val="22"/>
          <w:szCs w:val="22"/>
        </w:rPr>
        <w:t>symptoms</w:t>
      </w:r>
      <w:r w:rsidRPr="00C3025E">
        <w:rPr>
          <w:sz w:val="22"/>
          <w:szCs w:val="22"/>
        </w:rPr>
        <w:t xml:space="preserve"> was</w:t>
      </w:r>
      <w:r w:rsidR="00795C2B" w:rsidRPr="00C3025E">
        <w:rPr>
          <w:sz w:val="22"/>
          <w:szCs w:val="22"/>
        </w:rPr>
        <w:t xml:space="preserve"> not</w:t>
      </w:r>
      <w:r w:rsidRPr="00C3025E">
        <w:rPr>
          <w:sz w:val="22"/>
          <w:szCs w:val="22"/>
        </w:rPr>
        <w:t xml:space="preserve"> entirely without periods of aggravation.</w:t>
      </w:r>
      <w:r w:rsidR="00782566" w:rsidRPr="00C3025E">
        <w:rPr>
          <w:sz w:val="22"/>
          <w:szCs w:val="22"/>
        </w:rPr>
        <w:t xml:space="preserve"> </w:t>
      </w:r>
      <w:r w:rsidRPr="00C3025E">
        <w:rPr>
          <w:sz w:val="22"/>
          <w:szCs w:val="22"/>
        </w:rPr>
        <w:t xml:space="preserve">The Claimant’s </w:t>
      </w:r>
      <w:r w:rsidR="00276FF0" w:rsidRPr="00C3025E">
        <w:rPr>
          <w:sz w:val="22"/>
          <w:szCs w:val="22"/>
        </w:rPr>
        <w:t>condition</w:t>
      </w:r>
      <w:r w:rsidRPr="00C3025E">
        <w:rPr>
          <w:sz w:val="22"/>
          <w:szCs w:val="22"/>
        </w:rPr>
        <w:t xml:space="preserve"> </w:t>
      </w:r>
      <w:r w:rsidR="00782566" w:rsidRPr="00C3025E">
        <w:rPr>
          <w:sz w:val="22"/>
          <w:szCs w:val="22"/>
        </w:rPr>
        <w:t>w</w:t>
      </w:r>
      <w:r w:rsidRPr="00C3025E">
        <w:rPr>
          <w:sz w:val="22"/>
          <w:szCs w:val="22"/>
        </w:rPr>
        <w:t xml:space="preserve">as </w:t>
      </w:r>
      <w:r w:rsidR="00782566" w:rsidRPr="00C3025E">
        <w:rPr>
          <w:sz w:val="22"/>
          <w:szCs w:val="22"/>
        </w:rPr>
        <w:t>described</w:t>
      </w:r>
      <w:r w:rsidRPr="00C3025E">
        <w:rPr>
          <w:sz w:val="22"/>
          <w:szCs w:val="22"/>
        </w:rPr>
        <w:t xml:space="preserve"> as “</w:t>
      </w:r>
      <w:r w:rsidRPr="00C3025E">
        <w:rPr>
          <w:i/>
          <w:iCs/>
          <w:sz w:val="22"/>
          <w:szCs w:val="22"/>
        </w:rPr>
        <w:t>worse again</w:t>
      </w:r>
      <w:r w:rsidRPr="00C3025E">
        <w:rPr>
          <w:sz w:val="22"/>
          <w:szCs w:val="22"/>
        </w:rPr>
        <w:t xml:space="preserve">” on 20 June 2014 and on 6 </w:t>
      </w:r>
      <w:r w:rsidR="00276FF0" w:rsidRPr="00C3025E">
        <w:rPr>
          <w:sz w:val="22"/>
          <w:szCs w:val="22"/>
        </w:rPr>
        <w:t>February</w:t>
      </w:r>
      <w:r w:rsidRPr="00C3025E">
        <w:rPr>
          <w:sz w:val="22"/>
          <w:szCs w:val="22"/>
        </w:rPr>
        <w:t xml:space="preserve"> 201</w:t>
      </w:r>
      <w:r w:rsidR="007A3D63" w:rsidRPr="00C3025E">
        <w:rPr>
          <w:sz w:val="22"/>
          <w:szCs w:val="22"/>
        </w:rPr>
        <w:t>5</w:t>
      </w:r>
      <w:r w:rsidRPr="00C3025E">
        <w:rPr>
          <w:sz w:val="22"/>
          <w:szCs w:val="22"/>
        </w:rPr>
        <w:t xml:space="preserve"> there is reference to the need to increase </w:t>
      </w:r>
      <w:r w:rsidR="00276FF0" w:rsidRPr="00C3025E">
        <w:rPr>
          <w:sz w:val="22"/>
          <w:szCs w:val="22"/>
        </w:rPr>
        <w:t>amitriptyline</w:t>
      </w:r>
      <w:r w:rsidRPr="00C3025E">
        <w:rPr>
          <w:sz w:val="22"/>
          <w:szCs w:val="22"/>
        </w:rPr>
        <w:t xml:space="preserve"> and to change the Claimant’s </w:t>
      </w:r>
      <w:r w:rsidR="00276FF0" w:rsidRPr="00C3025E">
        <w:rPr>
          <w:sz w:val="22"/>
          <w:szCs w:val="22"/>
        </w:rPr>
        <w:t>treatment</w:t>
      </w:r>
      <w:r w:rsidRPr="00C3025E">
        <w:rPr>
          <w:sz w:val="22"/>
          <w:szCs w:val="22"/>
        </w:rPr>
        <w:t xml:space="preserve"> for </w:t>
      </w:r>
      <w:r w:rsidR="00782566" w:rsidRPr="00C3025E">
        <w:rPr>
          <w:sz w:val="22"/>
          <w:szCs w:val="22"/>
        </w:rPr>
        <w:t>insomnia</w:t>
      </w:r>
      <w:r w:rsidRPr="00C3025E">
        <w:rPr>
          <w:sz w:val="22"/>
          <w:szCs w:val="22"/>
        </w:rPr>
        <w:t xml:space="preserve"> fr</w:t>
      </w:r>
      <w:r w:rsidR="007A3D63" w:rsidRPr="00C3025E">
        <w:rPr>
          <w:sz w:val="22"/>
          <w:szCs w:val="22"/>
        </w:rPr>
        <w:t>o</w:t>
      </w:r>
      <w:r w:rsidRPr="00C3025E">
        <w:rPr>
          <w:sz w:val="22"/>
          <w:szCs w:val="22"/>
        </w:rPr>
        <w:t xml:space="preserve">m zopiclone to zolpidem. </w:t>
      </w:r>
      <w:r w:rsidR="00276FF0" w:rsidRPr="00C3025E">
        <w:rPr>
          <w:sz w:val="22"/>
          <w:szCs w:val="22"/>
        </w:rPr>
        <w:t>But</w:t>
      </w:r>
      <w:r w:rsidRPr="00C3025E">
        <w:rPr>
          <w:sz w:val="22"/>
          <w:szCs w:val="22"/>
        </w:rPr>
        <w:t xml:space="preserve"> the Claimant says that these are examples of his manging the fluctuating course of his symptomatology rather than </w:t>
      </w:r>
      <w:r w:rsidR="00F428B4" w:rsidRPr="00C3025E">
        <w:rPr>
          <w:sz w:val="22"/>
          <w:szCs w:val="22"/>
        </w:rPr>
        <w:t xml:space="preserve">demonstrating the kind of </w:t>
      </w:r>
      <w:r w:rsidR="00276FF0" w:rsidRPr="00C3025E">
        <w:rPr>
          <w:sz w:val="22"/>
          <w:szCs w:val="22"/>
        </w:rPr>
        <w:t>excessive</w:t>
      </w:r>
      <w:r w:rsidR="00F428B4" w:rsidRPr="00C3025E">
        <w:rPr>
          <w:sz w:val="22"/>
          <w:szCs w:val="22"/>
        </w:rPr>
        <w:t xml:space="preserve"> thou</w:t>
      </w:r>
      <w:r w:rsidR="00782566" w:rsidRPr="00C3025E">
        <w:rPr>
          <w:sz w:val="22"/>
          <w:szCs w:val="22"/>
        </w:rPr>
        <w:t>g</w:t>
      </w:r>
      <w:r w:rsidR="00F428B4" w:rsidRPr="00C3025E">
        <w:rPr>
          <w:sz w:val="22"/>
          <w:szCs w:val="22"/>
        </w:rPr>
        <w:t>h</w:t>
      </w:r>
      <w:r w:rsidR="00782566" w:rsidRPr="00C3025E">
        <w:rPr>
          <w:sz w:val="22"/>
          <w:szCs w:val="22"/>
        </w:rPr>
        <w:t>t</w:t>
      </w:r>
      <w:r w:rsidR="00F428B4" w:rsidRPr="00C3025E">
        <w:rPr>
          <w:sz w:val="22"/>
          <w:szCs w:val="22"/>
        </w:rPr>
        <w:t xml:space="preserve">s, feelings or </w:t>
      </w:r>
      <w:r w:rsidR="00276FF0" w:rsidRPr="00C3025E">
        <w:rPr>
          <w:sz w:val="22"/>
          <w:szCs w:val="22"/>
        </w:rPr>
        <w:t>behaviours</w:t>
      </w:r>
      <w:r w:rsidR="00F428B4" w:rsidRPr="00C3025E">
        <w:rPr>
          <w:sz w:val="22"/>
          <w:szCs w:val="22"/>
        </w:rPr>
        <w:t xml:space="preserve"> typical of a more generalised SSD.</w:t>
      </w:r>
    </w:p>
    <w:p w14:paraId="3AFDE2CF" w14:textId="68C3E84C" w:rsidR="004C36B5" w:rsidRPr="00C3025E" w:rsidRDefault="004C36B5" w:rsidP="00614684">
      <w:pPr>
        <w:pStyle w:val="ParaLevel1"/>
        <w:spacing w:before="120" w:after="120" w:line="360" w:lineRule="auto"/>
        <w:rPr>
          <w:sz w:val="22"/>
          <w:szCs w:val="22"/>
        </w:rPr>
      </w:pPr>
      <w:r w:rsidRPr="00C3025E">
        <w:rPr>
          <w:sz w:val="22"/>
          <w:szCs w:val="22"/>
        </w:rPr>
        <w:t>I</w:t>
      </w:r>
      <w:r w:rsidR="00DF397B" w:rsidRPr="00C3025E">
        <w:rPr>
          <w:sz w:val="22"/>
          <w:szCs w:val="22"/>
        </w:rPr>
        <w:t>n</w:t>
      </w:r>
      <w:r w:rsidRPr="00C3025E">
        <w:rPr>
          <w:sz w:val="22"/>
          <w:szCs w:val="22"/>
        </w:rPr>
        <w:t xml:space="preserve"> so far as the Defendant relies on the isolated reference to depression in the report of Dr Karbowinska</w:t>
      </w:r>
      <w:r w:rsidRPr="00C3025E">
        <w:rPr>
          <w:rFonts w:eastAsia="Calibri"/>
          <w:sz w:val="22"/>
          <w:szCs w:val="22"/>
        </w:rPr>
        <w:t xml:space="preserve">-Majewska, Mr Grant pointed out that it was </w:t>
      </w:r>
      <w:r w:rsidR="00782566" w:rsidRPr="00C3025E">
        <w:rPr>
          <w:rFonts w:eastAsia="Calibri"/>
          <w:sz w:val="22"/>
          <w:szCs w:val="22"/>
        </w:rPr>
        <w:t>counsel</w:t>
      </w:r>
      <w:r w:rsidRPr="00C3025E">
        <w:rPr>
          <w:rFonts w:eastAsia="Calibri"/>
          <w:sz w:val="22"/>
          <w:szCs w:val="22"/>
        </w:rPr>
        <w:t xml:space="preserve"> for the Defendant, not the medical experts </w:t>
      </w:r>
      <w:r w:rsidR="00782566" w:rsidRPr="00C3025E">
        <w:rPr>
          <w:rFonts w:eastAsia="Calibri"/>
          <w:sz w:val="22"/>
          <w:szCs w:val="22"/>
        </w:rPr>
        <w:t>instructed</w:t>
      </w:r>
      <w:r w:rsidRPr="00C3025E">
        <w:rPr>
          <w:rFonts w:eastAsia="Calibri"/>
          <w:sz w:val="22"/>
          <w:szCs w:val="22"/>
        </w:rPr>
        <w:t xml:space="preserve"> on its </w:t>
      </w:r>
      <w:r w:rsidR="00782566" w:rsidRPr="00C3025E">
        <w:rPr>
          <w:rFonts w:eastAsia="Calibri"/>
          <w:sz w:val="22"/>
          <w:szCs w:val="22"/>
        </w:rPr>
        <w:t>behalf</w:t>
      </w:r>
      <w:r w:rsidRPr="00C3025E">
        <w:rPr>
          <w:rFonts w:eastAsia="Calibri"/>
          <w:sz w:val="22"/>
          <w:szCs w:val="22"/>
        </w:rPr>
        <w:t xml:space="preserve">, who was placing </w:t>
      </w:r>
      <w:r w:rsidR="00782566" w:rsidRPr="00C3025E">
        <w:rPr>
          <w:rFonts w:eastAsia="Calibri"/>
          <w:sz w:val="22"/>
          <w:szCs w:val="22"/>
        </w:rPr>
        <w:t>emphasis</w:t>
      </w:r>
      <w:r w:rsidRPr="00C3025E">
        <w:rPr>
          <w:rFonts w:eastAsia="Calibri"/>
          <w:sz w:val="22"/>
          <w:szCs w:val="22"/>
        </w:rPr>
        <w:t xml:space="preserve"> on this matter. The medical experts accepted both that the entry was isolated and that, if it were correct that Dr </w:t>
      </w:r>
      <w:r w:rsidRPr="00C3025E">
        <w:rPr>
          <w:sz w:val="22"/>
          <w:szCs w:val="22"/>
        </w:rPr>
        <w:t>Karbowinska</w:t>
      </w:r>
      <w:r w:rsidRPr="00C3025E">
        <w:rPr>
          <w:rFonts w:eastAsia="Calibri"/>
          <w:sz w:val="22"/>
          <w:szCs w:val="22"/>
        </w:rPr>
        <w:t xml:space="preserve">-Majewska had diagnosed a moderate depression, </w:t>
      </w:r>
      <w:r w:rsidR="00782566" w:rsidRPr="00C3025E">
        <w:rPr>
          <w:rFonts w:eastAsia="Calibri"/>
          <w:sz w:val="22"/>
          <w:szCs w:val="22"/>
        </w:rPr>
        <w:t>it</w:t>
      </w:r>
      <w:r w:rsidRPr="00C3025E">
        <w:rPr>
          <w:rFonts w:eastAsia="Calibri"/>
          <w:sz w:val="22"/>
          <w:szCs w:val="22"/>
        </w:rPr>
        <w:t xml:space="preserve"> would be </w:t>
      </w:r>
      <w:r w:rsidR="00782566" w:rsidRPr="00C3025E">
        <w:rPr>
          <w:rFonts w:eastAsia="Calibri"/>
          <w:sz w:val="22"/>
          <w:szCs w:val="22"/>
        </w:rPr>
        <w:t>surprising</w:t>
      </w:r>
      <w:r w:rsidRPr="00C3025E">
        <w:rPr>
          <w:rFonts w:eastAsia="Calibri"/>
          <w:sz w:val="22"/>
          <w:szCs w:val="22"/>
        </w:rPr>
        <w:t xml:space="preserve"> that she thought it did not need treatment in the context of</w:t>
      </w:r>
      <w:r w:rsidR="008F509E" w:rsidRPr="00C3025E">
        <w:rPr>
          <w:rFonts w:eastAsia="Calibri"/>
          <w:sz w:val="22"/>
          <w:szCs w:val="22"/>
        </w:rPr>
        <w:t xml:space="preserve"> a person who was not otherwise being treated by a psychiatrist or a psychologist.</w:t>
      </w:r>
    </w:p>
    <w:p w14:paraId="67349EC2" w14:textId="19556E2B" w:rsidR="008F509E" w:rsidRPr="00C3025E" w:rsidRDefault="008F509E" w:rsidP="00614684">
      <w:pPr>
        <w:pStyle w:val="ParaLevel1"/>
        <w:spacing w:before="120" w:after="120" w:line="360" w:lineRule="auto"/>
        <w:rPr>
          <w:sz w:val="22"/>
          <w:szCs w:val="22"/>
        </w:rPr>
      </w:pPr>
      <w:r w:rsidRPr="00C3025E">
        <w:rPr>
          <w:sz w:val="22"/>
          <w:szCs w:val="22"/>
        </w:rPr>
        <w:t xml:space="preserve">It is easy to understand from </w:t>
      </w:r>
      <w:r w:rsidR="00782566" w:rsidRPr="00C3025E">
        <w:rPr>
          <w:sz w:val="22"/>
          <w:szCs w:val="22"/>
        </w:rPr>
        <w:t>Dr</w:t>
      </w:r>
      <w:r w:rsidRPr="00C3025E">
        <w:rPr>
          <w:sz w:val="22"/>
          <w:szCs w:val="22"/>
        </w:rPr>
        <w:t xml:space="preserve"> Bird’s analysis both of the Claimant’s medical history and </w:t>
      </w:r>
      <w:r w:rsidR="00AA5D47" w:rsidRPr="00C3025E">
        <w:rPr>
          <w:sz w:val="22"/>
          <w:szCs w:val="22"/>
        </w:rPr>
        <w:t xml:space="preserve">of </w:t>
      </w:r>
      <w:r w:rsidRPr="00C3025E">
        <w:rPr>
          <w:sz w:val="22"/>
          <w:szCs w:val="22"/>
        </w:rPr>
        <w:t xml:space="preserve">the nature of SSD as a fluctuating condition that had he or another psychiatrist assessed the Claimant’s thoughts and feelings during the period prior to the </w:t>
      </w:r>
      <w:r w:rsidR="00782566" w:rsidRPr="00C3025E">
        <w:rPr>
          <w:sz w:val="22"/>
          <w:szCs w:val="22"/>
        </w:rPr>
        <w:t>accident</w:t>
      </w:r>
      <w:r w:rsidRPr="00C3025E">
        <w:rPr>
          <w:sz w:val="22"/>
          <w:szCs w:val="22"/>
        </w:rPr>
        <w:t xml:space="preserve"> that they </w:t>
      </w:r>
      <w:r w:rsidR="00782566" w:rsidRPr="00C3025E">
        <w:rPr>
          <w:sz w:val="22"/>
          <w:szCs w:val="22"/>
          <w:u w:val="single"/>
        </w:rPr>
        <w:t>might</w:t>
      </w:r>
      <w:r w:rsidRPr="00C3025E">
        <w:rPr>
          <w:sz w:val="22"/>
          <w:szCs w:val="22"/>
        </w:rPr>
        <w:t xml:space="preserve"> have concluded that there was evidence of “</w:t>
      </w:r>
      <w:r w:rsidRPr="00C3025E">
        <w:rPr>
          <w:i/>
          <w:iCs/>
          <w:sz w:val="22"/>
          <w:szCs w:val="22"/>
        </w:rPr>
        <w:t>excessive thoughts, feeling or behaviours related to the somatic symptoms or associated health concerns”</w:t>
      </w:r>
      <w:r w:rsidRPr="00C3025E">
        <w:rPr>
          <w:sz w:val="22"/>
          <w:szCs w:val="22"/>
        </w:rPr>
        <w:t xml:space="preserve"> and </w:t>
      </w:r>
      <w:r w:rsidR="00782566" w:rsidRPr="00C3025E">
        <w:rPr>
          <w:sz w:val="22"/>
          <w:szCs w:val="22"/>
        </w:rPr>
        <w:t>concluded</w:t>
      </w:r>
      <w:r w:rsidRPr="00C3025E">
        <w:rPr>
          <w:sz w:val="22"/>
          <w:szCs w:val="22"/>
        </w:rPr>
        <w:t xml:space="preserve"> that the Claimant met the criteria for SSD. But I am not persuaded, even on the bal</w:t>
      </w:r>
      <w:r w:rsidR="00DF397B" w:rsidRPr="00C3025E">
        <w:rPr>
          <w:sz w:val="22"/>
          <w:szCs w:val="22"/>
        </w:rPr>
        <w:t>a</w:t>
      </w:r>
      <w:r w:rsidRPr="00C3025E">
        <w:rPr>
          <w:sz w:val="22"/>
          <w:szCs w:val="22"/>
        </w:rPr>
        <w:t xml:space="preserve">nce of </w:t>
      </w:r>
      <w:r w:rsidR="00782566" w:rsidRPr="00C3025E">
        <w:rPr>
          <w:sz w:val="22"/>
          <w:szCs w:val="22"/>
        </w:rPr>
        <w:t>probabilities</w:t>
      </w:r>
      <w:r w:rsidRPr="00C3025E">
        <w:rPr>
          <w:sz w:val="22"/>
          <w:szCs w:val="22"/>
        </w:rPr>
        <w:t xml:space="preserve">, that such evidence </w:t>
      </w:r>
      <w:r w:rsidRPr="00C3025E">
        <w:rPr>
          <w:sz w:val="22"/>
          <w:szCs w:val="22"/>
          <w:u w:val="single"/>
        </w:rPr>
        <w:t>would</w:t>
      </w:r>
      <w:r w:rsidRPr="00C3025E">
        <w:rPr>
          <w:sz w:val="22"/>
          <w:szCs w:val="22"/>
        </w:rPr>
        <w:t xml:space="preserve"> have been found:</w:t>
      </w:r>
    </w:p>
    <w:p w14:paraId="5454E66F" w14:textId="58E5A4C6" w:rsidR="008F509E" w:rsidRPr="00C3025E" w:rsidRDefault="008F509E" w:rsidP="008F509E">
      <w:pPr>
        <w:pStyle w:val="ParaLevel2"/>
        <w:spacing w:before="120" w:after="120" w:line="360" w:lineRule="auto"/>
        <w:rPr>
          <w:sz w:val="22"/>
          <w:szCs w:val="22"/>
        </w:rPr>
      </w:pPr>
      <w:r w:rsidRPr="00C3025E">
        <w:rPr>
          <w:sz w:val="22"/>
          <w:szCs w:val="22"/>
        </w:rPr>
        <w:t xml:space="preserve">The Claimant’s undisputed evidence of a good recent working history for several </w:t>
      </w:r>
      <w:r w:rsidR="00782566" w:rsidRPr="00C3025E">
        <w:rPr>
          <w:sz w:val="22"/>
          <w:szCs w:val="22"/>
        </w:rPr>
        <w:t>years</w:t>
      </w:r>
      <w:r w:rsidRPr="00C3025E">
        <w:rPr>
          <w:sz w:val="22"/>
          <w:szCs w:val="22"/>
        </w:rPr>
        <w:t xml:space="preserve"> </w:t>
      </w:r>
      <w:r w:rsidRPr="00C3025E">
        <w:rPr>
          <w:rFonts w:eastAsia="Calibri"/>
          <w:sz w:val="22"/>
          <w:szCs w:val="22"/>
        </w:rPr>
        <w:t>before</w:t>
      </w:r>
      <w:r w:rsidRPr="00C3025E">
        <w:rPr>
          <w:sz w:val="22"/>
          <w:szCs w:val="22"/>
        </w:rPr>
        <w:t xml:space="preserve"> the accident supports the conclusion that the </w:t>
      </w:r>
      <w:r w:rsidR="00782566" w:rsidRPr="00C3025E">
        <w:rPr>
          <w:sz w:val="22"/>
          <w:szCs w:val="22"/>
        </w:rPr>
        <w:t>problems</w:t>
      </w:r>
      <w:r w:rsidRPr="00C3025E">
        <w:rPr>
          <w:sz w:val="22"/>
          <w:szCs w:val="22"/>
        </w:rPr>
        <w:t xml:space="preserve"> apparent in the mid 2000s had been brought under the control;</w:t>
      </w:r>
    </w:p>
    <w:p w14:paraId="040AD67D" w14:textId="06273A8F" w:rsidR="008F509E" w:rsidRPr="00C3025E" w:rsidRDefault="008F509E" w:rsidP="008F509E">
      <w:pPr>
        <w:pStyle w:val="ParaLevel2"/>
        <w:spacing w:before="120" w:after="120" w:line="360" w:lineRule="auto"/>
        <w:rPr>
          <w:sz w:val="22"/>
          <w:szCs w:val="22"/>
        </w:rPr>
      </w:pPr>
      <w:r w:rsidRPr="00C3025E">
        <w:rPr>
          <w:sz w:val="22"/>
          <w:szCs w:val="22"/>
        </w:rPr>
        <w:t xml:space="preserve">The </w:t>
      </w:r>
      <w:r w:rsidRPr="00C3025E">
        <w:rPr>
          <w:rFonts w:eastAsia="Calibri"/>
          <w:sz w:val="22"/>
          <w:szCs w:val="22"/>
        </w:rPr>
        <w:t>evidence</w:t>
      </w:r>
      <w:r w:rsidRPr="00C3025E">
        <w:rPr>
          <w:sz w:val="22"/>
          <w:szCs w:val="22"/>
        </w:rPr>
        <w:t xml:space="preserve"> as to problems in the early 2010s appears to b</w:t>
      </w:r>
      <w:r w:rsidR="004E4D8F" w:rsidRPr="00C3025E">
        <w:rPr>
          <w:sz w:val="22"/>
          <w:szCs w:val="22"/>
        </w:rPr>
        <w:t>e</w:t>
      </w:r>
      <w:r w:rsidRPr="00C3025E">
        <w:rPr>
          <w:sz w:val="22"/>
          <w:szCs w:val="22"/>
        </w:rPr>
        <w:t xml:space="preserve"> consistent with a period of brin</w:t>
      </w:r>
      <w:r w:rsidR="00517148" w:rsidRPr="00C3025E">
        <w:rPr>
          <w:sz w:val="22"/>
          <w:szCs w:val="22"/>
        </w:rPr>
        <w:t>g</w:t>
      </w:r>
      <w:r w:rsidRPr="00C3025E">
        <w:rPr>
          <w:sz w:val="22"/>
          <w:szCs w:val="22"/>
        </w:rPr>
        <w:t>in</w:t>
      </w:r>
      <w:r w:rsidR="00517148" w:rsidRPr="00C3025E">
        <w:rPr>
          <w:sz w:val="22"/>
          <w:szCs w:val="22"/>
        </w:rPr>
        <w:t>g</w:t>
      </w:r>
      <w:r w:rsidRPr="00C3025E">
        <w:rPr>
          <w:sz w:val="22"/>
          <w:szCs w:val="22"/>
        </w:rPr>
        <w:t xml:space="preserve"> opiate use under control</w:t>
      </w:r>
      <w:r w:rsidR="00517148" w:rsidRPr="00C3025E">
        <w:rPr>
          <w:sz w:val="22"/>
          <w:szCs w:val="22"/>
        </w:rPr>
        <w:t xml:space="preserve"> rather than the kind of ebbing and flowing of SSD</w:t>
      </w:r>
      <w:r w:rsidRPr="00C3025E">
        <w:rPr>
          <w:sz w:val="22"/>
          <w:szCs w:val="22"/>
        </w:rPr>
        <w:t>;</w:t>
      </w:r>
    </w:p>
    <w:p w14:paraId="26FAD3F0" w14:textId="29D05765" w:rsidR="008F509E" w:rsidRPr="00C3025E" w:rsidRDefault="00517148" w:rsidP="00517148">
      <w:pPr>
        <w:pStyle w:val="ParaLevel2"/>
        <w:spacing w:before="120" w:after="120" w:line="360" w:lineRule="auto"/>
        <w:rPr>
          <w:sz w:val="22"/>
          <w:szCs w:val="22"/>
        </w:rPr>
      </w:pPr>
      <w:r w:rsidRPr="00C3025E">
        <w:rPr>
          <w:sz w:val="22"/>
          <w:szCs w:val="22"/>
        </w:rPr>
        <w:t>The Defendant is not able clearly to show which aspects of the medical records show the kind of “</w:t>
      </w:r>
      <w:r w:rsidRPr="00C3025E">
        <w:rPr>
          <w:i/>
          <w:iCs/>
          <w:sz w:val="22"/>
          <w:szCs w:val="22"/>
        </w:rPr>
        <w:t>excessive thoughts, feelings or behaviours</w:t>
      </w:r>
      <w:r w:rsidRPr="00C3025E">
        <w:rPr>
          <w:sz w:val="22"/>
          <w:szCs w:val="22"/>
        </w:rPr>
        <w:t xml:space="preserve">” that are said to meet the criterion. </w:t>
      </w:r>
      <w:r w:rsidR="00F428B4" w:rsidRPr="00C3025E">
        <w:rPr>
          <w:sz w:val="22"/>
          <w:szCs w:val="22"/>
        </w:rPr>
        <w:t xml:space="preserve">The flares up of pain in 2014 and 2015 appear to have been isolated and not to have </w:t>
      </w:r>
      <w:r w:rsidR="00782566" w:rsidRPr="00C3025E">
        <w:rPr>
          <w:sz w:val="22"/>
          <w:szCs w:val="22"/>
        </w:rPr>
        <w:t>affected</w:t>
      </w:r>
      <w:r w:rsidR="00F428B4" w:rsidRPr="00C3025E">
        <w:rPr>
          <w:sz w:val="22"/>
          <w:szCs w:val="22"/>
        </w:rPr>
        <w:t xml:space="preserve"> the Claimant’s working capacity. </w:t>
      </w:r>
      <w:r w:rsidRPr="00C3025E">
        <w:rPr>
          <w:sz w:val="22"/>
          <w:szCs w:val="22"/>
        </w:rPr>
        <w:t xml:space="preserve">The most </w:t>
      </w:r>
      <w:r w:rsidR="00782566" w:rsidRPr="00C3025E">
        <w:rPr>
          <w:sz w:val="22"/>
          <w:szCs w:val="22"/>
        </w:rPr>
        <w:t>obvious</w:t>
      </w:r>
      <w:r w:rsidRPr="00C3025E">
        <w:rPr>
          <w:sz w:val="22"/>
          <w:szCs w:val="22"/>
        </w:rPr>
        <w:t xml:space="preserve"> evidence of </w:t>
      </w:r>
      <w:r w:rsidR="00F428B4" w:rsidRPr="00C3025E">
        <w:rPr>
          <w:sz w:val="22"/>
          <w:szCs w:val="22"/>
        </w:rPr>
        <w:t xml:space="preserve">what might be </w:t>
      </w:r>
      <w:r w:rsidR="00782566" w:rsidRPr="00C3025E">
        <w:rPr>
          <w:sz w:val="22"/>
          <w:szCs w:val="22"/>
        </w:rPr>
        <w:t>thought</w:t>
      </w:r>
      <w:r w:rsidR="00F428B4" w:rsidRPr="00C3025E">
        <w:rPr>
          <w:sz w:val="22"/>
          <w:szCs w:val="22"/>
        </w:rPr>
        <w:t xml:space="preserve"> to be thoughts feelings or </w:t>
      </w:r>
      <w:r w:rsidR="00782566" w:rsidRPr="00C3025E">
        <w:rPr>
          <w:sz w:val="22"/>
          <w:szCs w:val="22"/>
        </w:rPr>
        <w:t>behaviours</w:t>
      </w:r>
      <w:r w:rsidR="00F428B4" w:rsidRPr="00C3025E">
        <w:rPr>
          <w:sz w:val="22"/>
          <w:szCs w:val="22"/>
        </w:rPr>
        <w:t xml:space="preserve"> characteristic of SSD</w:t>
      </w:r>
      <w:r w:rsidRPr="00C3025E">
        <w:rPr>
          <w:sz w:val="22"/>
          <w:szCs w:val="22"/>
        </w:rPr>
        <w:t xml:space="preserve"> appears to me to be the Claimant’s </w:t>
      </w:r>
      <w:r w:rsidR="00782566" w:rsidRPr="00C3025E">
        <w:rPr>
          <w:sz w:val="22"/>
          <w:szCs w:val="22"/>
        </w:rPr>
        <w:t>presentation</w:t>
      </w:r>
      <w:r w:rsidRPr="00C3025E">
        <w:rPr>
          <w:sz w:val="22"/>
          <w:szCs w:val="22"/>
        </w:rPr>
        <w:t xml:space="preserve"> since the accident. However, that </w:t>
      </w:r>
      <w:r w:rsidR="00782566" w:rsidRPr="00C3025E">
        <w:rPr>
          <w:sz w:val="22"/>
          <w:szCs w:val="22"/>
        </w:rPr>
        <w:t>obviously</w:t>
      </w:r>
      <w:r w:rsidRPr="00C3025E">
        <w:rPr>
          <w:sz w:val="22"/>
          <w:szCs w:val="22"/>
        </w:rPr>
        <w:t xml:space="preserve"> risks confusing matters that post date the accident and may have been caused by it with the </w:t>
      </w:r>
      <w:r w:rsidR="00782566" w:rsidRPr="00C3025E">
        <w:rPr>
          <w:sz w:val="22"/>
          <w:szCs w:val="22"/>
        </w:rPr>
        <w:t>situation</w:t>
      </w:r>
      <w:r w:rsidRPr="00C3025E">
        <w:rPr>
          <w:sz w:val="22"/>
          <w:szCs w:val="22"/>
        </w:rPr>
        <w:t xml:space="preserve"> that </w:t>
      </w:r>
      <w:r w:rsidR="00782566" w:rsidRPr="00C3025E">
        <w:rPr>
          <w:sz w:val="22"/>
          <w:szCs w:val="22"/>
        </w:rPr>
        <w:t>pertained</w:t>
      </w:r>
      <w:r w:rsidRPr="00C3025E">
        <w:rPr>
          <w:sz w:val="22"/>
          <w:szCs w:val="22"/>
        </w:rPr>
        <w:t xml:space="preserve"> prior to the accident. (In fairness to Dr Bird, I should make clear that he has not suggested that the Claimant’s thoughts, feelings or </w:t>
      </w:r>
      <w:r w:rsidR="00782566" w:rsidRPr="00C3025E">
        <w:rPr>
          <w:sz w:val="22"/>
          <w:szCs w:val="22"/>
        </w:rPr>
        <w:t>behaviours</w:t>
      </w:r>
      <w:r w:rsidRPr="00C3025E">
        <w:rPr>
          <w:sz w:val="22"/>
          <w:szCs w:val="22"/>
        </w:rPr>
        <w:t xml:space="preserve"> since the accident can be taken as </w:t>
      </w:r>
      <w:r w:rsidR="00F428B4" w:rsidRPr="00C3025E">
        <w:rPr>
          <w:sz w:val="22"/>
          <w:szCs w:val="22"/>
        </w:rPr>
        <w:t>an indication</w:t>
      </w:r>
      <w:r w:rsidRPr="00C3025E">
        <w:rPr>
          <w:sz w:val="22"/>
          <w:szCs w:val="22"/>
        </w:rPr>
        <w:t xml:space="preserve"> of his condition prior to the accident.)</w:t>
      </w:r>
    </w:p>
    <w:p w14:paraId="16BA3D46" w14:textId="77777777" w:rsidR="004E4D8F" w:rsidRPr="00C3025E" w:rsidRDefault="00517148" w:rsidP="00B236E8">
      <w:pPr>
        <w:pStyle w:val="ParaLevel1"/>
        <w:spacing w:before="120" w:after="120" w:line="360" w:lineRule="auto"/>
        <w:rPr>
          <w:sz w:val="22"/>
          <w:szCs w:val="22"/>
        </w:rPr>
      </w:pPr>
      <w:r w:rsidRPr="00C3025E">
        <w:rPr>
          <w:sz w:val="22"/>
          <w:szCs w:val="22"/>
        </w:rPr>
        <w:t xml:space="preserve">In my judgment, the Claimant’s case on this issue is more persuasive. The Claimant has a history of somatic symptoms, probably most </w:t>
      </w:r>
      <w:r w:rsidR="00F428B4" w:rsidRPr="00C3025E">
        <w:rPr>
          <w:sz w:val="22"/>
          <w:szCs w:val="22"/>
        </w:rPr>
        <w:t>c</w:t>
      </w:r>
      <w:r w:rsidRPr="00C3025E">
        <w:rPr>
          <w:sz w:val="22"/>
          <w:szCs w:val="22"/>
        </w:rPr>
        <w:t>onvenie</w:t>
      </w:r>
      <w:r w:rsidR="00F428B4" w:rsidRPr="00C3025E">
        <w:rPr>
          <w:sz w:val="22"/>
          <w:szCs w:val="22"/>
        </w:rPr>
        <w:t>n</w:t>
      </w:r>
      <w:r w:rsidRPr="00C3025E">
        <w:rPr>
          <w:sz w:val="22"/>
          <w:szCs w:val="22"/>
        </w:rPr>
        <w:t>tly termed fib</w:t>
      </w:r>
      <w:r w:rsidR="00F428B4" w:rsidRPr="00C3025E">
        <w:rPr>
          <w:sz w:val="22"/>
          <w:szCs w:val="22"/>
        </w:rPr>
        <w:t>ro</w:t>
      </w:r>
      <w:r w:rsidRPr="00C3025E">
        <w:rPr>
          <w:sz w:val="22"/>
          <w:szCs w:val="22"/>
        </w:rPr>
        <w:t>myalgia, which have waxed and waned, with a</w:t>
      </w:r>
      <w:r w:rsidR="00782566" w:rsidRPr="00C3025E">
        <w:rPr>
          <w:sz w:val="22"/>
          <w:szCs w:val="22"/>
        </w:rPr>
        <w:t xml:space="preserve"> </w:t>
      </w:r>
      <w:r w:rsidRPr="00C3025E">
        <w:rPr>
          <w:sz w:val="22"/>
          <w:szCs w:val="22"/>
        </w:rPr>
        <w:t>period of relative crisis in the mid 2000s. This in turn led to a period of heavy opiate use, which caused its own problems but which the Claimant got over in around 2013. Since then, his condition had been largely well controlled</w:t>
      </w:r>
      <w:r w:rsidR="00F428B4" w:rsidRPr="00C3025E">
        <w:rPr>
          <w:sz w:val="22"/>
          <w:szCs w:val="22"/>
        </w:rPr>
        <w:t xml:space="preserve"> with periods when problems have worsened and have required alterations in medication.</w:t>
      </w:r>
    </w:p>
    <w:p w14:paraId="3FCD6502" w14:textId="69435583" w:rsidR="00637402" w:rsidRPr="00C3025E" w:rsidRDefault="004E4D8F" w:rsidP="00B236E8">
      <w:pPr>
        <w:pStyle w:val="ParaLevel1"/>
        <w:spacing w:before="120" w:after="120" w:line="360" w:lineRule="auto"/>
        <w:rPr>
          <w:sz w:val="22"/>
          <w:szCs w:val="22"/>
        </w:rPr>
      </w:pPr>
      <w:r w:rsidRPr="00C3025E">
        <w:rPr>
          <w:sz w:val="22"/>
          <w:szCs w:val="22"/>
        </w:rPr>
        <w:t>However, the other various symptoms complained of seem largely to have involved identifiable symptoms for which the Claimant was understandably seeking explanation.</w:t>
      </w:r>
      <w:r w:rsidR="008B2244" w:rsidRPr="00C3025E">
        <w:rPr>
          <w:sz w:val="22"/>
          <w:szCs w:val="22"/>
        </w:rPr>
        <w:t xml:space="preserve"> </w:t>
      </w:r>
      <w:r w:rsidR="00F428B4" w:rsidRPr="00C3025E">
        <w:rPr>
          <w:sz w:val="22"/>
          <w:szCs w:val="22"/>
        </w:rPr>
        <w:t xml:space="preserve">I reject the suggestion that the Claimant was, prior to the accident, suffering some more </w:t>
      </w:r>
      <w:r w:rsidR="00276FF0" w:rsidRPr="00C3025E">
        <w:rPr>
          <w:sz w:val="22"/>
          <w:szCs w:val="22"/>
        </w:rPr>
        <w:t>generalised</w:t>
      </w:r>
      <w:r w:rsidR="00F428B4" w:rsidRPr="00C3025E">
        <w:rPr>
          <w:sz w:val="22"/>
          <w:szCs w:val="22"/>
        </w:rPr>
        <w:t xml:space="preserve"> somatic disorder that could properly be diagnosed as SSD.</w:t>
      </w:r>
    </w:p>
    <w:p w14:paraId="2602384A" w14:textId="51CE4D72" w:rsidR="0087438B" w:rsidRPr="00C3025E" w:rsidRDefault="0087438B" w:rsidP="00873B85">
      <w:pPr>
        <w:pStyle w:val="ParaLevel1"/>
        <w:keepNext/>
        <w:numPr>
          <w:ilvl w:val="0"/>
          <w:numId w:val="0"/>
        </w:numPr>
        <w:spacing w:before="120" w:after="120" w:line="360" w:lineRule="auto"/>
        <w:rPr>
          <w:sz w:val="22"/>
          <w:szCs w:val="22"/>
        </w:rPr>
      </w:pPr>
      <w:bookmarkStart w:id="20" w:name="Issue2"/>
      <w:bookmarkEnd w:id="20"/>
      <w:r w:rsidRPr="00C3025E">
        <w:rPr>
          <w:b/>
          <w:bCs/>
          <w:sz w:val="22"/>
          <w:szCs w:val="22"/>
        </w:rPr>
        <w:t>Issue 2 - What were the circumstances of the accident and its immediate aftermath?</w:t>
      </w:r>
      <w:r w:rsidRPr="00C3025E">
        <w:rPr>
          <w:sz w:val="22"/>
          <w:szCs w:val="22"/>
        </w:rPr>
        <w:t xml:space="preserve"> </w:t>
      </w:r>
    </w:p>
    <w:p w14:paraId="15CF0E27" w14:textId="2B9FD78C" w:rsidR="00A918FB" w:rsidRPr="00C3025E" w:rsidRDefault="0087425F" w:rsidP="004E3980">
      <w:pPr>
        <w:pStyle w:val="ParaLevel1"/>
        <w:spacing w:before="120" w:after="120" w:line="360" w:lineRule="auto"/>
        <w:rPr>
          <w:sz w:val="22"/>
          <w:szCs w:val="22"/>
        </w:rPr>
      </w:pPr>
      <w:r w:rsidRPr="00C3025E">
        <w:rPr>
          <w:bCs/>
          <w:sz w:val="22"/>
          <w:szCs w:val="22"/>
        </w:rPr>
        <w:t xml:space="preserve">I have </w:t>
      </w:r>
      <w:r w:rsidRPr="00C3025E">
        <w:rPr>
          <w:sz w:val="22"/>
          <w:szCs w:val="22"/>
        </w:rPr>
        <w:t>set</w:t>
      </w:r>
      <w:r w:rsidRPr="00C3025E">
        <w:rPr>
          <w:bCs/>
          <w:sz w:val="22"/>
          <w:szCs w:val="22"/>
        </w:rPr>
        <w:t xml:space="preserve"> out above the bare bones of the factual account of the accident and its aftermath from the </w:t>
      </w:r>
      <w:r w:rsidR="009317D5" w:rsidRPr="00C3025E">
        <w:rPr>
          <w:bCs/>
          <w:sz w:val="22"/>
          <w:szCs w:val="22"/>
        </w:rPr>
        <w:t>Claimant</w:t>
      </w:r>
      <w:r w:rsidRPr="00C3025E">
        <w:rPr>
          <w:bCs/>
          <w:sz w:val="22"/>
          <w:szCs w:val="22"/>
        </w:rPr>
        <w:t>. However, the detail</w:t>
      </w:r>
      <w:r w:rsidR="0099342D" w:rsidRPr="00C3025E">
        <w:rPr>
          <w:bCs/>
          <w:sz w:val="22"/>
          <w:szCs w:val="22"/>
        </w:rPr>
        <w:t xml:space="preserve"> of the accident and its aftermath are significant to </w:t>
      </w:r>
      <w:r w:rsidR="00A918FB" w:rsidRPr="00C3025E">
        <w:rPr>
          <w:bCs/>
          <w:sz w:val="22"/>
          <w:szCs w:val="22"/>
        </w:rPr>
        <w:t>several other issues in the case, in particular:</w:t>
      </w:r>
    </w:p>
    <w:p w14:paraId="41B0E828" w14:textId="28C48A68" w:rsidR="00A918FB" w:rsidRPr="00C3025E" w:rsidRDefault="00D95D02" w:rsidP="00A918FB">
      <w:pPr>
        <w:pStyle w:val="ParaLevel2"/>
        <w:spacing w:before="120" w:after="120" w:line="360" w:lineRule="auto"/>
        <w:rPr>
          <w:sz w:val="22"/>
          <w:szCs w:val="22"/>
        </w:rPr>
      </w:pPr>
      <w:r w:rsidRPr="00C3025E">
        <w:rPr>
          <w:sz w:val="22"/>
          <w:szCs w:val="22"/>
        </w:rPr>
        <w:t>T</w:t>
      </w:r>
      <w:r w:rsidR="0099342D" w:rsidRPr="00C3025E">
        <w:rPr>
          <w:sz w:val="22"/>
          <w:szCs w:val="22"/>
        </w:rPr>
        <w:t xml:space="preserve">he reliability of the </w:t>
      </w:r>
      <w:r w:rsidR="009317D5" w:rsidRPr="00C3025E">
        <w:rPr>
          <w:sz w:val="22"/>
          <w:szCs w:val="22"/>
        </w:rPr>
        <w:t>Claimant</w:t>
      </w:r>
      <w:r w:rsidR="0099342D" w:rsidRPr="00C3025E">
        <w:rPr>
          <w:sz w:val="22"/>
          <w:szCs w:val="22"/>
        </w:rPr>
        <w:t>’s evidence</w:t>
      </w:r>
      <w:r w:rsidR="0041343A" w:rsidRPr="00C3025E">
        <w:rPr>
          <w:sz w:val="22"/>
          <w:szCs w:val="22"/>
        </w:rPr>
        <w:t xml:space="preserve">, </w:t>
      </w:r>
    </w:p>
    <w:p w14:paraId="4631C90D" w14:textId="3DDDA12D" w:rsidR="00A918FB" w:rsidRPr="00C3025E" w:rsidRDefault="00D95D02" w:rsidP="00A918FB">
      <w:pPr>
        <w:pStyle w:val="ParaLevel2"/>
        <w:spacing w:before="120" w:after="120" w:line="360" w:lineRule="auto"/>
        <w:rPr>
          <w:sz w:val="22"/>
          <w:szCs w:val="22"/>
        </w:rPr>
      </w:pPr>
      <w:r w:rsidRPr="00C3025E">
        <w:rPr>
          <w:sz w:val="22"/>
          <w:szCs w:val="22"/>
        </w:rPr>
        <w:t>T</w:t>
      </w:r>
      <w:r w:rsidR="0099342D" w:rsidRPr="00C3025E">
        <w:rPr>
          <w:sz w:val="22"/>
          <w:szCs w:val="22"/>
        </w:rPr>
        <w:t>he severity of his injury</w:t>
      </w:r>
      <w:r w:rsidR="00A918FB" w:rsidRPr="00C3025E">
        <w:rPr>
          <w:sz w:val="22"/>
          <w:szCs w:val="22"/>
        </w:rPr>
        <w:t>;</w:t>
      </w:r>
      <w:r w:rsidR="0041343A" w:rsidRPr="00C3025E">
        <w:rPr>
          <w:sz w:val="22"/>
          <w:szCs w:val="22"/>
        </w:rPr>
        <w:t xml:space="preserve"> and </w:t>
      </w:r>
    </w:p>
    <w:p w14:paraId="777D0787" w14:textId="2CFB9497" w:rsidR="00A918FB" w:rsidRPr="00C3025E" w:rsidRDefault="00D95D02" w:rsidP="00A918FB">
      <w:pPr>
        <w:pStyle w:val="ParaLevel2"/>
        <w:spacing w:before="120" w:after="120" w:line="360" w:lineRule="auto"/>
        <w:rPr>
          <w:sz w:val="22"/>
          <w:szCs w:val="22"/>
        </w:rPr>
      </w:pPr>
      <w:r w:rsidRPr="00C3025E">
        <w:rPr>
          <w:sz w:val="22"/>
          <w:szCs w:val="22"/>
        </w:rPr>
        <w:t>T</w:t>
      </w:r>
      <w:r w:rsidR="0041343A" w:rsidRPr="00C3025E">
        <w:rPr>
          <w:sz w:val="22"/>
          <w:szCs w:val="22"/>
        </w:rPr>
        <w:t>he allegation of contributory negligence.</w:t>
      </w:r>
      <w:r w:rsidR="008D009B" w:rsidRPr="00C3025E">
        <w:rPr>
          <w:sz w:val="22"/>
          <w:szCs w:val="22"/>
        </w:rPr>
        <w:t xml:space="preserve"> </w:t>
      </w:r>
    </w:p>
    <w:p w14:paraId="62C615B9" w14:textId="2A077E82" w:rsidR="00D1454D" w:rsidRPr="00C3025E" w:rsidRDefault="008D009B" w:rsidP="006E0188">
      <w:pPr>
        <w:pStyle w:val="ParaLevel1"/>
        <w:spacing w:before="120" w:after="120" w:line="360" w:lineRule="auto"/>
        <w:rPr>
          <w:sz w:val="22"/>
          <w:szCs w:val="22"/>
        </w:rPr>
      </w:pPr>
      <w:r w:rsidRPr="00C3025E">
        <w:rPr>
          <w:sz w:val="22"/>
          <w:szCs w:val="22"/>
        </w:rPr>
        <w:t xml:space="preserve">The </w:t>
      </w:r>
      <w:r w:rsidRPr="00C3025E">
        <w:rPr>
          <w:bCs/>
          <w:sz w:val="22"/>
          <w:szCs w:val="22"/>
        </w:rPr>
        <w:t>questions</w:t>
      </w:r>
      <w:r w:rsidRPr="00C3025E">
        <w:rPr>
          <w:sz w:val="22"/>
          <w:szCs w:val="22"/>
        </w:rPr>
        <w:t xml:space="preserve"> of particular note </w:t>
      </w:r>
      <w:r w:rsidR="00A918FB" w:rsidRPr="00C3025E">
        <w:rPr>
          <w:sz w:val="22"/>
          <w:szCs w:val="22"/>
        </w:rPr>
        <w:t xml:space="preserve">relating to the circumstances of the accident and its immediate </w:t>
      </w:r>
      <w:r w:rsidR="00174201" w:rsidRPr="00C3025E">
        <w:rPr>
          <w:sz w:val="22"/>
          <w:szCs w:val="22"/>
        </w:rPr>
        <w:t>aftermath</w:t>
      </w:r>
      <w:r w:rsidRPr="00C3025E">
        <w:rPr>
          <w:sz w:val="22"/>
          <w:szCs w:val="22"/>
        </w:rPr>
        <w:t xml:space="preserve"> are:</w:t>
      </w:r>
    </w:p>
    <w:p w14:paraId="3FE0E70D" w14:textId="233FCD92" w:rsidR="003A4134" w:rsidRPr="00C3025E" w:rsidRDefault="00E63BAD" w:rsidP="00E63BAD">
      <w:pPr>
        <w:pStyle w:val="ParaLevel2"/>
        <w:spacing w:before="120" w:after="120" w:line="360" w:lineRule="auto"/>
        <w:rPr>
          <w:sz w:val="22"/>
          <w:szCs w:val="22"/>
        </w:rPr>
      </w:pPr>
      <w:r w:rsidRPr="00C3025E">
        <w:rPr>
          <w:sz w:val="22"/>
          <w:szCs w:val="22"/>
        </w:rPr>
        <w:t>P</w:t>
      </w:r>
      <w:r w:rsidR="008D009B" w:rsidRPr="00C3025E">
        <w:rPr>
          <w:sz w:val="22"/>
          <w:szCs w:val="22"/>
        </w:rPr>
        <w:t xml:space="preserve">rior to the accident, was the </w:t>
      </w:r>
      <w:r w:rsidR="009317D5" w:rsidRPr="00C3025E">
        <w:rPr>
          <w:sz w:val="22"/>
          <w:szCs w:val="22"/>
        </w:rPr>
        <w:t>Claimant</w:t>
      </w:r>
      <w:r w:rsidR="008D009B" w:rsidRPr="00C3025E">
        <w:rPr>
          <w:sz w:val="22"/>
          <w:szCs w:val="22"/>
        </w:rPr>
        <w:t xml:space="preserve"> running or walking?</w:t>
      </w:r>
    </w:p>
    <w:p w14:paraId="1CE6C4B3" w14:textId="588E53C5" w:rsidR="008D009B" w:rsidRPr="00C3025E" w:rsidRDefault="008D009B" w:rsidP="00E63BAD">
      <w:pPr>
        <w:pStyle w:val="ParaLevel2"/>
        <w:spacing w:before="120" w:after="120" w:line="360" w:lineRule="auto"/>
        <w:rPr>
          <w:sz w:val="22"/>
          <w:szCs w:val="22"/>
        </w:rPr>
      </w:pPr>
      <w:r w:rsidRPr="00C3025E">
        <w:rPr>
          <w:sz w:val="22"/>
          <w:szCs w:val="22"/>
        </w:rPr>
        <w:t xml:space="preserve">Why did the </w:t>
      </w:r>
      <w:r w:rsidR="009317D5" w:rsidRPr="00C3025E">
        <w:rPr>
          <w:sz w:val="22"/>
          <w:szCs w:val="22"/>
        </w:rPr>
        <w:t>Claimant</w:t>
      </w:r>
      <w:r w:rsidR="00E7288F" w:rsidRPr="00C3025E">
        <w:rPr>
          <w:sz w:val="22"/>
          <w:szCs w:val="22"/>
        </w:rPr>
        <w:t xml:space="preserve"> move in the direction of Mr Jones?</w:t>
      </w:r>
    </w:p>
    <w:p w14:paraId="46A8B859" w14:textId="0D6B5047" w:rsidR="00E7288F" w:rsidRPr="00C3025E" w:rsidRDefault="00E7288F" w:rsidP="00E63BAD">
      <w:pPr>
        <w:pStyle w:val="ParaLevel2"/>
        <w:spacing w:before="120" w:after="120" w:line="360" w:lineRule="auto"/>
        <w:rPr>
          <w:sz w:val="22"/>
          <w:szCs w:val="22"/>
        </w:rPr>
      </w:pPr>
      <w:r w:rsidRPr="00C3025E">
        <w:rPr>
          <w:sz w:val="22"/>
          <w:szCs w:val="22"/>
        </w:rPr>
        <w:t>What if any external injury was apparent following the impact?</w:t>
      </w:r>
    </w:p>
    <w:p w14:paraId="68F37102" w14:textId="501EE1B9" w:rsidR="00E7288F" w:rsidRPr="00C3025E" w:rsidRDefault="00E7288F" w:rsidP="00E63BAD">
      <w:pPr>
        <w:pStyle w:val="ParaLevel2"/>
        <w:spacing w:before="120" w:after="120" w:line="360" w:lineRule="auto"/>
        <w:rPr>
          <w:sz w:val="22"/>
          <w:szCs w:val="22"/>
        </w:rPr>
      </w:pPr>
      <w:r w:rsidRPr="00C3025E">
        <w:rPr>
          <w:sz w:val="22"/>
          <w:szCs w:val="22"/>
        </w:rPr>
        <w:t>Did</w:t>
      </w:r>
      <w:r w:rsidR="00787DB0" w:rsidRPr="00C3025E">
        <w:rPr>
          <w:sz w:val="22"/>
          <w:szCs w:val="22"/>
        </w:rPr>
        <w:t xml:space="preserve"> the </w:t>
      </w:r>
      <w:r w:rsidR="009317D5" w:rsidRPr="00C3025E">
        <w:rPr>
          <w:sz w:val="22"/>
          <w:szCs w:val="22"/>
        </w:rPr>
        <w:t>Claimant</w:t>
      </w:r>
      <w:r w:rsidR="00787DB0" w:rsidRPr="00C3025E">
        <w:rPr>
          <w:sz w:val="22"/>
          <w:szCs w:val="22"/>
        </w:rPr>
        <w:t xml:space="preserve"> lose consciousness following the impact?</w:t>
      </w:r>
    </w:p>
    <w:p w14:paraId="4B14D846" w14:textId="12166CBE" w:rsidR="00787DB0" w:rsidRPr="00C3025E" w:rsidRDefault="00787DB0" w:rsidP="00E63BAD">
      <w:pPr>
        <w:pStyle w:val="ParaLevel2"/>
        <w:spacing w:before="120" w:after="120" w:line="360" w:lineRule="auto"/>
        <w:rPr>
          <w:sz w:val="22"/>
          <w:szCs w:val="22"/>
        </w:rPr>
      </w:pPr>
      <w:r w:rsidRPr="00C3025E">
        <w:rPr>
          <w:sz w:val="22"/>
          <w:szCs w:val="22"/>
        </w:rPr>
        <w:t xml:space="preserve">Did the </w:t>
      </w:r>
      <w:r w:rsidR="009317D5" w:rsidRPr="00C3025E">
        <w:rPr>
          <w:sz w:val="22"/>
          <w:szCs w:val="22"/>
        </w:rPr>
        <w:t>Claimant</w:t>
      </w:r>
      <w:r w:rsidRPr="00C3025E">
        <w:rPr>
          <w:sz w:val="22"/>
          <w:szCs w:val="22"/>
        </w:rPr>
        <w:t xml:space="preserve"> suffer amnesia either for a period prior to the accident (retrograde amnesia) or for a period after the accident (anterior grade or post-traumatic amnesia)?</w:t>
      </w:r>
    </w:p>
    <w:p w14:paraId="5C427F61" w14:textId="45F6B5B6" w:rsidR="00353478" w:rsidRPr="00C3025E" w:rsidRDefault="00353478" w:rsidP="00353478">
      <w:pPr>
        <w:pStyle w:val="ParaLevel1"/>
        <w:numPr>
          <w:ilvl w:val="0"/>
          <w:numId w:val="0"/>
        </w:numPr>
        <w:spacing w:before="120" w:after="120" w:line="360" w:lineRule="auto"/>
        <w:ind w:left="720"/>
        <w:rPr>
          <w:sz w:val="22"/>
          <w:szCs w:val="22"/>
        </w:rPr>
      </w:pPr>
      <w:r w:rsidRPr="00C3025E">
        <w:rPr>
          <w:sz w:val="22"/>
          <w:szCs w:val="22"/>
        </w:rPr>
        <w:t xml:space="preserve">I shall deal with my findings on the first four of these question in this section. </w:t>
      </w:r>
      <w:r w:rsidR="00F43DCA" w:rsidRPr="00C3025E">
        <w:rPr>
          <w:sz w:val="22"/>
          <w:szCs w:val="22"/>
        </w:rPr>
        <w:t>On</w:t>
      </w:r>
      <w:r w:rsidRPr="00C3025E">
        <w:rPr>
          <w:sz w:val="22"/>
          <w:szCs w:val="22"/>
        </w:rPr>
        <w:t xml:space="preserve"> the</w:t>
      </w:r>
      <w:r w:rsidR="001C6E52" w:rsidRPr="00C3025E">
        <w:rPr>
          <w:sz w:val="22"/>
          <w:szCs w:val="22"/>
        </w:rPr>
        <w:t xml:space="preserve"> fifth question</w:t>
      </w:r>
      <w:r w:rsidRPr="00C3025E">
        <w:rPr>
          <w:sz w:val="22"/>
          <w:szCs w:val="22"/>
        </w:rPr>
        <w:t xml:space="preserve">, I shall deal </w:t>
      </w:r>
      <w:r w:rsidR="005C314C" w:rsidRPr="00C3025E">
        <w:rPr>
          <w:sz w:val="22"/>
          <w:szCs w:val="22"/>
        </w:rPr>
        <w:t xml:space="preserve">in this section </w:t>
      </w:r>
      <w:r w:rsidRPr="00C3025E">
        <w:rPr>
          <w:sz w:val="22"/>
          <w:szCs w:val="22"/>
        </w:rPr>
        <w:t xml:space="preserve">with the evidence of Mr Long’s </w:t>
      </w:r>
      <w:r w:rsidR="00F43DCA" w:rsidRPr="00C3025E">
        <w:rPr>
          <w:sz w:val="22"/>
          <w:szCs w:val="22"/>
        </w:rPr>
        <w:t>presentation</w:t>
      </w:r>
      <w:r w:rsidRPr="00C3025E">
        <w:rPr>
          <w:sz w:val="22"/>
          <w:szCs w:val="22"/>
        </w:rPr>
        <w:t xml:space="preserve"> to </w:t>
      </w:r>
      <w:r w:rsidR="005C314C" w:rsidRPr="00C3025E">
        <w:rPr>
          <w:sz w:val="22"/>
          <w:szCs w:val="22"/>
        </w:rPr>
        <w:t xml:space="preserve">non-medics (specifically Mr Jones, his father and his wife) </w:t>
      </w:r>
      <w:r w:rsidRPr="00C3025E">
        <w:rPr>
          <w:sz w:val="22"/>
          <w:szCs w:val="22"/>
        </w:rPr>
        <w:t xml:space="preserve">in the immediate post </w:t>
      </w:r>
      <w:r w:rsidR="005C314C" w:rsidRPr="00C3025E">
        <w:rPr>
          <w:sz w:val="22"/>
          <w:szCs w:val="22"/>
        </w:rPr>
        <w:t xml:space="preserve">traumatic period but will defer my finding on the question to the next </w:t>
      </w:r>
      <w:r w:rsidR="00F43DCA" w:rsidRPr="00C3025E">
        <w:rPr>
          <w:sz w:val="22"/>
          <w:szCs w:val="22"/>
        </w:rPr>
        <w:t>section</w:t>
      </w:r>
      <w:r w:rsidR="005C314C" w:rsidRPr="00C3025E">
        <w:rPr>
          <w:sz w:val="22"/>
          <w:szCs w:val="22"/>
        </w:rPr>
        <w:t xml:space="preserve">, </w:t>
      </w:r>
      <w:r w:rsidR="00017FBD" w:rsidRPr="00C3025E">
        <w:rPr>
          <w:sz w:val="22"/>
          <w:szCs w:val="22"/>
        </w:rPr>
        <w:t xml:space="preserve">which </w:t>
      </w:r>
      <w:r w:rsidR="00F43DCA" w:rsidRPr="00C3025E">
        <w:rPr>
          <w:sz w:val="22"/>
          <w:szCs w:val="22"/>
        </w:rPr>
        <w:t>deal</w:t>
      </w:r>
      <w:r w:rsidR="00017FBD" w:rsidRPr="00C3025E">
        <w:rPr>
          <w:sz w:val="22"/>
          <w:szCs w:val="22"/>
        </w:rPr>
        <w:t>s</w:t>
      </w:r>
      <w:r w:rsidR="005C314C" w:rsidRPr="00C3025E">
        <w:rPr>
          <w:sz w:val="22"/>
          <w:szCs w:val="22"/>
        </w:rPr>
        <w:t xml:space="preserve"> with issue 3, because </w:t>
      </w:r>
      <w:r w:rsidR="00017FBD" w:rsidRPr="00C3025E">
        <w:rPr>
          <w:sz w:val="22"/>
          <w:szCs w:val="22"/>
        </w:rPr>
        <w:t>the issue</w:t>
      </w:r>
      <w:r w:rsidR="005C314C" w:rsidRPr="00C3025E">
        <w:rPr>
          <w:sz w:val="22"/>
          <w:szCs w:val="22"/>
        </w:rPr>
        <w:t xml:space="preserve"> requires </w:t>
      </w:r>
      <w:r w:rsidR="00017FBD" w:rsidRPr="00C3025E">
        <w:rPr>
          <w:sz w:val="22"/>
          <w:szCs w:val="22"/>
        </w:rPr>
        <w:t>consideration</w:t>
      </w:r>
      <w:r w:rsidR="005C314C" w:rsidRPr="00C3025E">
        <w:rPr>
          <w:sz w:val="22"/>
          <w:szCs w:val="22"/>
        </w:rPr>
        <w:t xml:space="preserve"> </w:t>
      </w:r>
      <w:r w:rsidR="00017FBD" w:rsidRPr="00C3025E">
        <w:rPr>
          <w:sz w:val="22"/>
          <w:szCs w:val="22"/>
        </w:rPr>
        <w:t xml:space="preserve">in light </w:t>
      </w:r>
      <w:r w:rsidR="005C314C" w:rsidRPr="00C3025E">
        <w:rPr>
          <w:sz w:val="22"/>
          <w:szCs w:val="22"/>
        </w:rPr>
        <w:t xml:space="preserve">of the medical evidence. </w:t>
      </w:r>
    </w:p>
    <w:p w14:paraId="73F4913B" w14:textId="0EBF4EE6" w:rsidR="00754992" w:rsidRPr="00C3025E" w:rsidRDefault="008B1486" w:rsidP="004E3980">
      <w:pPr>
        <w:pStyle w:val="ParaLevel1"/>
        <w:spacing w:before="120" w:after="120" w:line="360" w:lineRule="auto"/>
        <w:rPr>
          <w:sz w:val="22"/>
          <w:szCs w:val="22"/>
        </w:rPr>
      </w:pPr>
      <w:r w:rsidRPr="00C3025E">
        <w:rPr>
          <w:sz w:val="22"/>
          <w:szCs w:val="22"/>
        </w:rPr>
        <w:t xml:space="preserve">The </w:t>
      </w:r>
      <w:r w:rsidR="009317D5" w:rsidRPr="00C3025E">
        <w:rPr>
          <w:sz w:val="22"/>
          <w:szCs w:val="22"/>
        </w:rPr>
        <w:t>Claimant</w:t>
      </w:r>
      <w:r w:rsidRPr="00C3025E">
        <w:rPr>
          <w:sz w:val="22"/>
          <w:szCs w:val="22"/>
        </w:rPr>
        <w:t xml:space="preserve"> has given the following</w:t>
      </w:r>
      <w:r w:rsidR="00F70EAF" w:rsidRPr="00C3025E">
        <w:rPr>
          <w:sz w:val="22"/>
          <w:szCs w:val="22"/>
        </w:rPr>
        <w:t xml:space="preserve"> versions of his movements immediately prior to the impact:</w:t>
      </w:r>
    </w:p>
    <w:p w14:paraId="0F65852A" w14:textId="1AE1319D" w:rsidR="00F70EAF" w:rsidRPr="00C3025E" w:rsidRDefault="00354E6A" w:rsidP="004E3980">
      <w:pPr>
        <w:pStyle w:val="ParaLevel2"/>
        <w:spacing w:before="120" w:after="120" w:line="360" w:lineRule="auto"/>
        <w:rPr>
          <w:sz w:val="22"/>
          <w:szCs w:val="22"/>
        </w:rPr>
      </w:pPr>
      <w:r w:rsidRPr="00C3025E">
        <w:rPr>
          <w:sz w:val="22"/>
          <w:szCs w:val="22"/>
        </w:rPr>
        <w:t>T</w:t>
      </w:r>
      <w:r w:rsidR="00F70EAF" w:rsidRPr="00C3025E">
        <w:rPr>
          <w:sz w:val="22"/>
          <w:szCs w:val="22"/>
        </w:rPr>
        <w:t>hat he</w:t>
      </w:r>
      <w:r w:rsidR="001914C4" w:rsidRPr="00C3025E">
        <w:rPr>
          <w:sz w:val="22"/>
          <w:szCs w:val="22"/>
        </w:rPr>
        <w:t xml:space="preserve"> “</w:t>
      </w:r>
      <w:r w:rsidR="001914C4" w:rsidRPr="00C3025E">
        <w:rPr>
          <w:i/>
          <w:iCs/>
          <w:sz w:val="22"/>
          <w:szCs w:val="22"/>
        </w:rPr>
        <w:t xml:space="preserve">rushed to help … by </w:t>
      </w:r>
      <w:r w:rsidR="00F70EAF" w:rsidRPr="00C3025E">
        <w:rPr>
          <w:i/>
          <w:iCs/>
          <w:sz w:val="22"/>
          <w:szCs w:val="22"/>
        </w:rPr>
        <w:t>jogging</w:t>
      </w:r>
      <w:r w:rsidR="001914C4" w:rsidRPr="00C3025E">
        <w:rPr>
          <w:sz w:val="22"/>
          <w:szCs w:val="22"/>
        </w:rPr>
        <w:t xml:space="preserve">” </w:t>
      </w:r>
      <w:r w:rsidR="00F70EAF" w:rsidRPr="00C3025E">
        <w:rPr>
          <w:sz w:val="22"/>
          <w:szCs w:val="22"/>
        </w:rPr>
        <w:t>(first witness statement, paragraph</w:t>
      </w:r>
      <w:r w:rsidR="001914C4" w:rsidRPr="00C3025E">
        <w:rPr>
          <w:sz w:val="22"/>
          <w:szCs w:val="22"/>
        </w:rPr>
        <w:t xml:space="preserve"> 37);</w:t>
      </w:r>
    </w:p>
    <w:p w14:paraId="6CEB6847" w14:textId="050B1495" w:rsidR="001914C4" w:rsidRPr="00C3025E" w:rsidRDefault="00354E6A" w:rsidP="004E3980">
      <w:pPr>
        <w:pStyle w:val="ParaLevel2"/>
        <w:spacing w:before="120" w:after="120" w:line="360" w:lineRule="auto"/>
        <w:rPr>
          <w:sz w:val="22"/>
          <w:szCs w:val="22"/>
        </w:rPr>
      </w:pPr>
      <w:r w:rsidRPr="00C3025E">
        <w:rPr>
          <w:sz w:val="22"/>
          <w:szCs w:val="22"/>
        </w:rPr>
        <w:t>T</w:t>
      </w:r>
      <w:r w:rsidR="00220052" w:rsidRPr="00C3025E">
        <w:rPr>
          <w:sz w:val="22"/>
          <w:szCs w:val="22"/>
        </w:rPr>
        <w:t>hat he was “</w:t>
      </w:r>
      <w:r w:rsidR="00220052" w:rsidRPr="00C3025E">
        <w:rPr>
          <w:i/>
          <w:sz w:val="22"/>
          <w:szCs w:val="22"/>
        </w:rPr>
        <w:t xml:space="preserve">running” </w:t>
      </w:r>
      <w:r w:rsidR="00220052" w:rsidRPr="00C3025E">
        <w:rPr>
          <w:iCs/>
          <w:sz w:val="22"/>
          <w:szCs w:val="22"/>
        </w:rPr>
        <w:t>(</w:t>
      </w:r>
      <w:r w:rsidR="00981D0E" w:rsidRPr="00C3025E">
        <w:rPr>
          <w:iCs/>
          <w:sz w:val="22"/>
          <w:szCs w:val="22"/>
        </w:rPr>
        <w:t xml:space="preserve">recorded </w:t>
      </w:r>
      <w:r w:rsidR="0081430B" w:rsidRPr="00C3025E">
        <w:rPr>
          <w:iCs/>
          <w:sz w:val="22"/>
          <w:szCs w:val="22"/>
        </w:rPr>
        <w:t>in</w:t>
      </w:r>
      <w:r w:rsidR="00A153D7" w:rsidRPr="00C3025E">
        <w:rPr>
          <w:iCs/>
          <w:sz w:val="22"/>
          <w:szCs w:val="22"/>
        </w:rPr>
        <w:t xml:space="preserve"> a letter from Dr Rittman dated 13 May 2015;</w:t>
      </w:r>
      <w:r w:rsidR="00C73CE8" w:rsidRPr="00C3025E">
        <w:rPr>
          <w:iCs/>
          <w:sz w:val="22"/>
          <w:szCs w:val="22"/>
        </w:rPr>
        <w:t xml:space="preserve"> </w:t>
      </w:r>
      <w:r w:rsidR="003753DA" w:rsidRPr="00C3025E">
        <w:rPr>
          <w:iCs/>
          <w:sz w:val="22"/>
          <w:szCs w:val="22"/>
        </w:rPr>
        <w:t>paragraph 1 of the Particulars of Claim</w:t>
      </w:r>
      <w:r w:rsidR="004E3980" w:rsidRPr="00C3025E">
        <w:rPr>
          <w:iCs/>
          <w:sz w:val="22"/>
          <w:szCs w:val="22"/>
        </w:rPr>
        <w:t>, repeated several times</w:t>
      </w:r>
      <w:r w:rsidR="003753DA" w:rsidRPr="00C3025E">
        <w:rPr>
          <w:iCs/>
          <w:sz w:val="22"/>
          <w:szCs w:val="22"/>
        </w:rPr>
        <w:t xml:space="preserve"> in </w:t>
      </w:r>
      <w:r w:rsidR="0081430B" w:rsidRPr="00C3025E">
        <w:rPr>
          <w:iCs/>
          <w:sz w:val="22"/>
          <w:szCs w:val="22"/>
        </w:rPr>
        <w:t xml:space="preserve">cross </w:t>
      </w:r>
      <w:r w:rsidR="00A153D7" w:rsidRPr="00C3025E">
        <w:rPr>
          <w:iCs/>
          <w:sz w:val="22"/>
          <w:szCs w:val="22"/>
        </w:rPr>
        <w:t>examination</w:t>
      </w:r>
      <w:r w:rsidR="00604B7E" w:rsidRPr="00C3025E">
        <w:rPr>
          <w:iCs/>
          <w:sz w:val="22"/>
          <w:szCs w:val="22"/>
        </w:rPr>
        <w:t xml:space="preserve">; </w:t>
      </w:r>
      <w:r w:rsidR="00A717DC" w:rsidRPr="00C3025E">
        <w:rPr>
          <w:iCs/>
          <w:sz w:val="22"/>
          <w:szCs w:val="22"/>
        </w:rPr>
        <w:t>the word “</w:t>
      </w:r>
      <w:r w:rsidR="00A717DC" w:rsidRPr="00C3025E">
        <w:rPr>
          <w:i/>
          <w:sz w:val="22"/>
          <w:szCs w:val="22"/>
        </w:rPr>
        <w:t>run</w:t>
      </w:r>
      <w:r w:rsidR="00A717DC" w:rsidRPr="00C3025E">
        <w:rPr>
          <w:iCs/>
          <w:sz w:val="22"/>
          <w:szCs w:val="22"/>
        </w:rPr>
        <w:t>” is also used in the second attendance at the Accident and Emergency Department at CoC on 30 March 2015</w:t>
      </w:r>
      <w:r w:rsidR="004E3980" w:rsidRPr="00C3025E">
        <w:rPr>
          <w:iCs/>
          <w:sz w:val="22"/>
          <w:szCs w:val="22"/>
        </w:rPr>
        <w:t>)</w:t>
      </w:r>
      <w:r w:rsidR="00A717DC" w:rsidRPr="00C3025E">
        <w:rPr>
          <w:iCs/>
          <w:sz w:val="22"/>
          <w:szCs w:val="22"/>
        </w:rPr>
        <w:t>;</w:t>
      </w:r>
    </w:p>
    <w:p w14:paraId="426132E7" w14:textId="672E634C" w:rsidR="00F3714C" w:rsidRPr="00C3025E" w:rsidRDefault="00354E6A" w:rsidP="004E3980">
      <w:pPr>
        <w:pStyle w:val="ParaLevel2"/>
        <w:spacing w:before="120" w:after="120" w:line="360" w:lineRule="auto"/>
        <w:rPr>
          <w:sz w:val="22"/>
          <w:szCs w:val="22"/>
        </w:rPr>
      </w:pPr>
      <w:r w:rsidRPr="00C3025E">
        <w:rPr>
          <w:iCs/>
          <w:sz w:val="22"/>
          <w:szCs w:val="22"/>
        </w:rPr>
        <w:t>T</w:t>
      </w:r>
      <w:r w:rsidR="00F3714C" w:rsidRPr="00C3025E">
        <w:rPr>
          <w:iCs/>
          <w:sz w:val="22"/>
          <w:szCs w:val="22"/>
        </w:rPr>
        <w:t xml:space="preserve">hat he </w:t>
      </w:r>
      <w:r w:rsidR="004E3980" w:rsidRPr="00C3025E">
        <w:rPr>
          <w:iCs/>
          <w:sz w:val="22"/>
          <w:szCs w:val="22"/>
        </w:rPr>
        <w:t>was</w:t>
      </w:r>
      <w:r w:rsidR="00C73CE8" w:rsidRPr="00C3025E">
        <w:rPr>
          <w:iCs/>
          <w:sz w:val="22"/>
          <w:szCs w:val="22"/>
        </w:rPr>
        <w:t xml:space="preserve"> </w:t>
      </w:r>
      <w:r w:rsidR="00F3714C" w:rsidRPr="00C3025E">
        <w:rPr>
          <w:iCs/>
          <w:sz w:val="22"/>
          <w:szCs w:val="22"/>
        </w:rPr>
        <w:t>“</w:t>
      </w:r>
      <w:r w:rsidR="00F3714C" w:rsidRPr="00C3025E">
        <w:rPr>
          <w:i/>
          <w:sz w:val="22"/>
          <w:szCs w:val="22"/>
        </w:rPr>
        <w:t>run</w:t>
      </w:r>
      <w:r w:rsidR="004E3980" w:rsidRPr="00C3025E">
        <w:rPr>
          <w:i/>
          <w:sz w:val="22"/>
          <w:szCs w:val="22"/>
        </w:rPr>
        <w:t>n</w:t>
      </w:r>
      <w:r w:rsidR="00F3714C" w:rsidRPr="00C3025E">
        <w:rPr>
          <w:i/>
          <w:sz w:val="22"/>
          <w:szCs w:val="22"/>
        </w:rPr>
        <w:t>ing … at full pelt</w:t>
      </w:r>
      <w:r w:rsidR="00F3714C" w:rsidRPr="00C3025E">
        <w:rPr>
          <w:iCs/>
          <w:sz w:val="22"/>
          <w:szCs w:val="22"/>
        </w:rPr>
        <w:t>”</w:t>
      </w:r>
      <w:r w:rsidR="00A03D53" w:rsidRPr="00C3025E">
        <w:rPr>
          <w:iCs/>
          <w:sz w:val="22"/>
          <w:szCs w:val="22"/>
        </w:rPr>
        <w:t xml:space="preserve"> (Paragraph 3.5 of Dr Pierce’s first report)</w:t>
      </w:r>
      <w:r w:rsidR="000666C0" w:rsidRPr="00C3025E">
        <w:rPr>
          <w:iCs/>
          <w:sz w:val="22"/>
          <w:szCs w:val="22"/>
        </w:rPr>
        <w:t>.</w:t>
      </w:r>
      <w:r w:rsidR="00574A58" w:rsidRPr="00C3025E">
        <w:rPr>
          <w:iCs/>
          <w:sz w:val="22"/>
          <w:szCs w:val="22"/>
        </w:rPr>
        <w:t xml:space="preserve"> In cross-examination, Mr</w:t>
      </w:r>
      <w:r w:rsidR="008B02CB" w:rsidRPr="00C3025E">
        <w:rPr>
          <w:iCs/>
          <w:sz w:val="22"/>
          <w:szCs w:val="22"/>
        </w:rPr>
        <w:t xml:space="preserve"> Long said that, by full pelt, he meant “</w:t>
      </w:r>
      <w:r w:rsidR="008B02CB" w:rsidRPr="00C3025E">
        <w:rPr>
          <w:i/>
          <w:iCs/>
          <w:sz w:val="22"/>
          <w:szCs w:val="22"/>
        </w:rPr>
        <w:t>I was running as fast as I could to get to Craig.”</w:t>
      </w:r>
    </w:p>
    <w:p w14:paraId="0EE20E47" w14:textId="573C8F8F" w:rsidR="0082778F" w:rsidRPr="00C3025E" w:rsidRDefault="0082778F" w:rsidP="004E3980">
      <w:pPr>
        <w:pStyle w:val="ParaLevel1"/>
        <w:spacing w:before="120" w:after="120" w:line="360" w:lineRule="auto"/>
        <w:rPr>
          <w:sz w:val="22"/>
          <w:szCs w:val="22"/>
        </w:rPr>
      </w:pPr>
      <w:bookmarkStart w:id="21" w:name="_Ref66167363"/>
      <w:r w:rsidRPr="00C3025E">
        <w:rPr>
          <w:sz w:val="22"/>
          <w:szCs w:val="22"/>
        </w:rPr>
        <w:t xml:space="preserve">The </w:t>
      </w:r>
      <w:r w:rsidR="009317D5" w:rsidRPr="00C3025E">
        <w:rPr>
          <w:sz w:val="22"/>
          <w:szCs w:val="22"/>
        </w:rPr>
        <w:t>Claimant</w:t>
      </w:r>
      <w:r w:rsidRPr="00C3025E">
        <w:rPr>
          <w:sz w:val="22"/>
          <w:szCs w:val="22"/>
        </w:rPr>
        <w:t>’s account as to why he says he was running or jogging (</w:t>
      </w:r>
      <w:r w:rsidR="00650FC0" w:rsidRPr="00C3025E">
        <w:rPr>
          <w:sz w:val="22"/>
          <w:szCs w:val="22"/>
        </w:rPr>
        <w:t>despite being pushed in cross-examination, he did not distinguish between the two words) appears to be based upon the belief that,</w:t>
      </w:r>
      <w:r w:rsidR="00F32C53" w:rsidRPr="00C3025E">
        <w:rPr>
          <w:sz w:val="22"/>
          <w:szCs w:val="22"/>
        </w:rPr>
        <w:t xml:space="preserve"> unless his body and therefore head were moving up and down as a result of having both feet off the ground at times, he would not have st</w:t>
      </w:r>
      <w:r w:rsidR="00D95D02" w:rsidRPr="00C3025E">
        <w:rPr>
          <w:sz w:val="22"/>
          <w:szCs w:val="22"/>
        </w:rPr>
        <w:t>r</w:t>
      </w:r>
      <w:r w:rsidR="00F32C53" w:rsidRPr="00C3025E">
        <w:rPr>
          <w:sz w:val="22"/>
          <w:szCs w:val="22"/>
        </w:rPr>
        <w:t>uck his head on the ceiling.</w:t>
      </w:r>
      <w:bookmarkEnd w:id="21"/>
      <w:r w:rsidR="00464E26" w:rsidRPr="00C3025E">
        <w:rPr>
          <w:sz w:val="22"/>
          <w:szCs w:val="22"/>
        </w:rPr>
        <w:t xml:space="preserve"> As the Claimant gave his evidence about his speed at the time of the accident (including the slight variations in </w:t>
      </w:r>
      <w:r w:rsidR="00736E51" w:rsidRPr="00C3025E">
        <w:rPr>
          <w:sz w:val="22"/>
          <w:szCs w:val="22"/>
        </w:rPr>
        <w:t>his</w:t>
      </w:r>
      <w:r w:rsidR="00464E26" w:rsidRPr="00C3025E">
        <w:rPr>
          <w:sz w:val="22"/>
          <w:szCs w:val="22"/>
        </w:rPr>
        <w:t xml:space="preserve"> </w:t>
      </w:r>
      <w:r w:rsidR="00736E51" w:rsidRPr="00C3025E">
        <w:rPr>
          <w:sz w:val="22"/>
          <w:szCs w:val="22"/>
        </w:rPr>
        <w:t>account</w:t>
      </w:r>
      <w:r w:rsidR="00464E26" w:rsidRPr="00C3025E">
        <w:rPr>
          <w:sz w:val="22"/>
          <w:szCs w:val="22"/>
        </w:rPr>
        <w:t xml:space="preserve"> noted in the </w:t>
      </w:r>
      <w:r w:rsidR="000D1833" w:rsidRPr="00C3025E">
        <w:rPr>
          <w:sz w:val="22"/>
          <w:szCs w:val="22"/>
        </w:rPr>
        <w:t>p</w:t>
      </w:r>
      <w:r w:rsidR="00464E26" w:rsidRPr="00C3025E">
        <w:rPr>
          <w:sz w:val="22"/>
          <w:szCs w:val="22"/>
        </w:rPr>
        <w:t xml:space="preserve">revious </w:t>
      </w:r>
      <w:r w:rsidR="00736E51" w:rsidRPr="00C3025E">
        <w:rPr>
          <w:sz w:val="22"/>
          <w:szCs w:val="22"/>
        </w:rPr>
        <w:t>paragraph</w:t>
      </w:r>
      <w:r w:rsidR="00464E26" w:rsidRPr="00C3025E">
        <w:rPr>
          <w:sz w:val="22"/>
          <w:szCs w:val="22"/>
        </w:rPr>
        <w:t>)</w:t>
      </w:r>
      <w:r w:rsidR="004E12BB" w:rsidRPr="00C3025E">
        <w:rPr>
          <w:sz w:val="22"/>
          <w:szCs w:val="22"/>
        </w:rPr>
        <w:t>, I gained th</w:t>
      </w:r>
      <w:r w:rsidR="00612274" w:rsidRPr="00C3025E">
        <w:rPr>
          <w:sz w:val="22"/>
          <w:szCs w:val="22"/>
        </w:rPr>
        <w:t>e</w:t>
      </w:r>
      <w:r w:rsidR="004E12BB" w:rsidRPr="00C3025E">
        <w:rPr>
          <w:sz w:val="22"/>
          <w:szCs w:val="22"/>
        </w:rPr>
        <w:t xml:space="preserve"> </w:t>
      </w:r>
      <w:r w:rsidR="00736E51" w:rsidRPr="00C3025E">
        <w:rPr>
          <w:sz w:val="22"/>
          <w:szCs w:val="22"/>
        </w:rPr>
        <w:t>impression</w:t>
      </w:r>
      <w:r w:rsidR="004E12BB" w:rsidRPr="00C3025E">
        <w:rPr>
          <w:sz w:val="22"/>
          <w:szCs w:val="22"/>
        </w:rPr>
        <w:t xml:space="preserve"> that his </w:t>
      </w:r>
      <w:r w:rsidR="00736E51" w:rsidRPr="00C3025E">
        <w:rPr>
          <w:sz w:val="22"/>
          <w:szCs w:val="22"/>
        </w:rPr>
        <w:t>account</w:t>
      </w:r>
      <w:r w:rsidR="004E12BB" w:rsidRPr="00C3025E">
        <w:rPr>
          <w:sz w:val="22"/>
          <w:szCs w:val="22"/>
        </w:rPr>
        <w:t xml:space="preserve"> might be based not so much on a clear memory of his speed of movement </w:t>
      </w:r>
      <w:r w:rsidR="00736E51" w:rsidRPr="00C3025E">
        <w:rPr>
          <w:sz w:val="22"/>
          <w:szCs w:val="22"/>
        </w:rPr>
        <w:t>immediately</w:t>
      </w:r>
      <w:r w:rsidR="004E12BB" w:rsidRPr="00C3025E">
        <w:rPr>
          <w:sz w:val="22"/>
          <w:szCs w:val="22"/>
        </w:rPr>
        <w:t xml:space="preserve"> prior to the accident, but of a </w:t>
      </w:r>
      <w:r w:rsidR="00D95D02" w:rsidRPr="00C3025E">
        <w:rPr>
          <w:sz w:val="22"/>
          <w:szCs w:val="22"/>
        </w:rPr>
        <w:t xml:space="preserve">retrospective </w:t>
      </w:r>
      <w:r w:rsidR="00736E51" w:rsidRPr="00C3025E">
        <w:rPr>
          <w:sz w:val="22"/>
          <w:szCs w:val="22"/>
        </w:rPr>
        <w:t>rationalisation</w:t>
      </w:r>
      <w:r w:rsidR="000D1833" w:rsidRPr="00C3025E">
        <w:rPr>
          <w:sz w:val="22"/>
          <w:szCs w:val="22"/>
        </w:rPr>
        <w:t xml:space="preserve"> as to how he could have come to strike his </w:t>
      </w:r>
      <w:r w:rsidR="00736E51" w:rsidRPr="00C3025E">
        <w:rPr>
          <w:sz w:val="22"/>
          <w:szCs w:val="22"/>
        </w:rPr>
        <w:t>head</w:t>
      </w:r>
      <w:r w:rsidR="000D1833" w:rsidRPr="00C3025E">
        <w:rPr>
          <w:sz w:val="22"/>
          <w:szCs w:val="22"/>
        </w:rPr>
        <w:t xml:space="preserve"> on the ceiling. </w:t>
      </w:r>
    </w:p>
    <w:p w14:paraId="16B4B078" w14:textId="6F363D7E" w:rsidR="000666C0" w:rsidRPr="00C3025E" w:rsidRDefault="000666C0" w:rsidP="004E3980">
      <w:pPr>
        <w:pStyle w:val="ParaLevel1"/>
        <w:spacing w:before="120" w:after="120" w:line="360" w:lineRule="auto"/>
        <w:rPr>
          <w:sz w:val="22"/>
          <w:szCs w:val="22"/>
        </w:rPr>
      </w:pPr>
      <w:r w:rsidRPr="00C3025E">
        <w:rPr>
          <w:sz w:val="22"/>
          <w:szCs w:val="22"/>
        </w:rPr>
        <w:t>In contrast, Mr Jones’ account is recorded as follows:</w:t>
      </w:r>
    </w:p>
    <w:p w14:paraId="0BD1F0DC" w14:textId="31FEF541" w:rsidR="000666C0" w:rsidRPr="00C3025E" w:rsidRDefault="00354E6A" w:rsidP="004E3980">
      <w:pPr>
        <w:pStyle w:val="ParaLevel2"/>
        <w:spacing w:before="120" w:after="120" w:line="360" w:lineRule="auto"/>
        <w:rPr>
          <w:sz w:val="22"/>
          <w:szCs w:val="22"/>
        </w:rPr>
      </w:pPr>
      <w:r w:rsidRPr="00C3025E">
        <w:rPr>
          <w:sz w:val="22"/>
          <w:szCs w:val="22"/>
        </w:rPr>
        <w:t>T</w:t>
      </w:r>
      <w:r w:rsidR="0078357B" w:rsidRPr="00C3025E">
        <w:rPr>
          <w:sz w:val="22"/>
          <w:szCs w:val="22"/>
        </w:rPr>
        <w:t>hat he “</w:t>
      </w:r>
      <w:r w:rsidR="0078357B" w:rsidRPr="00C3025E">
        <w:rPr>
          <w:i/>
          <w:iCs/>
          <w:sz w:val="22"/>
          <w:szCs w:val="22"/>
        </w:rPr>
        <w:t>walked quickly</w:t>
      </w:r>
      <w:r w:rsidR="00047AE1" w:rsidRPr="00C3025E">
        <w:rPr>
          <w:i/>
          <w:iCs/>
          <w:sz w:val="22"/>
          <w:szCs w:val="22"/>
        </w:rPr>
        <w:t xml:space="preserve"> </w:t>
      </w:r>
      <w:r w:rsidR="00A00544" w:rsidRPr="00C3025E">
        <w:rPr>
          <w:i/>
          <w:iCs/>
          <w:sz w:val="22"/>
          <w:szCs w:val="22"/>
        </w:rPr>
        <w:t>towards me and banged his head on the door frame</w:t>
      </w:r>
      <w:r w:rsidR="0078357B" w:rsidRPr="00C3025E">
        <w:rPr>
          <w:i/>
          <w:iCs/>
          <w:sz w:val="22"/>
          <w:szCs w:val="22"/>
        </w:rPr>
        <w:t xml:space="preserve">” </w:t>
      </w:r>
      <w:r w:rsidR="0078357B" w:rsidRPr="00C3025E">
        <w:rPr>
          <w:sz w:val="22"/>
          <w:szCs w:val="22"/>
        </w:rPr>
        <w:t>(</w:t>
      </w:r>
      <w:r w:rsidR="00F76A62" w:rsidRPr="00C3025E">
        <w:rPr>
          <w:sz w:val="22"/>
          <w:szCs w:val="22"/>
        </w:rPr>
        <w:t>statement prepared on 28</w:t>
      </w:r>
      <w:r w:rsidR="00F76A62" w:rsidRPr="00C3025E">
        <w:rPr>
          <w:sz w:val="22"/>
          <w:szCs w:val="22"/>
          <w:vertAlign w:val="superscript"/>
        </w:rPr>
        <w:t>th</w:t>
      </w:r>
      <w:r w:rsidR="00F76A62" w:rsidRPr="00C3025E">
        <w:rPr>
          <w:sz w:val="22"/>
          <w:szCs w:val="22"/>
        </w:rPr>
        <w:t xml:space="preserve"> May 2015; </w:t>
      </w:r>
      <w:r w:rsidR="00A00544" w:rsidRPr="00C3025E">
        <w:rPr>
          <w:sz w:val="22"/>
          <w:szCs w:val="22"/>
        </w:rPr>
        <w:t>similar words</w:t>
      </w:r>
      <w:r w:rsidR="00D95D02" w:rsidRPr="00C3025E">
        <w:rPr>
          <w:sz w:val="22"/>
          <w:szCs w:val="22"/>
        </w:rPr>
        <w:t xml:space="preserve"> are used</w:t>
      </w:r>
      <w:r w:rsidR="00A00544" w:rsidRPr="00C3025E">
        <w:rPr>
          <w:sz w:val="22"/>
          <w:szCs w:val="22"/>
        </w:rPr>
        <w:t xml:space="preserve"> in the </w:t>
      </w:r>
      <w:r w:rsidR="00DD771A" w:rsidRPr="00C3025E">
        <w:rPr>
          <w:sz w:val="22"/>
          <w:szCs w:val="22"/>
        </w:rPr>
        <w:t xml:space="preserve">litigation </w:t>
      </w:r>
      <w:r w:rsidR="00C16449" w:rsidRPr="00C3025E">
        <w:rPr>
          <w:sz w:val="22"/>
          <w:szCs w:val="22"/>
        </w:rPr>
        <w:t>witness statement, paragraph 4);</w:t>
      </w:r>
    </w:p>
    <w:p w14:paraId="0DBC4E73" w14:textId="27C7E1FF" w:rsidR="00A73397" w:rsidRPr="00C3025E" w:rsidRDefault="00354E6A" w:rsidP="00C07F35">
      <w:pPr>
        <w:pStyle w:val="ParaLevel2"/>
        <w:spacing w:before="120" w:after="120" w:line="360" w:lineRule="auto"/>
        <w:rPr>
          <w:sz w:val="22"/>
          <w:szCs w:val="22"/>
        </w:rPr>
      </w:pPr>
      <w:r w:rsidRPr="00C3025E">
        <w:rPr>
          <w:sz w:val="22"/>
          <w:szCs w:val="22"/>
        </w:rPr>
        <w:t>T</w:t>
      </w:r>
      <w:r w:rsidR="00FA0373" w:rsidRPr="00C3025E">
        <w:rPr>
          <w:sz w:val="22"/>
          <w:szCs w:val="22"/>
        </w:rPr>
        <w:t>hat he “</w:t>
      </w:r>
      <w:r w:rsidR="00047AE1" w:rsidRPr="00C3025E">
        <w:rPr>
          <w:i/>
          <w:iCs/>
          <w:sz w:val="22"/>
          <w:szCs w:val="22"/>
        </w:rPr>
        <w:t>walk(ed) into door frame”</w:t>
      </w:r>
      <w:r w:rsidR="0047143B" w:rsidRPr="00C3025E">
        <w:rPr>
          <w:i/>
          <w:iCs/>
          <w:sz w:val="22"/>
          <w:szCs w:val="22"/>
        </w:rPr>
        <w:t xml:space="preserve"> </w:t>
      </w:r>
      <w:r w:rsidR="0047143B" w:rsidRPr="00C3025E">
        <w:rPr>
          <w:sz w:val="22"/>
          <w:szCs w:val="22"/>
        </w:rPr>
        <w:t xml:space="preserve">(accident record, signed by Mr Jones on 27 March 2015). </w:t>
      </w:r>
    </w:p>
    <w:p w14:paraId="17D75376" w14:textId="0D9E9E5B" w:rsidR="00C07F35" w:rsidRPr="00C3025E" w:rsidRDefault="00C07F35" w:rsidP="007C76F7">
      <w:pPr>
        <w:pStyle w:val="ParaLevel1"/>
        <w:spacing w:before="120" w:after="120" w:line="360" w:lineRule="auto"/>
        <w:rPr>
          <w:sz w:val="22"/>
          <w:szCs w:val="22"/>
        </w:rPr>
      </w:pPr>
      <w:r w:rsidRPr="00C3025E">
        <w:rPr>
          <w:sz w:val="22"/>
          <w:szCs w:val="22"/>
        </w:rPr>
        <w:t>During cross-examination,</w:t>
      </w:r>
      <w:r w:rsidR="00CC2F4E" w:rsidRPr="00C3025E">
        <w:rPr>
          <w:sz w:val="22"/>
          <w:szCs w:val="22"/>
        </w:rPr>
        <w:t xml:space="preserve"> Mr Jones described his recollection of the accident as being “</w:t>
      </w:r>
      <w:r w:rsidR="00CC2F4E" w:rsidRPr="00C3025E">
        <w:rPr>
          <w:i/>
          <w:sz w:val="22"/>
          <w:szCs w:val="22"/>
        </w:rPr>
        <w:t>reasonably clear</w:t>
      </w:r>
      <w:r w:rsidR="00CC2F4E" w:rsidRPr="00C3025E">
        <w:rPr>
          <w:sz w:val="22"/>
          <w:szCs w:val="22"/>
        </w:rPr>
        <w:t>”. He accepted that</w:t>
      </w:r>
      <w:r w:rsidR="00D95D02" w:rsidRPr="00C3025E">
        <w:rPr>
          <w:sz w:val="22"/>
          <w:szCs w:val="22"/>
        </w:rPr>
        <w:t>,</w:t>
      </w:r>
      <w:r w:rsidR="00CC2F4E" w:rsidRPr="00C3025E">
        <w:rPr>
          <w:sz w:val="22"/>
          <w:szCs w:val="22"/>
        </w:rPr>
        <w:t xml:space="preserve"> at the time of the accident</w:t>
      </w:r>
      <w:r w:rsidR="00D95D02" w:rsidRPr="00C3025E">
        <w:rPr>
          <w:sz w:val="22"/>
          <w:szCs w:val="22"/>
        </w:rPr>
        <w:t>,</w:t>
      </w:r>
      <w:r w:rsidR="00CC2F4E" w:rsidRPr="00C3025E">
        <w:rPr>
          <w:sz w:val="22"/>
          <w:szCs w:val="22"/>
        </w:rPr>
        <w:t xml:space="preserve"> </w:t>
      </w:r>
      <w:r w:rsidR="00D95D02" w:rsidRPr="00C3025E">
        <w:rPr>
          <w:sz w:val="22"/>
          <w:szCs w:val="22"/>
        </w:rPr>
        <w:t>the</w:t>
      </w:r>
      <w:r w:rsidR="00CC2F4E" w:rsidRPr="00C3025E">
        <w:rPr>
          <w:sz w:val="22"/>
          <w:szCs w:val="22"/>
        </w:rPr>
        <w:t xml:space="preserve"> </w:t>
      </w:r>
      <w:r w:rsidR="009317D5" w:rsidRPr="00C3025E">
        <w:rPr>
          <w:sz w:val="22"/>
          <w:szCs w:val="22"/>
        </w:rPr>
        <w:t>Claimant</w:t>
      </w:r>
      <w:r w:rsidR="00CC2F4E" w:rsidRPr="00C3025E">
        <w:rPr>
          <w:sz w:val="22"/>
          <w:szCs w:val="22"/>
        </w:rPr>
        <w:t xml:space="preserve"> </w:t>
      </w:r>
      <w:r w:rsidR="00D95D02" w:rsidRPr="00C3025E">
        <w:rPr>
          <w:sz w:val="22"/>
          <w:szCs w:val="22"/>
        </w:rPr>
        <w:t xml:space="preserve">and he </w:t>
      </w:r>
      <w:r w:rsidR="00CC2F4E" w:rsidRPr="00C3025E">
        <w:rPr>
          <w:sz w:val="22"/>
          <w:szCs w:val="22"/>
        </w:rPr>
        <w:t>were under pressure of time</w:t>
      </w:r>
      <w:r w:rsidR="003F21E2" w:rsidRPr="00C3025E">
        <w:rPr>
          <w:sz w:val="22"/>
          <w:szCs w:val="22"/>
        </w:rPr>
        <w:t xml:space="preserve"> </w:t>
      </w:r>
      <w:r w:rsidR="002369B1" w:rsidRPr="00C3025E">
        <w:rPr>
          <w:sz w:val="22"/>
          <w:szCs w:val="22"/>
        </w:rPr>
        <w:t xml:space="preserve">to complete their tasks in the Old </w:t>
      </w:r>
      <w:r w:rsidR="00D95D02" w:rsidRPr="00C3025E">
        <w:rPr>
          <w:sz w:val="22"/>
          <w:szCs w:val="22"/>
        </w:rPr>
        <w:t>Palace</w:t>
      </w:r>
      <w:r w:rsidR="002369B1" w:rsidRPr="00C3025E">
        <w:rPr>
          <w:sz w:val="22"/>
          <w:szCs w:val="22"/>
        </w:rPr>
        <w:t xml:space="preserve"> before handing the building back to the landlord. He also accepted that, whilst the room from which the </w:t>
      </w:r>
      <w:r w:rsidR="009317D5" w:rsidRPr="00C3025E">
        <w:rPr>
          <w:sz w:val="22"/>
          <w:szCs w:val="22"/>
        </w:rPr>
        <w:t>Claimant</w:t>
      </w:r>
      <w:r w:rsidR="002369B1" w:rsidRPr="00C3025E">
        <w:rPr>
          <w:sz w:val="22"/>
          <w:szCs w:val="22"/>
        </w:rPr>
        <w:t xml:space="preserve"> came </w:t>
      </w:r>
      <w:r w:rsidR="00D95D02" w:rsidRPr="00C3025E">
        <w:rPr>
          <w:sz w:val="22"/>
          <w:szCs w:val="22"/>
        </w:rPr>
        <w:t>and</w:t>
      </w:r>
      <w:r w:rsidR="002369B1" w:rsidRPr="00C3025E">
        <w:rPr>
          <w:sz w:val="22"/>
          <w:szCs w:val="22"/>
        </w:rPr>
        <w:t xml:space="preserve"> the room in which he himself was standing were lit, the room in the middle, the pool room, was unlit.</w:t>
      </w:r>
      <w:r w:rsidR="002D7FFB" w:rsidRPr="00C3025E">
        <w:rPr>
          <w:sz w:val="22"/>
          <w:szCs w:val="22"/>
        </w:rPr>
        <w:t xml:space="preserve"> He accepted that the</w:t>
      </w:r>
      <w:r w:rsidR="00DB4888" w:rsidRPr="00C3025E">
        <w:rPr>
          <w:sz w:val="22"/>
          <w:szCs w:val="22"/>
        </w:rPr>
        <w:t xml:space="preserve"> </w:t>
      </w:r>
      <w:r w:rsidR="009317D5" w:rsidRPr="00C3025E">
        <w:rPr>
          <w:sz w:val="22"/>
          <w:szCs w:val="22"/>
        </w:rPr>
        <w:t>Claimant</w:t>
      </w:r>
      <w:r w:rsidR="00DB4888" w:rsidRPr="00C3025E">
        <w:rPr>
          <w:sz w:val="22"/>
          <w:szCs w:val="22"/>
        </w:rPr>
        <w:t xml:space="preserve"> (who is about 6 feet tall) might have been able to walk through the doorways without striking his head on the ceiling, although noted the incline</w:t>
      </w:r>
      <w:r w:rsidR="007D6997" w:rsidRPr="00C3025E">
        <w:rPr>
          <w:sz w:val="22"/>
          <w:szCs w:val="22"/>
        </w:rPr>
        <w:t xml:space="preserve"> from the pool area into the kitchen area which w</w:t>
      </w:r>
      <w:r w:rsidR="00D95D02" w:rsidRPr="00C3025E">
        <w:rPr>
          <w:sz w:val="22"/>
          <w:szCs w:val="22"/>
        </w:rPr>
        <w:t xml:space="preserve">ould </w:t>
      </w:r>
      <w:r w:rsidR="007D6997" w:rsidRPr="00C3025E">
        <w:rPr>
          <w:sz w:val="22"/>
          <w:szCs w:val="22"/>
        </w:rPr>
        <w:t xml:space="preserve">increase the chance of the person moving in the direction of the </w:t>
      </w:r>
      <w:r w:rsidR="009317D5" w:rsidRPr="00C3025E">
        <w:rPr>
          <w:sz w:val="22"/>
          <w:szCs w:val="22"/>
        </w:rPr>
        <w:t>Claimant</w:t>
      </w:r>
      <w:r w:rsidR="007D6997" w:rsidRPr="00C3025E">
        <w:rPr>
          <w:sz w:val="22"/>
          <w:szCs w:val="22"/>
        </w:rPr>
        <w:t xml:space="preserve"> striking his head on the ceiling.</w:t>
      </w:r>
      <w:r w:rsidR="009B015E" w:rsidRPr="00C3025E">
        <w:rPr>
          <w:sz w:val="22"/>
          <w:szCs w:val="22"/>
        </w:rPr>
        <w:t xml:space="preserve"> Whilst he accepted that he could no longer remember what had happened in the accident, he indicated that he would be minded to rely upon the account given</w:t>
      </w:r>
      <w:r w:rsidR="00F8277D" w:rsidRPr="00C3025E">
        <w:rPr>
          <w:sz w:val="22"/>
          <w:szCs w:val="22"/>
        </w:rPr>
        <w:t xml:space="preserve"> much nearer the time of the accident</w:t>
      </w:r>
      <w:r w:rsidR="009B015E" w:rsidRPr="00C3025E">
        <w:rPr>
          <w:sz w:val="22"/>
          <w:szCs w:val="22"/>
        </w:rPr>
        <w:t xml:space="preserve"> on 28</w:t>
      </w:r>
      <w:r w:rsidR="00F8277D" w:rsidRPr="00C3025E">
        <w:rPr>
          <w:sz w:val="22"/>
          <w:szCs w:val="22"/>
          <w:vertAlign w:val="superscript"/>
        </w:rPr>
        <w:t>th</w:t>
      </w:r>
      <w:r w:rsidR="00F8277D" w:rsidRPr="00C3025E">
        <w:rPr>
          <w:sz w:val="22"/>
          <w:szCs w:val="22"/>
        </w:rPr>
        <w:t xml:space="preserve"> </w:t>
      </w:r>
      <w:r w:rsidR="009B015E" w:rsidRPr="00C3025E">
        <w:rPr>
          <w:sz w:val="22"/>
          <w:szCs w:val="22"/>
        </w:rPr>
        <w:t>Ma</w:t>
      </w:r>
      <w:r w:rsidR="00F8277D" w:rsidRPr="00C3025E">
        <w:rPr>
          <w:sz w:val="22"/>
          <w:szCs w:val="22"/>
        </w:rPr>
        <w:t>y</w:t>
      </w:r>
      <w:r w:rsidR="009B015E" w:rsidRPr="00C3025E">
        <w:rPr>
          <w:sz w:val="22"/>
          <w:szCs w:val="22"/>
        </w:rPr>
        <w:t xml:space="preserve"> 2015.</w:t>
      </w:r>
    </w:p>
    <w:p w14:paraId="685F4210" w14:textId="760C3A5A" w:rsidR="007C76F7" w:rsidRPr="00C3025E" w:rsidRDefault="00741172" w:rsidP="007C76F7">
      <w:pPr>
        <w:pStyle w:val="ParaLevel1"/>
        <w:spacing w:before="120" w:after="120" w:line="360" w:lineRule="auto"/>
        <w:rPr>
          <w:sz w:val="22"/>
          <w:szCs w:val="22"/>
        </w:rPr>
      </w:pPr>
      <w:bookmarkStart w:id="22" w:name="_Ref66185687"/>
      <w:r w:rsidRPr="00C3025E">
        <w:rPr>
          <w:sz w:val="22"/>
          <w:szCs w:val="22"/>
        </w:rPr>
        <w:t>T</w:t>
      </w:r>
      <w:r w:rsidR="00D905B9" w:rsidRPr="00C3025E">
        <w:rPr>
          <w:sz w:val="22"/>
          <w:szCs w:val="22"/>
        </w:rPr>
        <w:t xml:space="preserve">he report to the </w:t>
      </w:r>
      <w:r w:rsidR="007C76F7" w:rsidRPr="00C3025E">
        <w:rPr>
          <w:sz w:val="22"/>
          <w:szCs w:val="22"/>
        </w:rPr>
        <w:t>Health and Safety Executive (“RIDDOR”)</w:t>
      </w:r>
      <w:r w:rsidR="00847509" w:rsidRPr="00C3025E">
        <w:rPr>
          <w:sz w:val="22"/>
          <w:szCs w:val="22"/>
        </w:rPr>
        <w:t xml:space="preserve">, which is undated but was apparently prepared by Ms Lloyd, </w:t>
      </w:r>
      <w:r w:rsidR="007C76F7" w:rsidRPr="00C3025E">
        <w:rPr>
          <w:sz w:val="22"/>
          <w:szCs w:val="22"/>
        </w:rPr>
        <w:t>states “</w:t>
      </w:r>
      <w:r w:rsidR="007C76F7" w:rsidRPr="00C3025E">
        <w:rPr>
          <w:i/>
          <w:iCs/>
          <w:sz w:val="22"/>
          <w:szCs w:val="22"/>
        </w:rPr>
        <w:t>what happened:… An individual was in the basement kitchen lifting something. On noticing this individual lifting a colleague rushed (ran) to help him and ran into the top of the doorframe hitting his head.…</w:t>
      </w:r>
      <w:r w:rsidR="007C76F7" w:rsidRPr="00C3025E">
        <w:rPr>
          <w:iCs/>
          <w:sz w:val="22"/>
          <w:szCs w:val="22"/>
        </w:rPr>
        <w:t>”</w:t>
      </w:r>
      <w:bookmarkEnd w:id="22"/>
    </w:p>
    <w:p w14:paraId="2AFB41D5" w14:textId="5B40586E" w:rsidR="00D905B9" w:rsidRPr="00C3025E" w:rsidRDefault="00D95D02" w:rsidP="008407D8">
      <w:pPr>
        <w:pStyle w:val="ParaLevel1"/>
        <w:spacing w:before="120" w:after="120" w:line="360" w:lineRule="auto"/>
        <w:rPr>
          <w:sz w:val="22"/>
          <w:szCs w:val="22"/>
        </w:rPr>
      </w:pPr>
      <w:bookmarkStart w:id="23" w:name="_Ref66108947"/>
      <w:r w:rsidRPr="00C3025E">
        <w:rPr>
          <w:sz w:val="22"/>
          <w:szCs w:val="22"/>
        </w:rPr>
        <w:t>I am satisfied that</w:t>
      </w:r>
      <w:r w:rsidR="009A7367" w:rsidRPr="00C3025E">
        <w:rPr>
          <w:sz w:val="22"/>
          <w:szCs w:val="22"/>
        </w:rPr>
        <w:t xml:space="preserve"> Mr Jones is correct in his recollection that the </w:t>
      </w:r>
      <w:r w:rsidR="009317D5" w:rsidRPr="00C3025E">
        <w:rPr>
          <w:sz w:val="22"/>
          <w:szCs w:val="22"/>
        </w:rPr>
        <w:t>Claimant</w:t>
      </w:r>
      <w:r w:rsidR="009A7367" w:rsidRPr="00C3025E">
        <w:rPr>
          <w:sz w:val="22"/>
          <w:szCs w:val="22"/>
        </w:rPr>
        <w:t xml:space="preserve"> was walking, albeit quickly, rather than that he was running</w:t>
      </w:r>
      <w:r w:rsidRPr="00C3025E">
        <w:rPr>
          <w:sz w:val="22"/>
          <w:szCs w:val="22"/>
        </w:rPr>
        <w:t>. I reach this conclusion</w:t>
      </w:r>
      <w:r w:rsidR="009A7367" w:rsidRPr="00C3025E">
        <w:rPr>
          <w:sz w:val="22"/>
          <w:szCs w:val="22"/>
        </w:rPr>
        <w:t xml:space="preserve"> for the following reasons:</w:t>
      </w:r>
      <w:bookmarkEnd w:id="23"/>
    </w:p>
    <w:p w14:paraId="19B99FB3" w14:textId="30AA5AB5" w:rsidR="00A46587" w:rsidRPr="00C3025E" w:rsidRDefault="007E600F" w:rsidP="008407D8">
      <w:pPr>
        <w:pStyle w:val="ParaLevel2"/>
        <w:spacing w:before="120" w:after="120" w:line="360" w:lineRule="auto"/>
        <w:rPr>
          <w:sz w:val="22"/>
          <w:szCs w:val="22"/>
        </w:rPr>
      </w:pPr>
      <w:r w:rsidRPr="00C3025E">
        <w:rPr>
          <w:sz w:val="22"/>
          <w:szCs w:val="22"/>
        </w:rPr>
        <w:t xml:space="preserve">On this issue, I do not find the Claimant’s evidence persuasive. </w:t>
      </w:r>
      <w:r w:rsidR="002C0E4C" w:rsidRPr="00C3025E">
        <w:rPr>
          <w:sz w:val="22"/>
          <w:szCs w:val="22"/>
        </w:rPr>
        <w:t>I</w:t>
      </w:r>
      <w:r w:rsidR="00B8065B" w:rsidRPr="00C3025E">
        <w:rPr>
          <w:sz w:val="22"/>
          <w:szCs w:val="22"/>
        </w:rPr>
        <w:t xml:space="preserve">t is </w:t>
      </w:r>
      <w:r w:rsidRPr="00C3025E">
        <w:rPr>
          <w:sz w:val="22"/>
          <w:szCs w:val="22"/>
        </w:rPr>
        <w:t xml:space="preserve">his </w:t>
      </w:r>
      <w:r w:rsidR="00B8065B" w:rsidRPr="00C3025E">
        <w:rPr>
          <w:sz w:val="22"/>
          <w:szCs w:val="22"/>
        </w:rPr>
        <w:t>case that</w:t>
      </w:r>
      <w:r w:rsidR="00B30EF1" w:rsidRPr="00C3025E">
        <w:rPr>
          <w:sz w:val="22"/>
          <w:szCs w:val="22"/>
        </w:rPr>
        <w:t xml:space="preserve"> in the accident, he suffered mTBI. Either that is correct, in which case a degree of confusion about the accident would not be surprising, or it is incorrect in which case</w:t>
      </w:r>
      <w:r w:rsidR="00A46587" w:rsidRPr="00C3025E">
        <w:rPr>
          <w:sz w:val="22"/>
          <w:szCs w:val="22"/>
        </w:rPr>
        <w:t xml:space="preserve"> it is arguable that other aspects of his evidence are unreliable.</w:t>
      </w:r>
    </w:p>
    <w:p w14:paraId="40E4E923" w14:textId="45D4009D" w:rsidR="002F5635" w:rsidRPr="00C3025E" w:rsidRDefault="00A46587" w:rsidP="008407D8">
      <w:pPr>
        <w:pStyle w:val="ParaLevel2"/>
        <w:spacing w:before="120" w:after="120" w:line="360" w:lineRule="auto"/>
        <w:rPr>
          <w:sz w:val="22"/>
          <w:szCs w:val="22"/>
        </w:rPr>
      </w:pPr>
      <w:r w:rsidRPr="00C3025E">
        <w:rPr>
          <w:sz w:val="22"/>
          <w:szCs w:val="22"/>
        </w:rPr>
        <w:t>In contrast, w</w:t>
      </w:r>
      <w:r w:rsidR="00612274" w:rsidRPr="00C3025E">
        <w:rPr>
          <w:sz w:val="22"/>
          <w:szCs w:val="22"/>
        </w:rPr>
        <w:t>hilst</w:t>
      </w:r>
      <w:r w:rsidRPr="00C3025E">
        <w:rPr>
          <w:sz w:val="22"/>
          <w:szCs w:val="22"/>
        </w:rPr>
        <w:t xml:space="preserve"> Mr Jones</w:t>
      </w:r>
      <w:r w:rsidR="00612274" w:rsidRPr="00C3025E">
        <w:rPr>
          <w:sz w:val="22"/>
          <w:szCs w:val="22"/>
        </w:rPr>
        <w:t>’</w:t>
      </w:r>
      <w:r w:rsidRPr="00C3025E">
        <w:rPr>
          <w:sz w:val="22"/>
          <w:szCs w:val="22"/>
        </w:rPr>
        <w:t xml:space="preserve"> note may not have been wholly focused upon what the </w:t>
      </w:r>
      <w:r w:rsidR="009317D5" w:rsidRPr="00C3025E">
        <w:rPr>
          <w:sz w:val="22"/>
          <w:szCs w:val="22"/>
        </w:rPr>
        <w:t>Claimant</w:t>
      </w:r>
      <w:r w:rsidRPr="00C3025E">
        <w:rPr>
          <w:sz w:val="22"/>
          <w:szCs w:val="22"/>
        </w:rPr>
        <w:t xml:space="preserve"> was doing, on any version of events </w:t>
      </w:r>
      <w:r w:rsidR="00612274" w:rsidRPr="00C3025E">
        <w:rPr>
          <w:sz w:val="22"/>
          <w:szCs w:val="22"/>
        </w:rPr>
        <w:t xml:space="preserve">he </w:t>
      </w:r>
      <w:r w:rsidRPr="00C3025E">
        <w:rPr>
          <w:sz w:val="22"/>
          <w:szCs w:val="22"/>
        </w:rPr>
        <w:t>had a clear view</w:t>
      </w:r>
      <w:r w:rsidR="002F5635" w:rsidRPr="00C3025E">
        <w:rPr>
          <w:sz w:val="22"/>
          <w:szCs w:val="22"/>
        </w:rPr>
        <w:t xml:space="preserve"> in the direction of the </w:t>
      </w:r>
      <w:r w:rsidR="009317D5" w:rsidRPr="00C3025E">
        <w:rPr>
          <w:sz w:val="22"/>
          <w:szCs w:val="22"/>
        </w:rPr>
        <w:t>Claimant</w:t>
      </w:r>
      <w:r w:rsidR="002F5635" w:rsidRPr="00C3025E">
        <w:rPr>
          <w:sz w:val="22"/>
          <w:szCs w:val="22"/>
        </w:rPr>
        <w:t xml:space="preserve"> and</w:t>
      </w:r>
      <w:r w:rsidR="00612274" w:rsidRPr="00C3025E">
        <w:rPr>
          <w:sz w:val="22"/>
          <w:szCs w:val="22"/>
        </w:rPr>
        <w:t xml:space="preserve"> moreover</w:t>
      </w:r>
      <w:r w:rsidR="002F5635" w:rsidRPr="00C3025E">
        <w:rPr>
          <w:sz w:val="22"/>
          <w:szCs w:val="22"/>
        </w:rPr>
        <w:t xml:space="preserve"> did not suffer the shock and/or confusion that may have been consequent upon striking his head.</w:t>
      </w:r>
    </w:p>
    <w:p w14:paraId="4698D581" w14:textId="6781F420" w:rsidR="00EF6B45" w:rsidRPr="00C3025E" w:rsidRDefault="00EF6B45" w:rsidP="008407D8">
      <w:pPr>
        <w:pStyle w:val="ParaLevel2"/>
        <w:spacing w:before="120" w:after="120" w:line="360" w:lineRule="auto"/>
        <w:rPr>
          <w:sz w:val="22"/>
          <w:szCs w:val="22"/>
        </w:rPr>
      </w:pPr>
      <w:r w:rsidRPr="00C3025E">
        <w:rPr>
          <w:sz w:val="22"/>
          <w:szCs w:val="22"/>
        </w:rPr>
        <w:t xml:space="preserve">Mr Jones gave his evidence in a perfectly straightforward fashion. He appeared to have high regard for the </w:t>
      </w:r>
      <w:r w:rsidR="009317D5" w:rsidRPr="00C3025E">
        <w:rPr>
          <w:sz w:val="22"/>
          <w:szCs w:val="22"/>
        </w:rPr>
        <w:t>Claimant</w:t>
      </w:r>
      <w:r w:rsidRPr="00C3025E">
        <w:rPr>
          <w:sz w:val="22"/>
          <w:szCs w:val="22"/>
        </w:rPr>
        <w:t xml:space="preserve"> and I saw no reason to think that he was either deliberately or</w:t>
      </w:r>
      <w:r w:rsidR="008407D8" w:rsidRPr="00C3025E">
        <w:rPr>
          <w:sz w:val="22"/>
          <w:szCs w:val="22"/>
        </w:rPr>
        <w:t xml:space="preserve"> subconsciously motivated to give an inaccurate account of the accident.</w:t>
      </w:r>
    </w:p>
    <w:p w14:paraId="16C9B1F7" w14:textId="5C1B39FD" w:rsidR="009A7367" w:rsidRPr="00C3025E" w:rsidRDefault="002F5635" w:rsidP="006867D7">
      <w:pPr>
        <w:pStyle w:val="ParaLevel1"/>
        <w:spacing w:before="120" w:after="120" w:line="360" w:lineRule="auto"/>
        <w:rPr>
          <w:sz w:val="22"/>
          <w:szCs w:val="22"/>
        </w:rPr>
      </w:pPr>
      <w:r w:rsidRPr="00C3025E">
        <w:rPr>
          <w:sz w:val="22"/>
          <w:szCs w:val="22"/>
        </w:rPr>
        <w:t xml:space="preserve">I am not dissuaded from this conclusion by the </w:t>
      </w:r>
      <w:r w:rsidR="009317D5" w:rsidRPr="00C3025E">
        <w:rPr>
          <w:sz w:val="22"/>
          <w:szCs w:val="22"/>
        </w:rPr>
        <w:t>Claimant</w:t>
      </w:r>
      <w:r w:rsidRPr="00C3025E">
        <w:rPr>
          <w:sz w:val="22"/>
          <w:szCs w:val="22"/>
        </w:rPr>
        <w:t>’s rationalisation that in order to strike his head</w:t>
      </w:r>
      <w:r w:rsidR="004C43C2" w:rsidRPr="00C3025E">
        <w:rPr>
          <w:sz w:val="22"/>
          <w:szCs w:val="22"/>
        </w:rPr>
        <w:t xml:space="preserve"> he must have had both feet off the floor, consistent with jogging or running rather than walking quickly</w:t>
      </w:r>
      <w:r w:rsidR="008407D8" w:rsidRPr="00C3025E">
        <w:rPr>
          <w:sz w:val="22"/>
          <w:szCs w:val="22"/>
        </w:rPr>
        <w:t xml:space="preserve">; </w:t>
      </w:r>
      <w:r w:rsidR="004C43C2" w:rsidRPr="00C3025E">
        <w:rPr>
          <w:sz w:val="22"/>
          <w:szCs w:val="22"/>
        </w:rPr>
        <w:t>his argument as to the restrictions</w:t>
      </w:r>
      <w:r w:rsidR="00CD38AA" w:rsidRPr="00C3025E">
        <w:rPr>
          <w:sz w:val="22"/>
          <w:szCs w:val="22"/>
        </w:rPr>
        <w:t xml:space="preserve"> in Mr Jones ability to see caused by the middle room being in relative darkness</w:t>
      </w:r>
      <w:r w:rsidR="008407D8" w:rsidRPr="00C3025E">
        <w:rPr>
          <w:sz w:val="22"/>
          <w:szCs w:val="22"/>
        </w:rPr>
        <w:t xml:space="preserve">; </w:t>
      </w:r>
      <w:r w:rsidR="00A50160" w:rsidRPr="00C3025E">
        <w:rPr>
          <w:sz w:val="22"/>
          <w:szCs w:val="22"/>
        </w:rPr>
        <w:t>or the contents of the report to the Health and Safety Executive</w:t>
      </w:r>
      <w:r w:rsidR="00EB7C99" w:rsidRPr="00C3025E">
        <w:rPr>
          <w:sz w:val="22"/>
          <w:szCs w:val="22"/>
        </w:rPr>
        <w:t xml:space="preserve"> referred to at paragraph </w:t>
      </w:r>
      <w:r w:rsidR="00E45F7D">
        <w:rPr>
          <w:sz w:val="22"/>
          <w:szCs w:val="22"/>
        </w:rPr>
        <w:t>108</w:t>
      </w:r>
      <w:r w:rsidR="00EB7C99" w:rsidRPr="00C3025E">
        <w:rPr>
          <w:sz w:val="22"/>
          <w:szCs w:val="22"/>
        </w:rPr>
        <w:t xml:space="preserve"> above</w:t>
      </w:r>
      <w:r w:rsidR="00CD38AA" w:rsidRPr="00C3025E">
        <w:rPr>
          <w:sz w:val="22"/>
          <w:szCs w:val="22"/>
        </w:rPr>
        <w:t xml:space="preserve">. On the first point, having viewed the photographs, </w:t>
      </w:r>
      <w:r w:rsidR="00313EA7" w:rsidRPr="00C3025E">
        <w:rPr>
          <w:sz w:val="22"/>
          <w:szCs w:val="22"/>
        </w:rPr>
        <w:t>I consider it</w:t>
      </w:r>
      <w:r w:rsidR="00CD38AA" w:rsidRPr="00C3025E">
        <w:rPr>
          <w:sz w:val="22"/>
          <w:szCs w:val="22"/>
        </w:rPr>
        <w:t xml:space="preserve"> perfectly possible that</w:t>
      </w:r>
      <w:r w:rsidR="00B32745" w:rsidRPr="00C3025E">
        <w:rPr>
          <w:sz w:val="22"/>
          <w:szCs w:val="22"/>
        </w:rPr>
        <w:t xml:space="preserve"> the </w:t>
      </w:r>
      <w:r w:rsidR="009317D5" w:rsidRPr="00C3025E">
        <w:rPr>
          <w:sz w:val="22"/>
          <w:szCs w:val="22"/>
        </w:rPr>
        <w:t>Claimant</w:t>
      </w:r>
      <w:r w:rsidR="00B32745" w:rsidRPr="00C3025E">
        <w:rPr>
          <w:sz w:val="22"/>
          <w:szCs w:val="22"/>
        </w:rPr>
        <w:t xml:space="preserve"> could have struck his head whilst walking, given the vaulted nature of the doorways and Mr Jones</w:t>
      </w:r>
      <w:r w:rsidR="0027673F" w:rsidRPr="00C3025E">
        <w:rPr>
          <w:sz w:val="22"/>
          <w:szCs w:val="22"/>
        </w:rPr>
        <w:t>’</w:t>
      </w:r>
      <w:r w:rsidR="00B32745" w:rsidRPr="00C3025E">
        <w:rPr>
          <w:sz w:val="22"/>
          <w:szCs w:val="22"/>
        </w:rPr>
        <w:t xml:space="preserve"> evidence as to a slight incline into the kitchen. On the second point, whilst this may have caused some restriction invisibility, it seems to be unlikely to have had so great an effect as to prevent Mr Jones having</w:t>
      </w:r>
      <w:r w:rsidR="00EF6B45" w:rsidRPr="00C3025E">
        <w:rPr>
          <w:sz w:val="22"/>
          <w:szCs w:val="22"/>
        </w:rPr>
        <w:t xml:space="preserve"> a view that was clear enough to tell whether the </w:t>
      </w:r>
      <w:r w:rsidR="009317D5" w:rsidRPr="00C3025E">
        <w:rPr>
          <w:sz w:val="22"/>
          <w:szCs w:val="22"/>
        </w:rPr>
        <w:t>Claimant</w:t>
      </w:r>
      <w:r w:rsidR="00EF6B45" w:rsidRPr="00C3025E">
        <w:rPr>
          <w:sz w:val="22"/>
          <w:szCs w:val="22"/>
        </w:rPr>
        <w:t xml:space="preserve"> was walking or running.</w:t>
      </w:r>
      <w:r w:rsidR="00A50160" w:rsidRPr="00C3025E">
        <w:rPr>
          <w:sz w:val="22"/>
          <w:szCs w:val="22"/>
        </w:rPr>
        <w:t xml:space="preserve"> On the third point, it is unclear where this account came from. It may well have been the </w:t>
      </w:r>
      <w:r w:rsidR="009317D5" w:rsidRPr="00C3025E">
        <w:rPr>
          <w:sz w:val="22"/>
          <w:szCs w:val="22"/>
        </w:rPr>
        <w:t>Claimant</w:t>
      </w:r>
      <w:r w:rsidR="00A50160" w:rsidRPr="00C3025E">
        <w:rPr>
          <w:sz w:val="22"/>
          <w:szCs w:val="22"/>
        </w:rPr>
        <w:t xml:space="preserve"> himself who provided it</w:t>
      </w:r>
      <w:r w:rsidR="006867D7" w:rsidRPr="00C3025E">
        <w:rPr>
          <w:sz w:val="22"/>
          <w:szCs w:val="22"/>
        </w:rPr>
        <w:t xml:space="preserve">, in which case it may have been subject to the same potential distortion as other accounts from the </w:t>
      </w:r>
      <w:r w:rsidR="009317D5" w:rsidRPr="00C3025E">
        <w:rPr>
          <w:sz w:val="22"/>
          <w:szCs w:val="22"/>
        </w:rPr>
        <w:t>Claimant</w:t>
      </w:r>
      <w:r w:rsidR="006867D7" w:rsidRPr="00C3025E">
        <w:rPr>
          <w:sz w:val="22"/>
          <w:szCs w:val="22"/>
        </w:rPr>
        <w:t>.</w:t>
      </w:r>
    </w:p>
    <w:p w14:paraId="3881A1E5" w14:textId="2A6AAD73" w:rsidR="00210DF8" w:rsidRPr="00C3025E" w:rsidRDefault="00210DF8" w:rsidP="006867D7">
      <w:pPr>
        <w:pStyle w:val="ParaLevel1"/>
        <w:spacing w:before="120" w:after="120" w:line="360" w:lineRule="auto"/>
        <w:rPr>
          <w:sz w:val="22"/>
          <w:szCs w:val="22"/>
        </w:rPr>
      </w:pPr>
      <w:r w:rsidRPr="00C3025E">
        <w:rPr>
          <w:sz w:val="22"/>
          <w:szCs w:val="22"/>
        </w:rPr>
        <w:t>O</w:t>
      </w:r>
      <w:r w:rsidR="00B439DE" w:rsidRPr="00C3025E">
        <w:rPr>
          <w:sz w:val="22"/>
          <w:szCs w:val="22"/>
        </w:rPr>
        <w:t>n</w:t>
      </w:r>
      <w:r w:rsidRPr="00C3025E">
        <w:rPr>
          <w:sz w:val="22"/>
          <w:szCs w:val="22"/>
        </w:rPr>
        <w:t xml:space="preserve"> any version of events, the </w:t>
      </w:r>
      <w:r w:rsidR="009317D5" w:rsidRPr="00C3025E">
        <w:rPr>
          <w:sz w:val="22"/>
          <w:szCs w:val="22"/>
        </w:rPr>
        <w:t>Claimant</w:t>
      </w:r>
      <w:r w:rsidRPr="00C3025E">
        <w:rPr>
          <w:sz w:val="22"/>
          <w:szCs w:val="22"/>
        </w:rPr>
        <w:t xml:space="preserve">’s purpose in going over to Mr Jones was to assist him. That is the account consistently given by the </w:t>
      </w:r>
      <w:r w:rsidR="009317D5" w:rsidRPr="00C3025E">
        <w:rPr>
          <w:sz w:val="22"/>
          <w:szCs w:val="22"/>
        </w:rPr>
        <w:t>Claimant</w:t>
      </w:r>
      <w:r w:rsidRPr="00C3025E">
        <w:rPr>
          <w:sz w:val="22"/>
          <w:szCs w:val="22"/>
        </w:rPr>
        <w:t xml:space="preserve"> himself</w:t>
      </w:r>
      <w:r w:rsidR="00C71855" w:rsidRPr="00C3025E">
        <w:rPr>
          <w:sz w:val="22"/>
          <w:szCs w:val="22"/>
        </w:rPr>
        <w:t xml:space="preserve"> and is Mr Jones</w:t>
      </w:r>
      <w:r w:rsidR="00960EE6" w:rsidRPr="00C3025E">
        <w:rPr>
          <w:sz w:val="22"/>
          <w:szCs w:val="22"/>
        </w:rPr>
        <w:t>’</w:t>
      </w:r>
      <w:r w:rsidR="007058B9" w:rsidRPr="00C3025E">
        <w:rPr>
          <w:sz w:val="22"/>
          <w:szCs w:val="22"/>
        </w:rPr>
        <w:t xml:space="preserve"> explanation for the </w:t>
      </w:r>
      <w:r w:rsidR="009317D5" w:rsidRPr="00C3025E">
        <w:rPr>
          <w:sz w:val="22"/>
          <w:szCs w:val="22"/>
        </w:rPr>
        <w:t>Claimant</w:t>
      </w:r>
      <w:r w:rsidR="007058B9" w:rsidRPr="00C3025E">
        <w:rPr>
          <w:sz w:val="22"/>
          <w:szCs w:val="22"/>
        </w:rPr>
        <w:t xml:space="preserve">’s actions at paragraphs 4 and </w:t>
      </w:r>
      <w:r w:rsidR="005C314C" w:rsidRPr="00C3025E">
        <w:rPr>
          <w:sz w:val="22"/>
          <w:szCs w:val="22"/>
        </w:rPr>
        <w:t>5</w:t>
      </w:r>
      <w:r w:rsidR="007058B9" w:rsidRPr="00C3025E">
        <w:rPr>
          <w:sz w:val="22"/>
          <w:szCs w:val="22"/>
        </w:rPr>
        <w:t xml:space="preserve"> of his witness statement within the litigation.</w:t>
      </w:r>
      <w:r w:rsidR="00E2378B" w:rsidRPr="00C3025E">
        <w:rPr>
          <w:sz w:val="22"/>
          <w:szCs w:val="22"/>
        </w:rPr>
        <w:t xml:space="preserve"> Whilst it is not the explanation given by Mr Jones in his first statement of 28 May 2015, there is no other obvious reason as to why the </w:t>
      </w:r>
      <w:r w:rsidR="009317D5" w:rsidRPr="00C3025E">
        <w:rPr>
          <w:sz w:val="22"/>
          <w:szCs w:val="22"/>
        </w:rPr>
        <w:t>Claimant</w:t>
      </w:r>
      <w:r w:rsidR="00E2378B" w:rsidRPr="00C3025E">
        <w:rPr>
          <w:sz w:val="22"/>
          <w:szCs w:val="22"/>
        </w:rPr>
        <w:t xml:space="preserve"> should suddenly have approached him, in particular when Mr Jones accepts that he was “</w:t>
      </w:r>
      <w:r w:rsidR="00E2378B" w:rsidRPr="00C3025E">
        <w:rPr>
          <w:i/>
          <w:iCs/>
          <w:sz w:val="22"/>
          <w:szCs w:val="22"/>
        </w:rPr>
        <w:t>struggling</w:t>
      </w:r>
      <w:r w:rsidR="00E2378B" w:rsidRPr="00C3025E">
        <w:rPr>
          <w:sz w:val="22"/>
          <w:szCs w:val="22"/>
        </w:rPr>
        <w:t>” with the</w:t>
      </w:r>
      <w:r w:rsidR="00882DBA" w:rsidRPr="00C3025E">
        <w:rPr>
          <w:sz w:val="22"/>
          <w:szCs w:val="22"/>
        </w:rPr>
        <w:t xml:space="preserve"> kitchen cabinet that he was moving. I therefore accept that the </w:t>
      </w:r>
      <w:r w:rsidR="009317D5" w:rsidRPr="00C3025E">
        <w:rPr>
          <w:sz w:val="22"/>
          <w:szCs w:val="22"/>
        </w:rPr>
        <w:t>Claimant</w:t>
      </w:r>
      <w:r w:rsidR="00882DBA" w:rsidRPr="00C3025E">
        <w:rPr>
          <w:sz w:val="22"/>
          <w:szCs w:val="22"/>
        </w:rPr>
        <w:t xml:space="preserve">’s purpose in approaching Mr Jones was to </w:t>
      </w:r>
      <w:proofErr w:type="gramStart"/>
      <w:r w:rsidR="00882DBA" w:rsidRPr="00C3025E">
        <w:rPr>
          <w:sz w:val="22"/>
          <w:szCs w:val="22"/>
        </w:rPr>
        <w:t>provide assistance</w:t>
      </w:r>
      <w:proofErr w:type="gramEnd"/>
      <w:r w:rsidR="00233961" w:rsidRPr="00C3025E">
        <w:rPr>
          <w:sz w:val="22"/>
          <w:szCs w:val="22"/>
        </w:rPr>
        <w:t xml:space="preserve"> in circumstances where he considered that without such assistance Mr Jones might suffer injury.</w:t>
      </w:r>
    </w:p>
    <w:p w14:paraId="0EFBCDC3" w14:textId="0A964B0D" w:rsidR="00027ED2" w:rsidRPr="00C3025E" w:rsidRDefault="00027ED2" w:rsidP="006867D7">
      <w:pPr>
        <w:pStyle w:val="ParaLevel1"/>
        <w:spacing w:before="120" w:after="120" w:line="360" w:lineRule="auto"/>
        <w:rPr>
          <w:sz w:val="22"/>
          <w:szCs w:val="22"/>
        </w:rPr>
      </w:pPr>
      <w:r w:rsidRPr="00C3025E">
        <w:rPr>
          <w:sz w:val="22"/>
          <w:szCs w:val="22"/>
        </w:rPr>
        <w:t xml:space="preserve">The Claimant states in his </w:t>
      </w:r>
      <w:r w:rsidR="008B2244" w:rsidRPr="00C3025E">
        <w:rPr>
          <w:sz w:val="22"/>
          <w:szCs w:val="22"/>
        </w:rPr>
        <w:t>witness</w:t>
      </w:r>
      <w:r w:rsidRPr="00C3025E">
        <w:rPr>
          <w:sz w:val="22"/>
          <w:szCs w:val="22"/>
        </w:rPr>
        <w:t xml:space="preserve"> statement </w:t>
      </w:r>
      <w:r w:rsidR="008B2244" w:rsidRPr="00C3025E">
        <w:rPr>
          <w:sz w:val="22"/>
          <w:szCs w:val="22"/>
        </w:rPr>
        <w:t>that he</w:t>
      </w:r>
      <w:r w:rsidRPr="00C3025E">
        <w:rPr>
          <w:sz w:val="22"/>
          <w:szCs w:val="22"/>
        </w:rPr>
        <w:t xml:space="preserve"> </w:t>
      </w:r>
      <w:r w:rsidR="008B2244" w:rsidRPr="00C3025E">
        <w:rPr>
          <w:sz w:val="22"/>
          <w:szCs w:val="22"/>
        </w:rPr>
        <w:t>remembers</w:t>
      </w:r>
      <w:r w:rsidRPr="00C3025E">
        <w:rPr>
          <w:sz w:val="22"/>
          <w:szCs w:val="22"/>
        </w:rPr>
        <w:t xml:space="preserve"> the impact and that his next memory is of “</w:t>
      </w:r>
      <w:r w:rsidRPr="00C3025E">
        <w:rPr>
          <w:i/>
          <w:iCs/>
          <w:sz w:val="22"/>
          <w:szCs w:val="22"/>
        </w:rPr>
        <w:t xml:space="preserve">being upstairs on the ground </w:t>
      </w:r>
      <w:r w:rsidR="008B2244" w:rsidRPr="00C3025E">
        <w:rPr>
          <w:i/>
          <w:iCs/>
          <w:sz w:val="22"/>
          <w:szCs w:val="22"/>
        </w:rPr>
        <w:t>floor</w:t>
      </w:r>
      <w:r w:rsidRPr="00C3025E">
        <w:rPr>
          <w:i/>
          <w:iCs/>
          <w:sz w:val="22"/>
          <w:szCs w:val="22"/>
        </w:rPr>
        <w:t xml:space="preserve"> sat in the </w:t>
      </w:r>
      <w:r w:rsidR="008B2244" w:rsidRPr="00C3025E">
        <w:rPr>
          <w:i/>
          <w:iCs/>
          <w:sz w:val="22"/>
          <w:szCs w:val="22"/>
        </w:rPr>
        <w:t>window</w:t>
      </w:r>
      <w:r w:rsidRPr="00C3025E">
        <w:rPr>
          <w:i/>
          <w:iCs/>
          <w:sz w:val="22"/>
          <w:szCs w:val="22"/>
        </w:rPr>
        <w:t xml:space="preserve"> seat of the doorway </w:t>
      </w:r>
      <w:r w:rsidR="008B2244" w:rsidRPr="00C3025E">
        <w:rPr>
          <w:i/>
          <w:iCs/>
          <w:sz w:val="22"/>
          <w:szCs w:val="22"/>
        </w:rPr>
        <w:t>on</w:t>
      </w:r>
      <w:r w:rsidRPr="00C3025E">
        <w:rPr>
          <w:i/>
          <w:iCs/>
          <w:sz w:val="22"/>
          <w:szCs w:val="22"/>
        </w:rPr>
        <w:t xml:space="preserve"> </w:t>
      </w:r>
      <w:r w:rsidR="008B2244" w:rsidRPr="00C3025E">
        <w:rPr>
          <w:i/>
          <w:iCs/>
          <w:sz w:val="22"/>
          <w:szCs w:val="22"/>
        </w:rPr>
        <w:t>the</w:t>
      </w:r>
      <w:r w:rsidRPr="00C3025E">
        <w:rPr>
          <w:i/>
          <w:iCs/>
          <w:sz w:val="22"/>
          <w:szCs w:val="22"/>
        </w:rPr>
        <w:t xml:space="preserve"> </w:t>
      </w:r>
      <w:r w:rsidR="008B2244" w:rsidRPr="00C3025E">
        <w:rPr>
          <w:i/>
          <w:iCs/>
          <w:sz w:val="22"/>
          <w:szCs w:val="22"/>
        </w:rPr>
        <w:t>ground</w:t>
      </w:r>
      <w:r w:rsidRPr="00C3025E">
        <w:rPr>
          <w:i/>
          <w:iCs/>
          <w:sz w:val="22"/>
          <w:szCs w:val="22"/>
        </w:rPr>
        <w:t xml:space="preserve"> floor. I remember that Craig was there. My next memory is of ringing Sharon Lloyd.”</w:t>
      </w:r>
    </w:p>
    <w:p w14:paraId="6D66BB53" w14:textId="6127C981" w:rsidR="000E25DD" w:rsidRPr="00C3025E" w:rsidRDefault="00BC5161" w:rsidP="009A0FCF">
      <w:pPr>
        <w:pStyle w:val="ParaLevel1"/>
        <w:spacing w:before="120" w:after="120" w:line="360" w:lineRule="auto"/>
        <w:rPr>
          <w:sz w:val="22"/>
          <w:szCs w:val="22"/>
        </w:rPr>
      </w:pPr>
      <w:r w:rsidRPr="00C3025E">
        <w:rPr>
          <w:sz w:val="22"/>
          <w:szCs w:val="22"/>
        </w:rPr>
        <w:t xml:space="preserve">The </w:t>
      </w:r>
      <w:r w:rsidR="009317D5" w:rsidRPr="00C3025E">
        <w:rPr>
          <w:sz w:val="22"/>
          <w:szCs w:val="22"/>
        </w:rPr>
        <w:t>Claimant</w:t>
      </w:r>
      <w:r w:rsidRPr="00C3025E">
        <w:rPr>
          <w:sz w:val="22"/>
          <w:szCs w:val="22"/>
        </w:rPr>
        <w:t xml:space="preserve">’s evidence is that he suffered a wound to the </w:t>
      </w:r>
      <w:r w:rsidR="009317D5" w:rsidRPr="00C3025E">
        <w:rPr>
          <w:sz w:val="22"/>
          <w:szCs w:val="22"/>
        </w:rPr>
        <w:t>forehead</w:t>
      </w:r>
      <w:r w:rsidRPr="00C3025E">
        <w:rPr>
          <w:sz w:val="22"/>
          <w:szCs w:val="22"/>
        </w:rPr>
        <w:t xml:space="preserve"> after this accident. </w:t>
      </w:r>
      <w:r w:rsidR="00B31861" w:rsidRPr="00C3025E">
        <w:rPr>
          <w:sz w:val="22"/>
          <w:szCs w:val="22"/>
        </w:rPr>
        <w:t>At paragraph 38 of his first witness statement, he refers to</w:t>
      </w:r>
      <w:r w:rsidR="004D06F5" w:rsidRPr="00C3025E">
        <w:rPr>
          <w:sz w:val="22"/>
          <w:szCs w:val="22"/>
        </w:rPr>
        <w:t xml:space="preserve"> a memory that his head was bleeding after the accident</w:t>
      </w:r>
      <w:r w:rsidR="00027ED2" w:rsidRPr="00C3025E">
        <w:rPr>
          <w:sz w:val="22"/>
          <w:szCs w:val="22"/>
        </w:rPr>
        <w:t xml:space="preserve"> and wiping his </w:t>
      </w:r>
      <w:r w:rsidR="008B2244" w:rsidRPr="00C3025E">
        <w:rPr>
          <w:sz w:val="22"/>
          <w:szCs w:val="22"/>
        </w:rPr>
        <w:t>forehead</w:t>
      </w:r>
      <w:r w:rsidR="00027ED2" w:rsidRPr="00C3025E">
        <w:rPr>
          <w:sz w:val="22"/>
          <w:szCs w:val="22"/>
        </w:rPr>
        <w:t xml:space="preserve"> “</w:t>
      </w:r>
      <w:r w:rsidR="00027ED2" w:rsidRPr="00C3025E">
        <w:rPr>
          <w:i/>
          <w:iCs/>
          <w:sz w:val="22"/>
          <w:szCs w:val="22"/>
        </w:rPr>
        <w:t>with a</w:t>
      </w:r>
      <w:r w:rsidR="008B2244" w:rsidRPr="00C3025E">
        <w:rPr>
          <w:i/>
          <w:iCs/>
          <w:sz w:val="22"/>
          <w:szCs w:val="22"/>
        </w:rPr>
        <w:t xml:space="preserve"> bandage</w:t>
      </w:r>
      <w:r w:rsidR="00027ED2" w:rsidRPr="00C3025E">
        <w:rPr>
          <w:i/>
          <w:iCs/>
          <w:sz w:val="22"/>
          <w:szCs w:val="22"/>
        </w:rPr>
        <w:t xml:space="preserve"> with a patch </w:t>
      </w:r>
      <w:r w:rsidR="008B2244" w:rsidRPr="00C3025E">
        <w:rPr>
          <w:i/>
          <w:iCs/>
          <w:sz w:val="22"/>
          <w:szCs w:val="22"/>
        </w:rPr>
        <w:t>on</w:t>
      </w:r>
      <w:r w:rsidR="00027ED2" w:rsidRPr="00C3025E">
        <w:rPr>
          <w:i/>
          <w:iCs/>
          <w:sz w:val="22"/>
          <w:szCs w:val="22"/>
        </w:rPr>
        <w:t xml:space="preserve"> it </w:t>
      </w:r>
      <w:r w:rsidR="008B2244" w:rsidRPr="00C3025E">
        <w:rPr>
          <w:i/>
          <w:iCs/>
          <w:sz w:val="22"/>
          <w:szCs w:val="22"/>
        </w:rPr>
        <w:t>from</w:t>
      </w:r>
      <w:r w:rsidR="00027ED2" w:rsidRPr="00C3025E">
        <w:rPr>
          <w:i/>
          <w:iCs/>
          <w:sz w:val="22"/>
          <w:szCs w:val="22"/>
        </w:rPr>
        <w:t xml:space="preserve"> the first aid kit.”</w:t>
      </w:r>
      <w:r w:rsidR="004D06F5" w:rsidRPr="00C3025E">
        <w:rPr>
          <w:sz w:val="22"/>
          <w:szCs w:val="22"/>
        </w:rPr>
        <w:t xml:space="preserve">. Mr Jones accepted that he sustained a cut to the right side of the </w:t>
      </w:r>
      <w:r w:rsidR="009317D5" w:rsidRPr="00C3025E">
        <w:rPr>
          <w:sz w:val="22"/>
          <w:szCs w:val="22"/>
        </w:rPr>
        <w:t>forehead</w:t>
      </w:r>
      <w:r w:rsidR="004D06F5" w:rsidRPr="00C3025E">
        <w:rPr>
          <w:sz w:val="22"/>
          <w:szCs w:val="22"/>
        </w:rPr>
        <w:t xml:space="preserve"> (albeit that</w:t>
      </w:r>
      <w:r w:rsidR="007219C6" w:rsidRPr="00C3025E">
        <w:rPr>
          <w:sz w:val="22"/>
          <w:szCs w:val="22"/>
        </w:rPr>
        <w:t xml:space="preserve"> his acceptance was arguably somewhat equivocal).</w:t>
      </w:r>
      <w:r w:rsidR="009A0FCF" w:rsidRPr="00C3025E">
        <w:rPr>
          <w:sz w:val="22"/>
          <w:szCs w:val="22"/>
        </w:rPr>
        <w:t xml:space="preserve"> </w:t>
      </w:r>
      <w:r w:rsidR="00117CED" w:rsidRPr="00C3025E">
        <w:rPr>
          <w:sz w:val="22"/>
          <w:szCs w:val="22"/>
        </w:rPr>
        <w:t>Mrs Long</w:t>
      </w:r>
      <w:r w:rsidR="00FE09FB" w:rsidRPr="00C3025E">
        <w:rPr>
          <w:sz w:val="22"/>
          <w:szCs w:val="22"/>
        </w:rPr>
        <w:t xml:space="preserve"> stated that he texted her a picture of his head</w:t>
      </w:r>
      <w:r w:rsidR="009A0FCF" w:rsidRPr="00C3025E">
        <w:rPr>
          <w:sz w:val="22"/>
          <w:szCs w:val="22"/>
        </w:rPr>
        <w:t xml:space="preserve"> (which supposes that there was something to be seen). Whilst there is no reference to a wound</w:t>
      </w:r>
      <w:r w:rsidR="00E422BC" w:rsidRPr="00C3025E">
        <w:rPr>
          <w:sz w:val="22"/>
          <w:szCs w:val="22"/>
        </w:rPr>
        <w:t xml:space="preserve"> on either his first or second hospital attendances, it is more likely than not that there was some </w:t>
      </w:r>
      <w:r w:rsidR="00266C37" w:rsidRPr="00C3025E">
        <w:rPr>
          <w:sz w:val="22"/>
          <w:szCs w:val="22"/>
        </w:rPr>
        <w:t xml:space="preserve">minor </w:t>
      </w:r>
      <w:r w:rsidR="00E422BC" w:rsidRPr="00C3025E">
        <w:rPr>
          <w:sz w:val="22"/>
          <w:szCs w:val="22"/>
        </w:rPr>
        <w:t>wound to which both Mr Jones</w:t>
      </w:r>
      <w:r w:rsidR="00266C37" w:rsidRPr="00C3025E">
        <w:rPr>
          <w:sz w:val="22"/>
          <w:szCs w:val="22"/>
        </w:rPr>
        <w:t>’</w:t>
      </w:r>
      <w:r w:rsidR="00E422BC" w:rsidRPr="00C3025E">
        <w:rPr>
          <w:sz w:val="22"/>
          <w:szCs w:val="22"/>
        </w:rPr>
        <w:t xml:space="preserve"> and</w:t>
      </w:r>
      <w:r w:rsidR="00413930" w:rsidRPr="00C3025E">
        <w:rPr>
          <w:sz w:val="22"/>
          <w:szCs w:val="22"/>
        </w:rPr>
        <w:t xml:space="preserve"> Mrs Long</w:t>
      </w:r>
      <w:r w:rsidR="00266C37" w:rsidRPr="00C3025E">
        <w:rPr>
          <w:sz w:val="22"/>
          <w:szCs w:val="22"/>
        </w:rPr>
        <w:t>’s</w:t>
      </w:r>
      <w:r w:rsidR="00413930" w:rsidRPr="00C3025E">
        <w:rPr>
          <w:sz w:val="22"/>
          <w:szCs w:val="22"/>
        </w:rPr>
        <w:t xml:space="preserve"> attention was drawn.</w:t>
      </w:r>
    </w:p>
    <w:p w14:paraId="635D16FD" w14:textId="1F9BFEFF" w:rsidR="00882DBA" w:rsidRPr="00C3025E" w:rsidRDefault="00FD65B8" w:rsidP="006867D7">
      <w:pPr>
        <w:pStyle w:val="ParaLevel1"/>
        <w:spacing w:before="120" w:after="120" w:line="360" w:lineRule="auto"/>
        <w:rPr>
          <w:sz w:val="22"/>
          <w:szCs w:val="22"/>
        </w:rPr>
      </w:pPr>
      <w:r w:rsidRPr="00C3025E">
        <w:rPr>
          <w:sz w:val="22"/>
          <w:szCs w:val="22"/>
        </w:rPr>
        <w:t>Following the accident, Mr Jones</w:t>
      </w:r>
      <w:r w:rsidR="00DE7100" w:rsidRPr="00C3025E">
        <w:rPr>
          <w:sz w:val="22"/>
          <w:szCs w:val="22"/>
        </w:rPr>
        <w:t>’</w:t>
      </w:r>
      <w:r w:rsidRPr="00C3025E">
        <w:rPr>
          <w:sz w:val="22"/>
          <w:szCs w:val="22"/>
        </w:rPr>
        <w:t xml:space="preserve"> account is of the </w:t>
      </w:r>
      <w:r w:rsidR="009317D5" w:rsidRPr="00C3025E">
        <w:rPr>
          <w:sz w:val="22"/>
          <w:szCs w:val="22"/>
        </w:rPr>
        <w:t>Claimant</w:t>
      </w:r>
      <w:r w:rsidRPr="00C3025E">
        <w:rPr>
          <w:sz w:val="22"/>
          <w:szCs w:val="22"/>
        </w:rPr>
        <w:t xml:space="preserve"> </w:t>
      </w:r>
      <w:r w:rsidR="009317D5" w:rsidRPr="00C3025E">
        <w:rPr>
          <w:sz w:val="22"/>
          <w:szCs w:val="22"/>
        </w:rPr>
        <w:t>behaving</w:t>
      </w:r>
      <w:r w:rsidRPr="00C3025E">
        <w:rPr>
          <w:sz w:val="22"/>
          <w:szCs w:val="22"/>
        </w:rPr>
        <w:t xml:space="preserve"> in a </w:t>
      </w:r>
      <w:r w:rsidR="00502967" w:rsidRPr="00C3025E">
        <w:rPr>
          <w:sz w:val="22"/>
          <w:szCs w:val="22"/>
        </w:rPr>
        <w:t>relatively</w:t>
      </w:r>
      <w:r w:rsidR="00874FF4" w:rsidRPr="00C3025E">
        <w:rPr>
          <w:sz w:val="22"/>
          <w:szCs w:val="22"/>
        </w:rPr>
        <w:t xml:space="preserve"> </w:t>
      </w:r>
      <w:r w:rsidRPr="00C3025E">
        <w:rPr>
          <w:sz w:val="22"/>
          <w:szCs w:val="22"/>
        </w:rPr>
        <w:t>normal fashion</w:t>
      </w:r>
      <w:r w:rsidR="00DE7100" w:rsidRPr="00C3025E">
        <w:rPr>
          <w:sz w:val="22"/>
          <w:szCs w:val="22"/>
        </w:rPr>
        <w:t xml:space="preserve">, which the </w:t>
      </w:r>
      <w:r w:rsidR="009317D5" w:rsidRPr="00C3025E">
        <w:rPr>
          <w:sz w:val="22"/>
          <w:szCs w:val="22"/>
        </w:rPr>
        <w:t>Defendant</w:t>
      </w:r>
      <w:r w:rsidR="00DE7100" w:rsidRPr="00C3025E">
        <w:rPr>
          <w:sz w:val="22"/>
          <w:szCs w:val="22"/>
        </w:rPr>
        <w:t xml:space="preserve"> suggests, is inconsistent with even mTBI.</w:t>
      </w:r>
    </w:p>
    <w:p w14:paraId="6ABD9F6C" w14:textId="54CB22DA" w:rsidR="00A03C15" w:rsidRPr="00C3025E" w:rsidRDefault="00BF7C2A" w:rsidP="00382488">
      <w:pPr>
        <w:pStyle w:val="ParaLevel2"/>
        <w:spacing w:before="120" w:after="120" w:line="360" w:lineRule="auto"/>
        <w:rPr>
          <w:sz w:val="22"/>
          <w:szCs w:val="22"/>
        </w:rPr>
      </w:pPr>
      <w:r w:rsidRPr="00C3025E">
        <w:rPr>
          <w:sz w:val="22"/>
          <w:szCs w:val="22"/>
        </w:rPr>
        <w:t xml:space="preserve">Having </w:t>
      </w:r>
      <w:r w:rsidR="00704A22" w:rsidRPr="00C3025E">
        <w:rPr>
          <w:sz w:val="22"/>
          <w:szCs w:val="22"/>
        </w:rPr>
        <w:t>struck</w:t>
      </w:r>
      <w:r w:rsidRPr="00C3025E">
        <w:rPr>
          <w:sz w:val="22"/>
          <w:szCs w:val="22"/>
        </w:rPr>
        <w:t xml:space="preserve"> his </w:t>
      </w:r>
      <w:r w:rsidR="001523C3" w:rsidRPr="00C3025E">
        <w:rPr>
          <w:sz w:val="22"/>
          <w:szCs w:val="22"/>
        </w:rPr>
        <w:t>head</w:t>
      </w:r>
      <w:r w:rsidRPr="00C3025E">
        <w:rPr>
          <w:sz w:val="22"/>
          <w:szCs w:val="22"/>
        </w:rPr>
        <w:t xml:space="preserve">, the </w:t>
      </w:r>
      <w:r w:rsidR="009317D5" w:rsidRPr="00C3025E">
        <w:rPr>
          <w:sz w:val="22"/>
          <w:szCs w:val="22"/>
        </w:rPr>
        <w:t>Claimant</w:t>
      </w:r>
      <w:r w:rsidRPr="00C3025E">
        <w:rPr>
          <w:sz w:val="22"/>
          <w:szCs w:val="22"/>
        </w:rPr>
        <w:t xml:space="preserve"> recoiled, rubbed his </w:t>
      </w:r>
      <w:r w:rsidR="00704A22" w:rsidRPr="00C3025E">
        <w:rPr>
          <w:sz w:val="22"/>
          <w:szCs w:val="22"/>
        </w:rPr>
        <w:t>head</w:t>
      </w:r>
      <w:r w:rsidRPr="00C3025E">
        <w:rPr>
          <w:sz w:val="22"/>
          <w:szCs w:val="22"/>
        </w:rPr>
        <w:t xml:space="preserve"> and swore;</w:t>
      </w:r>
    </w:p>
    <w:p w14:paraId="3E2D91B7" w14:textId="5E9ECB42" w:rsidR="00BF7C2A" w:rsidRPr="00C3025E" w:rsidRDefault="00EB4F9A" w:rsidP="00382488">
      <w:pPr>
        <w:pStyle w:val="ParaLevel2"/>
        <w:spacing w:before="120" w:after="120" w:line="360" w:lineRule="auto"/>
        <w:rPr>
          <w:sz w:val="22"/>
          <w:szCs w:val="22"/>
        </w:rPr>
      </w:pPr>
      <w:r w:rsidRPr="00C3025E">
        <w:rPr>
          <w:sz w:val="22"/>
          <w:szCs w:val="22"/>
        </w:rPr>
        <w:t xml:space="preserve">Almost </w:t>
      </w:r>
      <w:r w:rsidR="00704A22" w:rsidRPr="00C3025E">
        <w:rPr>
          <w:sz w:val="22"/>
          <w:szCs w:val="22"/>
        </w:rPr>
        <w:t>immediately</w:t>
      </w:r>
      <w:r w:rsidRPr="00C3025E">
        <w:rPr>
          <w:sz w:val="22"/>
          <w:szCs w:val="22"/>
        </w:rPr>
        <w:t xml:space="preserve"> the </w:t>
      </w:r>
      <w:r w:rsidR="009317D5" w:rsidRPr="00C3025E">
        <w:rPr>
          <w:sz w:val="22"/>
          <w:szCs w:val="22"/>
        </w:rPr>
        <w:t>Claimant</w:t>
      </w:r>
      <w:r w:rsidRPr="00C3025E">
        <w:rPr>
          <w:sz w:val="22"/>
          <w:szCs w:val="22"/>
        </w:rPr>
        <w:t xml:space="preserve">’s </w:t>
      </w:r>
      <w:r w:rsidR="001523C3" w:rsidRPr="00C3025E">
        <w:rPr>
          <w:sz w:val="22"/>
          <w:szCs w:val="22"/>
        </w:rPr>
        <w:t>mobile</w:t>
      </w:r>
      <w:r w:rsidRPr="00C3025E">
        <w:rPr>
          <w:sz w:val="22"/>
          <w:szCs w:val="22"/>
        </w:rPr>
        <w:t xml:space="preserve"> phone (which had been left in the </w:t>
      </w:r>
      <w:r w:rsidR="00243006" w:rsidRPr="00C3025E">
        <w:rPr>
          <w:sz w:val="22"/>
          <w:szCs w:val="22"/>
        </w:rPr>
        <w:t>bar</w:t>
      </w:r>
      <w:r w:rsidRPr="00C3025E">
        <w:rPr>
          <w:sz w:val="22"/>
          <w:szCs w:val="22"/>
        </w:rPr>
        <w:t xml:space="preserve"> area) began to ring. The </w:t>
      </w:r>
      <w:r w:rsidR="009317D5" w:rsidRPr="00C3025E">
        <w:rPr>
          <w:sz w:val="22"/>
          <w:szCs w:val="22"/>
        </w:rPr>
        <w:t>Claimant</w:t>
      </w:r>
      <w:r w:rsidRPr="00C3025E">
        <w:rPr>
          <w:sz w:val="22"/>
          <w:szCs w:val="22"/>
        </w:rPr>
        <w:t xml:space="preserve"> walked to the bar</w:t>
      </w:r>
      <w:r w:rsidR="00691EC1" w:rsidRPr="00C3025E">
        <w:rPr>
          <w:sz w:val="22"/>
          <w:szCs w:val="22"/>
        </w:rPr>
        <w:t xml:space="preserve"> (</w:t>
      </w:r>
      <w:r w:rsidR="00243006" w:rsidRPr="00C3025E">
        <w:rPr>
          <w:sz w:val="22"/>
          <w:szCs w:val="22"/>
        </w:rPr>
        <w:t>through</w:t>
      </w:r>
      <w:r w:rsidR="00691EC1" w:rsidRPr="00C3025E">
        <w:rPr>
          <w:sz w:val="22"/>
          <w:szCs w:val="22"/>
        </w:rPr>
        <w:t xml:space="preserve"> the pool ro</w:t>
      </w:r>
      <w:r w:rsidR="00E9672A" w:rsidRPr="00C3025E">
        <w:rPr>
          <w:sz w:val="22"/>
          <w:szCs w:val="22"/>
        </w:rPr>
        <w:t>o</w:t>
      </w:r>
      <w:r w:rsidR="00691EC1" w:rsidRPr="00C3025E">
        <w:rPr>
          <w:sz w:val="22"/>
          <w:szCs w:val="22"/>
        </w:rPr>
        <w:t xml:space="preserve">m, seating area and </w:t>
      </w:r>
      <w:r w:rsidR="00243006" w:rsidRPr="00C3025E">
        <w:rPr>
          <w:sz w:val="22"/>
          <w:szCs w:val="22"/>
        </w:rPr>
        <w:t>passage</w:t>
      </w:r>
      <w:r w:rsidR="00691EC1" w:rsidRPr="00C3025E">
        <w:rPr>
          <w:sz w:val="22"/>
          <w:szCs w:val="22"/>
        </w:rPr>
        <w:t xml:space="preserve"> </w:t>
      </w:r>
      <w:r w:rsidR="001523C3" w:rsidRPr="00C3025E">
        <w:rPr>
          <w:sz w:val="22"/>
          <w:szCs w:val="22"/>
        </w:rPr>
        <w:t>visible</w:t>
      </w:r>
      <w:r w:rsidR="00691EC1" w:rsidRPr="00C3025E">
        <w:rPr>
          <w:sz w:val="22"/>
          <w:szCs w:val="22"/>
        </w:rPr>
        <w:t xml:space="preserve"> in the plan at paragraph </w:t>
      </w:r>
      <w:r w:rsidR="00691EC1" w:rsidRPr="00C3025E">
        <w:rPr>
          <w:sz w:val="22"/>
          <w:szCs w:val="22"/>
        </w:rPr>
        <w:fldChar w:fldCharType="begin"/>
      </w:r>
      <w:r w:rsidR="00691EC1" w:rsidRPr="00C3025E">
        <w:rPr>
          <w:sz w:val="22"/>
          <w:szCs w:val="22"/>
        </w:rPr>
        <w:instrText xml:space="preserve"> REF _Ref66105634 \r \h </w:instrText>
      </w:r>
      <w:r w:rsidR="00382488" w:rsidRPr="00C3025E">
        <w:rPr>
          <w:sz w:val="22"/>
          <w:szCs w:val="22"/>
        </w:rPr>
        <w:instrText xml:space="preserve"> \* MERGEFORMAT </w:instrText>
      </w:r>
      <w:r w:rsidR="00691EC1" w:rsidRPr="00C3025E">
        <w:rPr>
          <w:sz w:val="22"/>
          <w:szCs w:val="22"/>
        </w:rPr>
      </w:r>
      <w:r w:rsidR="00691EC1" w:rsidRPr="00C3025E">
        <w:rPr>
          <w:sz w:val="22"/>
          <w:szCs w:val="22"/>
        </w:rPr>
        <w:fldChar w:fldCharType="separate"/>
      </w:r>
      <w:r w:rsidR="00691EC1" w:rsidRPr="00C3025E">
        <w:rPr>
          <w:sz w:val="22"/>
          <w:szCs w:val="22"/>
          <w:cs/>
        </w:rPr>
        <w:t>‎</w:t>
      </w:r>
      <w:r w:rsidR="00691EC1" w:rsidRPr="00C3025E">
        <w:rPr>
          <w:sz w:val="22"/>
          <w:szCs w:val="22"/>
        </w:rPr>
        <w:fldChar w:fldCharType="end"/>
      </w:r>
      <w:r w:rsidR="00E45F7D">
        <w:rPr>
          <w:sz w:val="22"/>
          <w:szCs w:val="22"/>
        </w:rPr>
        <w:t>18</w:t>
      </w:r>
      <w:r w:rsidR="00691EC1" w:rsidRPr="00C3025E">
        <w:rPr>
          <w:sz w:val="22"/>
          <w:szCs w:val="22"/>
        </w:rPr>
        <w:t xml:space="preserve"> above</w:t>
      </w:r>
      <w:r w:rsidR="00E9672A" w:rsidRPr="00C3025E">
        <w:rPr>
          <w:sz w:val="22"/>
          <w:szCs w:val="22"/>
        </w:rPr>
        <w:t>)</w:t>
      </w:r>
      <w:r w:rsidR="00C26034" w:rsidRPr="00C3025E">
        <w:rPr>
          <w:sz w:val="22"/>
          <w:szCs w:val="22"/>
        </w:rPr>
        <w:t xml:space="preserve"> and answered the phone. The person on the end of the phone was</w:t>
      </w:r>
      <w:r w:rsidR="005D164F" w:rsidRPr="00C3025E">
        <w:rPr>
          <w:sz w:val="22"/>
          <w:szCs w:val="22"/>
        </w:rPr>
        <w:t xml:space="preserve"> Ms Sharon </w:t>
      </w:r>
      <w:r w:rsidR="00243006" w:rsidRPr="00C3025E">
        <w:rPr>
          <w:sz w:val="22"/>
          <w:szCs w:val="22"/>
        </w:rPr>
        <w:t>Lloyd</w:t>
      </w:r>
      <w:r w:rsidR="005D164F" w:rsidRPr="00C3025E">
        <w:rPr>
          <w:sz w:val="22"/>
          <w:szCs w:val="22"/>
        </w:rPr>
        <w:t xml:space="preserve">, the </w:t>
      </w:r>
      <w:r w:rsidR="009317D5" w:rsidRPr="00C3025E">
        <w:rPr>
          <w:sz w:val="22"/>
          <w:szCs w:val="22"/>
        </w:rPr>
        <w:t>Claimant</w:t>
      </w:r>
      <w:r w:rsidR="005D164F" w:rsidRPr="00C3025E">
        <w:rPr>
          <w:sz w:val="22"/>
          <w:szCs w:val="22"/>
        </w:rPr>
        <w:t>’s line manager</w:t>
      </w:r>
      <w:r w:rsidR="00353478" w:rsidRPr="00C3025E">
        <w:rPr>
          <w:sz w:val="22"/>
          <w:szCs w:val="22"/>
        </w:rPr>
        <w:t>.</w:t>
      </w:r>
      <w:r w:rsidR="00C26034" w:rsidRPr="00C3025E">
        <w:rPr>
          <w:sz w:val="22"/>
          <w:szCs w:val="22"/>
        </w:rPr>
        <w:t xml:space="preserve"> Mr Jones</w:t>
      </w:r>
      <w:r w:rsidR="005D164F" w:rsidRPr="00C3025E">
        <w:rPr>
          <w:sz w:val="22"/>
          <w:szCs w:val="22"/>
        </w:rPr>
        <w:t xml:space="preserve"> (as a more junior employee)</w:t>
      </w:r>
      <w:r w:rsidR="00C26034" w:rsidRPr="00C3025E">
        <w:rPr>
          <w:sz w:val="22"/>
          <w:szCs w:val="22"/>
        </w:rPr>
        <w:t xml:space="preserve"> left them to hav</w:t>
      </w:r>
      <w:r w:rsidR="005D164F" w:rsidRPr="00C3025E">
        <w:rPr>
          <w:sz w:val="22"/>
          <w:szCs w:val="22"/>
        </w:rPr>
        <w:t xml:space="preserve">e </w:t>
      </w:r>
      <w:r w:rsidR="00C26034" w:rsidRPr="00C3025E">
        <w:rPr>
          <w:sz w:val="22"/>
          <w:szCs w:val="22"/>
        </w:rPr>
        <w:t>a conversation.</w:t>
      </w:r>
    </w:p>
    <w:p w14:paraId="6FA68639" w14:textId="07D29AF2" w:rsidR="00C26034" w:rsidRPr="00C3025E" w:rsidRDefault="00C26034" w:rsidP="00382488">
      <w:pPr>
        <w:pStyle w:val="ParaLevel2"/>
        <w:spacing w:before="120" w:after="120" w:line="360" w:lineRule="auto"/>
        <w:rPr>
          <w:sz w:val="22"/>
          <w:szCs w:val="22"/>
        </w:rPr>
      </w:pPr>
      <w:r w:rsidRPr="00C3025E">
        <w:rPr>
          <w:sz w:val="22"/>
          <w:szCs w:val="22"/>
        </w:rPr>
        <w:t xml:space="preserve">The next that Mr Jones saw of the </w:t>
      </w:r>
      <w:r w:rsidR="009317D5" w:rsidRPr="00C3025E">
        <w:rPr>
          <w:sz w:val="22"/>
          <w:szCs w:val="22"/>
        </w:rPr>
        <w:t>Claimant</w:t>
      </w:r>
      <w:r w:rsidRPr="00C3025E">
        <w:rPr>
          <w:sz w:val="22"/>
          <w:szCs w:val="22"/>
        </w:rPr>
        <w:t xml:space="preserve"> was him coming up</w:t>
      </w:r>
      <w:r w:rsidR="005D164F" w:rsidRPr="00C3025E">
        <w:rPr>
          <w:sz w:val="22"/>
          <w:szCs w:val="22"/>
        </w:rPr>
        <w:t xml:space="preserve"> the </w:t>
      </w:r>
      <w:r w:rsidR="00243006" w:rsidRPr="00C3025E">
        <w:rPr>
          <w:sz w:val="22"/>
          <w:szCs w:val="22"/>
        </w:rPr>
        <w:t>stairs</w:t>
      </w:r>
      <w:r w:rsidRPr="00C3025E">
        <w:rPr>
          <w:sz w:val="22"/>
          <w:szCs w:val="22"/>
        </w:rPr>
        <w:t xml:space="preserve"> </w:t>
      </w:r>
      <w:r w:rsidR="005D164F" w:rsidRPr="00C3025E">
        <w:rPr>
          <w:sz w:val="22"/>
          <w:szCs w:val="22"/>
        </w:rPr>
        <w:t xml:space="preserve">from the cellar </w:t>
      </w:r>
      <w:r w:rsidRPr="00C3025E">
        <w:rPr>
          <w:sz w:val="22"/>
          <w:szCs w:val="22"/>
        </w:rPr>
        <w:t xml:space="preserve">to the </w:t>
      </w:r>
      <w:r w:rsidR="005D164F" w:rsidRPr="00C3025E">
        <w:rPr>
          <w:sz w:val="22"/>
          <w:szCs w:val="22"/>
        </w:rPr>
        <w:t xml:space="preserve">ground </w:t>
      </w:r>
      <w:r w:rsidRPr="00C3025E">
        <w:rPr>
          <w:sz w:val="22"/>
          <w:szCs w:val="22"/>
        </w:rPr>
        <w:t xml:space="preserve">floor holding </w:t>
      </w:r>
      <w:r w:rsidR="006C47C2" w:rsidRPr="00C3025E">
        <w:rPr>
          <w:sz w:val="22"/>
          <w:szCs w:val="22"/>
        </w:rPr>
        <w:t>blue paper towels to his h</w:t>
      </w:r>
      <w:r w:rsidR="005D164F" w:rsidRPr="00C3025E">
        <w:rPr>
          <w:sz w:val="22"/>
          <w:szCs w:val="22"/>
        </w:rPr>
        <w:t>e</w:t>
      </w:r>
      <w:r w:rsidR="006C47C2" w:rsidRPr="00C3025E">
        <w:rPr>
          <w:sz w:val="22"/>
          <w:szCs w:val="22"/>
        </w:rPr>
        <w:t xml:space="preserve">ad. </w:t>
      </w:r>
    </w:p>
    <w:p w14:paraId="191F5FBC" w14:textId="6DC0A79B" w:rsidR="006C47C2" w:rsidRPr="00C3025E" w:rsidRDefault="001A1EA9" w:rsidP="00382488">
      <w:pPr>
        <w:pStyle w:val="ParaLevel2"/>
        <w:spacing w:before="120" w:after="120" w:line="360" w:lineRule="auto"/>
        <w:rPr>
          <w:sz w:val="22"/>
          <w:szCs w:val="22"/>
        </w:rPr>
      </w:pPr>
      <w:r w:rsidRPr="00C3025E">
        <w:rPr>
          <w:sz w:val="22"/>
          <w:szCs w:val="22"/>
        </w:rPr>
        <w:t xml:space="preserve">Mr Jones considered the </w:t>
      </w:r>
      <w:r w:rsidR="009317D5" w:rsidRPr="00C3025E">
        <w:rPr>
          <w:sz w:val="22"/>
          <w:szCs w:val="22"/>
        </w:rPr>
        <w:t>Claimant</w:t>
      </w:r>
      <w:r w:rsidRPr="00C3025E">
        <w:rPr>
          <w:sz w:val="22"/>
          <w:szCs w:val="22"/>
        </w:rPr>
        <w:t xml:space="preserve"> to be in “a lot of pain” and suggested that he go home, </w:t>
      </w:r>
      <w:r w:rsidR="00243006" w:rsidRPr="00C3025E">
        <w:rPr>
          <w:sz w:val="22"/>
          <w:szCs w:val="22"/>
        </w:rPr>
        <w:t>but</w:t>
      </w:r>
      <w:r w:rsidRPr="00C3025E">
        <w:rPr>
          <w:sz w:val="22"/>
          <w:szCs w:val="22"/>
        </w:rPr>
        <w:t xml:space="preserve"> the </w:t>
      </w:r>
      <w:r w:rsidR="009317D5" w:rsidRPr="00C3025E">
        <w:rPr>
          <w:sz w:val="22"/>
          <w:szCs w:val="22"/>
        </w:rPr>
        <w:t>Claimant</w:t>
      </w:r>
      <w:r w:rsidRPr="00C3025E">
        <w:rPr>
          <w:sz w:val="22"/>
          <w:szCs w:val="22"/>
        </w:rPr>
        <w:t xml:space="preserve"> insisted on remaining and played his part in the </w:t>
      </w:r>
      <w:r w:rsidR="00382488" w:rsidRPr="00C3025E">
        <w:rPr>
          <w:sz w:val="22"/>
          <w:szCs w:val="22"/>
        </w:rPr>
        <w:t xml:space="preserve">building </w:t>
      </w:r>
      <w:r w:rsidR="00243006" w:rsidRPr="00C3025E">
        <w:rPr>
          <w:sz w:val="22"/>
          <w:szCs w:val="22"/>
        </w:rPr>
        <w:t>handover</w:t>
      </w:r>
      <w:r w:rsidR="00382488" w:rsidRPr="00C3025E">
        <w:rPr>
          <w:sz w:val="22"/>
          <w:szCs w:val="22"/>
        </w:rPr>
        <w:t>.</w:t>
      </w:r>
    </w:p>
    <w:p w14:paraId="3AA05D5F" w14:textId="561DBF3C" w:rsidR="00382488" w:rsidRPr="00C3025E" w:rsidRDefault="00382488" w:rsidP="00382488">
      <w:pPr>
        <w:pStyle w:val="ParaLevel2"/>
        <w:spacing w:before="120" w:after="120" w:line="360" w:lineRule="auto"/>
        <w:rPr>
          <w:sz w:val="22"/>
          <w:szCs w:val="22"/>
        </w:rPr>
      </w:pPr>
      <w:r w:rsidRPr="00C3025E">
        <w:rPr>
          <w:sz w:val="22"/>
          <w:szCs w:val="22"/>
        </w:rPr>
        <w:t xml:space="preserve">At the end of the day, the </w:t>
      </w:r>
      <w:r w:rsidR="009317D5" w:rsidRPr="00C3025E">
        <w:rPr>
          <w:sz w:val="22"/>
          <w:szCs w:val="22"/>
        </w:rPr>
        <w:t>Claimant</w:t>
      </w:r>
      <w:r w:rsidRPr="00C3025E">
        <w:rPr>
          <w:sz w:val="22"/>
          <w:szCs w:val="22"/>
        </w:rPr>
        <w:t xml:space="preserve"> said he was going to go to the gym.</w:t>
      </w:r>
    </w:p>
    <w:p w14:paraId="4A42B851" w14:textId="149ABF81" w:rsidR="00382488" w:rsidRPr="00C3025E" w:rsidRDefault="00B40384" w:rsidP="00FE5012">
      <w:pPr>
        <w:pStyle w:val="ParaLevel1"/>
        <w:spacing w:before="120" w:after="120" w:line="360" w:lineRule="auto"/>
        <w:rPr>
          <w:sz w:val="22"/>
          <w:szCs w:val="22"/>
        </w:rPr>
      </w:pPr>
      <w:r w:rsidRPr="00C3025E">
        <w:rPr>
          <w:sz w:val="22"/>
          <w:szCs w:val="22"/>
        </w:rPr>
        <w:t>W</w:t>
      </w:r>
      <w:r w:rsidR="00382488" w:rsidRPr="00C3025E">
        <w:rPr>
          <w:sz w:val="22"/>
          <w:szCs w:val="22"/>
        </w:rPr>
        <w:t xml:space="preserve">hile the </w:t>
      </w:r>
      <w:r w:rsidR="00243006" w:rsidRPr="00C3025E">
        <w:rPr>
          <w:sz w:val="22"/>
          <w:szCs w:val="22"/>
        </w:rPr>
        <w:t>appearance</w:t>
      </w:r>
      <w:r w:rsidRPr="00C3025E">
        <w:rPr>
          <w:sz w:val="22"/>
          <w:szCs w:val="22"/>
        </w:rPr>
        <w:t xml:space="preserve"> of the </w:t>
      </w:r>
      <w:r w:rsidR="009317D5" w:rsidRPr="00C3025E">
        <w:rPr>
          <w:sz w:val="22"/>
          <w:szCs w:val="22"/>
        </w:rPr>
        <w:t>Claimant</w:t>
      </w:r>
      <w:r w:rsidR="003A771E" w:rsidRPr="00C3025E">
        <w:rPr>
          <w:sz w:val="22"/>
          <w:szCs w:val="22"/>
        </w:rPr>
        <w:t xml:space="preserve"> </w:t>
      </w:r>
      <w:r w:rsidRPr="00C3025E">
        <w:rPr>
          <w:sz w:val="22"/>
          <w:szCs w:val="22"/>
        </w:rPr>
        <w:t>being in a lot of pain and the u</w:t>
      </w:r>
      <w:r w:rsidR="003A771E" w:rsidRPr="00C3025E">
        <w:rPr>
          <w:sz w:val="22"/>
          <w:szCs w:val="22"/>
        </w:rPr>
        <w:t>s</w:t>
      </w:r>
      <w:r w:rsidRPr="00C3025E">
        <w:rPr>
          <w:sz w:val="22"/>
          <w:szCs w:val="22"/>
        </w:rPr>
        <w:t xml:space="preserve">e of the blue paper </w:t>
      </w:r>
      <w:r w:rsidR="00243006" w:rsidRPr="00C3025E">
        <w:rPr>
          <w:sz w:val="22"/>
          <w:szCs w:val="22"/>
        </w:rPr>
        <w:t>towels</w:t>
      </w:r>
      <w:r w:rsidRPr="00C3025E">
        <w:rPr>
          <w:sz w:val="22"/>
          <w:szCs w:val="22"/>
        </w:rPr>
        <w:t xml:space="preserve"> suggested that the </w:t>
      </w:r>
      <w:r w:rsidR="009317D5" w:rsidRPr="00C3025E">
        <w:rPr>
          <w:sz w:val="22"/>
          <w:szCs w:val="22"/>
        </w:rPr>
        <w:t>Claimant</w:t>
      </w:r>
      <w:r w:rsidRPr="00C3025E">
        <w:rPr>
          <w:sz w:val="22"/>
          <w:szCs w:val="22"/>
        </w:rPr>
        <w:t xml:space="preserve"> had suffered some injury, the </w:t>
      </w:r>
      <w:r w:rsidR="009317D5" w:rsidRPr="00C3025E">
        <w:rPr>
          <w:sz w:val="22"/>
          <w:szCs w:val="22"/>
        </w:rPr>
        <w:t>Defendant</w:t>
      </w:r>
      <w:r w:rsidR="0024774C" w:rsidRPr="00C3025E">
        <w:rPr>
          <w:sz w:val="22"/>
          <w:szCs w:val="22"/>
        </w:rPr>
        <w:t xml:space="preserve"> </w:t>
      </w:r>
      <w:r w:rsidRPr="00C3025E">
        <w:rPr>
          <w:sz w:val="22"/>
          <w:szCs w:val="22"/>
        </w:rPr>
        <w:t>makes the following points:</w:t>
      </w:r>
    </w:p>
    <w:p w14:paraId="0129561B" w14:textId="1EE38E2D" w:rsidR="00B40384" w:rsidRPr="00C3025E" w:rsidRDefault="00A035A8" w:rsidP="00FE5012">
      <w:pPr>
        <w:pStyle w:val="ParaLevel2"/>
        <w:spacing w:before="120" w:after="120" w:line="360" w:lineRule="auto"/>
        <w:rPr>
          <w:sz w:val="22"/>
          <w:szCs w:val="22"/>
        </w:rPr>
      </w:pPr>
      <w:r w:rsidRPr="00C3025E">
        <w:rPr>
          <w:sz w:val="22"/>
          <w:szCs w:val="22"/>
        </w:rPr>
        <w:t xml:space="preserve">If the </w:t>
      </w:r>
      <w:r w:rsidR="009317D5" w:rsidRPr="00C3025E">
        <w:rPr>
          <w:sz w:val="22"/>
          <w:szCs w:val="22"/>
        </w:rPr>
        <w:t>Claimant</w:t>
      </w:r>
      <w:r w:rsidRPr="00C3025E">
        <w:rPr>
          <w:sz w:val="22"/>
          <w:szCs w:val="22"/>
        </w:rPr>
        <w:t xml:space="preserve"> had suffered post traumatic amnesia, </w:t>
      </w:r>
      <w:r w:rsidR="00243006" w:rsidRPr="00C3025E">
        <w:rPr>
          <w:sz w:val="22"/>
          <w:szCs w:val="22"/>
        </w:rPr>
        <w:t>one</w:t>
      </w:r>
      <w:r w:rsidRPr="00C3025E">
        <w:rPr>
          <w:sz w:val="22"/>
          <w:szCs w:val="22"/>
        </w:rPr>
        <w:t xml:space="preserve"> would have </w:t>
      </w:r>
      <w:r w:rsidR="001523C3" w:rsidRPr="00C3025E">
        <w:rPr>
          <w:sz w:val="22"/>
          <w:szCs w:val="22"/>
        </w:rPr>
        <w:t>expected</w:t>
      </w:r>
      <w:r w:rsidRPr="00C3025E">
        <w:rPr>
          <w:sz w:val="22"/>
          <w:szCs w:val="22"/>
        </w:rPr>
        <w:t xml:space="preserve"> a degree of confusion. Mr Jones did not note any.</w:t>
      </w:r>
    </w:p>
    <w:p w14:paraId="44C692CB" w14:textId="060A40C2" w:rsidR="00A035A8" w:rsidRPr="00C3025E" w:rsidRDefault="00A035A8" w:rsidP="00FE5012">
      <w:pPr>
        <w:pStyle w:val="ParaLevel2"/>
        <w:spacing w:before="120" w:after="120" w:line="360" w:lineRule="auto"/>
        <w:rPr>
          <w:sz w:val="22"/>
          <w:szCs w:val="22"/>
        </w:rPr>
      </w:pPr>
      <w:r w:rsidRPr="00C3025E">
        <w:rPr>
          <w:sz w:val="22"/>
          <w:szCs w:val="22"/>
        </w:rPr>
        <w:t xml:space="preserve">The </w:t>
      </w:r>
      <w:r w:rsidR="009317D5" w:rsidRPr="00C3025E">
        <w:rPr>
          <w:sz w:val="22"/>
          <w:szCs w:val="22"/>
        </w:rPr>
        <w:t>Claimant</w:t>
      </w:r>
      <w:r w:rsidRPr="00C3025E">
        <w:rPr>
          <w:sz w:val="22"/>
          <w:szCs w:val="22"/>
        </w:rPr>
        <w:t xml:space="preserve"> was able to carry on with his work, apparently </w:t>
      </w:r>
      <w:r w:rsidR="00243006" w:rsidRPr="00C3025E">
        <w:rPr>
          <w:sz w:val="22"/>
          <w:szCs w:val="22"/>
        </w:rPr>
        <w:t>dealing</w:t>
      </w:r>
      <w:r w:rsidRPr="00C3025E">
        <w:rPr>
          <w:sz w:val="22"/>
          <w:szCs w:val="22"/>
        </w:rPr>
        <w:t xml:space="preserve"> with the telephone call from</w:t>
      </w:r>
      <w:r w:rsidR="00132B66" w:rsidRPr="00C3025E">
        <w:rPr>
          <w:sz w:val="22"/>
          <w:szCs w:val="22"/>
        </w:rPr>
        <w:t xml:space="preserve"> Ms Lloyd </w:t>
      </w:r>
      <w:r w:rsidRPr="00C3025E">
        <w:rPr>
          <w:sz w:val="22"/>
          <w:szCs w:val="22"/>
        </w:rPr>
        <w:t xml:space="preserve">and the </w:t>
      </w:r>
      <w:r w:rsidR="00243006" w:rsidRPr="00C3025E">
        <w:rPr>
          <w:sz w:val="22"/>
          <w:szCs w:val="22"/>
        </w:rPr>
        <w:t>handover</w:t>
      </w:r>
      <w:r w:rsidRPr="00C3025E">
        <w:rPr>
          <w:sz w:val="22"/>
          <w:szCs w:val="22"/>
        </w:rPr>
        <w:t xml:space="preserve"> of the </w:t>
      </w:r>
      <w:r w:rsidR="001523C3" w:rsidRPr="00C3025E">
        <w:rPr>
          <w:sz w:val="22"/>
          <w:szCs w:val="22"/>
        </w:rPr>
        <w:t>building</w:t>
      </w:r>
      <w:r w:rsidRPr="00C3025E">
        <w:rPr>
          <w:sz w:val="22"/>
          <w:szCs w:val="22"/>
        </w:rPr>
        <w:t xml:space="preserve"> in a </w:t>
      </w:r>
      <w:r w:rsidR="00012A56" w:rsidRPr="00C3025E">
        <w:rPr>
          <w:sz w:val="22"/>
          <w:szCs w:val="22"/>
        </w:rPr>
        <w:t>normal fashion;</w:t>
      </w:r>
    </w:p>
    <w:p w14:paraId="48FC8F5F" w14:textId="3EC81235" w:rsidR="00012A56" w:rsidRPr="00C3025E" w:rsidRDefault="00012A56" w:rsidP="00FE5012">
      <w:pPr>
        <w:pStyle w:val="ParaLevel2"/>
        <w:spacing w:before="120" w:after="120" w:line="360" w:lineRule="auto"/>
        <w:rPr>
          <w:sz w:val="22"/>
          <w:szCs w:val="22"/>
        </w:rPr>
      </w:pPr>
      <w:r w:rsidRPr="00C3025E">
        <w:rPr>
          <w:sz w:val="22"/>
          <w:szCs w:val="22"/>
        </w:rPr>
        <w:t xml:space="preserve">The </w:t>
      </w:r>
      <w:r w:rsidR="009317D5" w:rsidRPr="00C3025E">
        <w:rPr>
          <w:sz w:val="22"/>
          <w:szCs w:val="22"/>
        </w:rPr>
        <w:t>Claimant</w:t>
      </w:r>
      <w:r w:rsidRPr="00C3025E">
        <w:rPr>
          <w:sz w:val="22"/>
          <w:szCs w:val="22"/>
        </w:rPr>
        <w:t xml:space="preserve">’s </w:t>
      </w:r>
      <w:r w:rsidR="00FE5012" w:rsidRPr="00C3025E">
        <w:rPr>
          <w:sz w:val="22"/>
          <w:szCs w:val="22"/>
        </w:rPr>
        <w:t>stated intention</w:t>
      </w:r>
      <w:r w:rsidRPr="00C3025E">
        <w:rPr>
          <w:sz w:val="22"/>
          <w:szCs w:val="22"/>
        </w:rPr>
        <w:t xml:space="preserve"> to go to the gym </w:t>
      </w:r>
      <w:r w:rsidR="00FE5012" w:rsidRPr="00C3025E">
        <w:rPr>
          <w:sz w:val="22"/>
          <w:szCs w:val="22"/>
        </w:rPr>
        <w:t xml:space="preserve">suggests that the blow to the </w:t>
      </w:r>
      <w:r w:rsidR="00243006" w:rsidRPr="00C3025E">
        <w:rPr>
          <w:sz w:val="22"/>
          <w:szCs w:val="22"/>
        </w:rPr>
        <w:t>head</w:t>
      </w:r>
      <w:r w:rsidR="00FE5012" w:rsidRPr="00C3025E">
        <w:rPr>
          <w:sz w:val="22"/>
          <w:szCs w:val="22"/>
        </w:rPr>
        <w:t xml:space="preserve"> had had no signi</w:t>
      </w:r>
      <w:r w:rsidR="00243006" w:rsidRPr="00C3025E">
        <w:rPr>
          <w:sz w:val="22"/>
          <w:szCs w:val="22"/>
        </w:rPr>
        <w:t>fi</w:t>
      </w:r>
      <w:r w:rsidR="00FE5012" w:rsidRPr="00C3025E">
        <w:rPr>
          <w:sz w:val="22"/>
          <w:szCs w:val="22"/>
        </w:rPr>
        <w:t>cant after effects.</w:t>
      </w:r>
    </w:p>
    <w:p w14:paraId="5D261CDC" w14:textId="732F2D45" w:rsidR="00FE5012" w:rsidRPr="00C3025E" w:rsidRDefault="00FE5012" w:rsidP="005D164F">
      <w:pPr>
        <w:pStyle w:val="ParaLevel1"/>
        <w:spacing w:before="120" w:after="120" w:line="360" w:lineRule="auto"/>
        <w:rPr>
          <w:sz w:val="22"/>
          <w:szCs w:val="22"/>
        </w:rPr>
      </w:pPr>
      <w:r w:rsidRPr="00C3025E">
        <w:rPr>
          <w:sz w:val="22"/>
          <w:szCs w:val="22"/>
        </w:rPr>
        <w:t>I</w:t>
      </w:r>
      <w:r w:rsidR="00EB0299" w:rsidRPr="00C3025E">
        <w:rPr>
          <w:sz w:val="22"/>
          <w:szCs w:val="22"/>
        </w:rPr>
        <w:t>n</w:t>
      </w:r>
      <w:r w:rsidRPr="00C3025E">
        <w:rPr>
          <w:sz w:val="22"/>
          <w:szCs w:val="22"/>
        </w:rPr>
        <w:t xml:space="preserve"> contrast, the </w:t>
      </w:r>
      <w:r w:rsidR="009317D5" w:rsidRPr="00C3025E">
        <w:rPr>
          <w:sz w:val="22"/>
          <w:szCs w:val="22"/>
        </w:rPr>
        <w:t>Claimant</w:t>
      </w:r>
      <w:r w:rsidRPr="00C3025E">
        <w:rPr>
          <w:sz w:val="22"/>
          <w:szCs w:val="22"/>
        </w:rPr>
        <w:t>’s account is of immediate abnormalities:</w:t>
      </w:r>
    </w:p>
    <w:p w14:paraId="7F6A9E96" w14:textId="59ADF289" w:rsidR="00E137A6" w:rsidRPr="00C3025E" w:rsidRDefault="00CB1D90" w:rsidP="00E137A6">
      <w:pPr>
        <w:pStyle w:val="ParaLevel2"/>
        <w:spacing w:before="120" w:after="120" w:line="360" w:lineRule="auto"/>
        <w:rPr>
          <w:sz w:val="22"/>
          <w:szCs w:val="22"/>
        </w:rPr>
      </w:pPr>
      <w:r w:rsidRPr="00C3025E">
        <w:rPr>
          <w:sz w:val="22"/>
          <w:szCs w:val="22"/>
        </w:rPr>
        <w:t>H</w:t>
      </w:r>
      <w:r w:rsidR="000C382C" w:rsidRPr="00C3025E">
        <w:rPr>
          <w:sz w:val="22"/>
          <w:szCs w:val="22"/>
        </w:rPr>
        <w:t>is purported recall of the accident is</w:t>
      </w:r>
      <w:r w:rsidRPr="00C3025E">
        <w:rPr>
          <w:sz w:val="22"/>
          <w:szCs w:val="22"/>
        </w:rPr>
        <w:t>, according to his witness statement, extremely</w:t>
      </w:r>
      <w:r w:rsidR="000C382C" w:rsidRPr="00C3025E">
        <w:rPr>
          <w:sz w:val="22"/>
          <w:szCs w:val="22"/>
        </w:rPr>
        <w:t xml:space="preserve"> patchy. At paragraphs 38</w:t>
      </w:r>
      <w:r w:rsidR="006E56AF" w:rsidRPr="00C3025E">
        <w:rPr>
          <w:sz w:val="22"/>
          <w:szCs w:val="22"/>
        </w:rPr>
        <w:t xml:space="preserve"> to 47 of his </w:t>
      </w:r>
      <w:r w:rsidRPr="00C3025E">
        <w:rPr>
          <w:sz w:val="22"/>
          <w:szCs w:val="22"/>
        </w:rPr>
        <w:t xml:space="preserve">first </w:t>
      </w:r>
      <w:r w:rsidR="006E56AF" w:rsidRPr="00C3025E">
        <w:rPr>
          <w:sz w:val="22"/>
          <w:szCs w:val="22"/>
        </w:rPr>
        <w:t>witness statement set out</w:t>
      </w:r>
      <w:r w:rsidR="00DD2BD5" w:rsidRPr="00C3025E">
        <w:rPr>
          <w:sz w:val="22"/>
          <w:szCs w:val="22"/>
        </w:rPr>
        <w:t xml:space="preserve"> what he stated at that time he was able to recall. </w:t>
      </w:r>
      <w:r w:rsidR="002737E6" w:rsidRPr="00C3025E">
        <w:rPr>
          <w:sz w:val="22"/>
          <w:szCs w:val="22"/>
        </w:rPr>
        <w:t>He specially states that his first memory after the immediate impact is of being on the ground floor of the building, sitting in a window seat of the doorway on the ground floor</w:t>
      </w:r>
      <w:r w:rsidR="002737E6" w:rsidRPr="00C3025E">
        <w:rPr>
          <w:rStyle w:val="FootnoteReference"/>
          <w:sz w:val="22"/>
          <w:szCs w:val="22"/>
        </w:rPr>
        <w:footnoteReference w:id="13"/>
      </w:r>
      <w:r w:rsidR="002737E6" w:rsidRPr="00C3025E">
        <w:rPr>
          <w:sz w:val="22"/>
          <w:szCs w:val="22"/>
        </w:rPr>
        <w:t xml:space="preserve">. </w:t>
      </w:r>
      <w:r w:rsidR="00DD2BD5" w:rsidRPr="00C3025E">
        <w:rPr>
          <w:sz w:val="22"/>
          <w:szCs w:val="22"/>
        </w:rPr>
        <w:t>There are significant gaps in those memories as well as</w:t>
      </w:r>
      <w:r w:rsidR="00FD1343" w:rsidRPr="00C3025E">
        <w:rPr>
          <w:sz w:val="22"/>
          <w:szCs w:val="22"/>
        </w:rPr>
        <w:t xml:space="preserve"> inconsistencies between his account and that of Mr Jones, in particular as to when he spoke to Sharon Lloyd, who initiated that telephone call and when he</w:t>
      </w:r>
      <w:r w:rsidRPr="00C3025E">
        <w:rPr>
          <w:sz w:val="22"/>
          <w:szCs w:val="22"/>
        </w:rPr>
        <w:t xml:space="preserve"> attended to his </w:t>
      </w:r>
      <w:r w:rsidR="009317D5" w:rsidRPr="00C3025E">
        <w:rPr>
          <w:sz w:val="22"/>
          <w:szCs w:val="22"/>
        </w:rPr>
        <w:t>forehead</w:t>
      </w:r>
      <w:r w:rsidRPr="00C3025E">
        <w:rPr>
          <w:sz w:val="22"/>
          <w:szCs w:val="22"/>
        </w:rPr>
        <w:t xml:space="preserve"> by wiping it.</w:t>
      </w:r>
    </w:p>
    <w:p w14:paraId="79B0C623" w14:textId="04ADA524" w:rsidR="00EB0299" w:rsidRPr="00C3025E" w:rsidRDefault="001523C3" w:rsidP="00E137A6">
      <w:pPr>
        <w:pStyle w:val="ParaLevel2"/>
        <w:spacing w:before="120" w:after="120" w:line="360" w:lineRule="auto"/>
        <w:rPr>
          <w:sz w:val="22"/>
          <w:szCs w:val="22"/>
        </w:rPr>
      </w:pPr>
      <w:r w:rsidRPr="00C3025E">
        <w:rPr>
          <w:sz w:val="22"/>
          <w:szCs w:val="22"/>
        </w:rPr>
        <w:t>T</w:t>
      </w:r>
      <w:r w:rsidR="00341526" w:rsidRPr="00C3025E">
        <w:rPr>
          <w:sz w:val="22"/>
          <w:szCs w:val="22"/>
        </w:rPr>
        <w:t>he records summ</w:t>
      </w:r>
      <w:r w:rsidR="00EB0299" w:rsidRPr="00C3025E">
        <w:rPr>
          <w:sz w:val="22"/>
          <w:szCs w:val="22"/>
        </w:rPr>
        <w:t>a</w:t>
      </w:r>
      <w:r w:rsidR="00341526" w:rsidRPr="00C3025E">
        <w:rPr>
          <w:sz w:val="22"/>
          <w:szCs w:val="22"/>
        </w:rPr>
        <w:t>rised in paragraph</w:t>
      </w:r>
      <w:r w:rsidR="00A261F1" w:rsidRPr="00C3025E">
        <w:rPr>
          <w:sz w:val="22"/>
          <w:szCs w:val="22"/>
        </w:rPr>
        <w:t xml:space="preserve"> </w:t>
      </w:r>
      <w:r w:rsidR="00E45F7D">
        <w:rPr>
          <w:sz w:val="22"/>
          <w:szCs w:val="22"/>
        </w:rPr>
        <w:t>131</w:t>
      </w:r>
      <w:r w:rsidR="00A261F1" w:rsidRPr="00C3025E">
        <w:rPr>
          <w:sz w:val="22"/>
          <w:szCs w:val="22"/>
        </w:rPr>
        <w:t xml:space="preserve"> below </w:t>
      </w:r>
      <w:r w:rsidR="00341526" w:rsidRPr="00C3025E">
        <w:rPr>
          <w:sz w:val="22"/>
          <w:szCs w:val="22"/>
        </w:rPr>
        <w:t>show</w:t>
      </w:r>
      <w:r w:rsidR="00EB0299" w:rsidRPr="00C3025E">
        <w:rPr>
          <w:sz w:val="22"/>
          <w:szCs w:val="22"/>
        </w:rPr>
        <w:t xml:space="preserve"> that, when </w:t>
      </w:r>
      <w:r w:rsidR="0016518B" w:rsidRPr="00C3025E">
        <w:rPr>
          <w:sz w:val="22"/>
          <w:szCs w:val="22"/>
        </w:rPr>
        <w:t>t</w:t>
      </w:r>
      <w:r w:rsidR="00EB0299" w:rsidRPr="00C3025E">
        <w:rPr>
          <w:sz w:val="22"/>
          <w:szCs w:val="22"/>
        </w:rPr>
        <w:t>he</w:t>
      </w:r>
      <w:r w:rsidR="0016518B" w:rsidRPr="00C3025E">
        <w:rPr>
          <w:sz w:val="22"/>
          <w:szCs w:val="22"/>
        </w:rPr>
        <w:t xml:space="preserve"> Claimant </w:t>
      </w:r>
      <w:r w:rsidR="00EB0299" w:rsidRPr="00C3025E">
        <w:rPr>
          <w:sz w:val="22"/>
          <w:szCs w:val="22"/>
        </w:rPr>
        <w:t>attended CoC on the following day,</w:t>
      </w:r>
    </w:p>
    <w:p w14:paraId="28B18A5A" w14:textId="45158497" w:rsidR="00CB1D90" w:rsidRPr="00C3025E" w:rsidRDefault="00353478" w:rsidP="00E137A6">
      <w:pPr>
        <w:pStyle w:val="ParaLevel3"/>
        <w:spacing w:before="120" w:after="120" w:line="360" w:lineRule="auto"/>
        <w:rPr>
          <w:sz w:val="22"/>
          <w:szCs w:val="22"/>
        </w:rPr>
      </w:pPr>
      <w:r w:rsidRPr="00C3025E">
        <w:rPr>
          <w:sz w:val="22"/>
          <w:szCs w:val="22"/>
        </w:rPr>
        <w:t>H</w:t>
      </w:r>
      <w:r w:rsidR="000E6137" w:rsidRPr="00C3025E">
        <w:rPr>
          <w:sz w:val="22"/>
          <w:szCs w:val="22"/>
        </w:rPr>
        <w:t>e was variously recorded as reporting no loss of consciousness or loss of consciousness for one minute</w:t>
      </w:r>
      <w:r w:rsidR="00341526" w:rsidRPr="00C3025E">
        <w:rPr>
          <w:sz w:val="22"/>
          <w:szCs w:val="22"/>
        </w:rPr>
        <w:t>;</w:t>
      </w:r>
    </w:p>
    <w:p w14:paraId="3FC296E8" w14:textId="27AB5697" w:rsidR="00341526" w:rsidRPr="00C3025E" w:rsidRDefault="00341526" w:rsidP="00E137A6">
      <w:pPr>
        <w:pStyle w:val="ParaLevel3"/>
        <w:spacing w:before="120" w:after="120" w:line="360" w:lineRule="auto"/>
        <w:rPr>
          <w:sz w:val="22"/>
          <w:szCs w:val="22"/>
        </w:rPr>
      </w:pPr>
      <w:r w:rsidRPr="00C3025E">
        <w:rPr>
          <w:sz w:val="22"/>
          <w:szCs w:val="22"/>
        </w:rPr>
        <w:t xml:space="preserve">He reported both retrograde and anterograde amnesia </w:t>
      </w:r>
    </w:p>
    <w:p w14:paraId="6B62C285" w14:textId="6255C449" w:rsidR="00341526" w:rsidRPr="00C3025E" w:rsidRDefault="00EB0299" w:rsidP="00E9672A">
      <w:pPr>
        <w:pStyle w:val="ParaLevel2"/>
        <w:spacing w:before="120" w:after="120" w:line="360" w:lineRule="auto"/>
        <w:rPr>
          <w:sz w:val="22"/>
          <w:szCs w:val="22"/>
        </w:rPr>
      </w:pPr>
      <w:r w:rsidRPr="00C3025E">
        <w:rPr>
          <w:sz w:val="22"/>
          <w:szCs w:val="22"/>
        </w:rPr>
        <w:t>The records show that, w</w:t>
      </w:r>
      <w:r w:rsidR="00745691" w:rsidRPr="00C3025E">
        <w:rPr>
          <w:sz w:val="22"/>
          <w:szCs w:val="22"/>
        </w:rPr>
        <w:t>hen he was admitted to CoC on 30 March 2015:</w:t>
      </w:r>
    </w:p>
    <w:p w14:paraId="0797D130" w14:textId="27FB533B" w:rsidR="00745691" w:rsidRPr="00C3025E" w:rsidRDefault="00745691" w:rsidP="00E137A6">
      <w:pPr>
        <w:pStyle w:val="ParaLevel3"/>
        <w:spacing w:before="120" w:after="120" w:line="360" w:lineRule="auto"/>
        <w:rPr>
          <w:sz w:val="22"/>
          <w:szCs w:val="22"/>
        </w:rPr>
      </w:pPr>
      <w:r w:rsidRPr="00C3025E">
        <w:rPr>
          <w:sz w:val="22"/>
          <w:szCs w:val="22"/>
        </w:rPr>
        <w:t>Again he was noted as reporting loss of consciousness and amnesia at the time of the accident.</w:t>
      </w:r>
    </w:p>
    <w:p w14:paraId="6FB4B74D" w14:textId="124DE6F5" w:rsidR="009864AE" w:rsidRPr="00C3025E" w:rsidRDefault="009864AE" w:rsidP="00E137A6">
      <w:pPr>
        <w:pStyle w:val="ParaLevel3"/>
        <w:spacing w:before="120" w:after="120" w:line="360" w:lineRule="auto"/>
        <w:rPr>
          <w:sz w:val="22"/>
          <w:szCs w:val="22"/>
        </w:rPr>
      </w:pPr>
      <w:r w:rsidRPr="00C3025E">
        <w:rPr>
          <w:sz w:val="22"/>
          <w:szCs w:val="22"/>
        </w:rPr>
        <w:t>By now he was reporting vomiting and visual disturbance;</w:t>
      </w:r>
    </w:p>
    <w:p w14:paraId="2B62AC57" w14:textId="41829005" w:rsidR="00745691" w:rsidRPr="00C3025E" w:rsidRDefault="00745691" w:rsidP="00E137A6">
      <w:pPr>
        <w:pStyle w:val="ParaLevel3"/>
        <w:spacing w:before="120" w:after="120" w:line="360" w:lineRule="auto"/>
        <w:rPr>
          <w:sz w:val="22"/>
          <w:szCs w:val="22"/>
        </w:rPr>
      </w:pPr>
      <w:r w:rsidRPr="00C3025E">
        <w:rPr>
          <w:sz w:val="22"/>
          <w:szCs w:val="22"/>
        </w:rPr>
        <w:t xml:space="preserve">On </w:t>
      </w:r>
      <w:r w:rsidR="00243006" w:rsidRPr="00C3025E">
        <w:rPr>
          <w:sz w:val="22"/>
          <w:szCs w:val="22"/>
        </w:rPr>
        <w:t>neurological</w:t>
      </w:r>
      <w:r w:rsidRPr="00C3025E">
        <w:rPr>
          <w:sz w:val="22"/>
          <w:szCs w:val="22"/>
        </w:rPr>
        <w:t xml:space="preserve"> review by Dr Fletcher on 31 March 2015, </w:t>
      </w:r>
      <w:r w:rsidR="00EB0299" w:rsidRPr="00C3025E">
        <w:rPr>
          <w:sz w:val="22"/>
          <w:szCs w:val="22"/>
        </w:rPr>
        <w:t xml:space="preserve">the </w:t>
      </w:r>
      <w:r w:rsidR="009317D5" w:rsidRPr="00C3025E">
        <w:rPr>
          <w:sz w:val="22"/>
          <w:szCs w:val="22"/>
        </w:rPr>
        <w:t>Claimant</w:t>
      </w:r>
      <w:r w:rsidR="00EB0299" w:rsidRPr="00C3025E">
        <w:rPr>
          <w:sz w:val="22"/>
          <w:szCs w:val="22"/>
        </w:rPr>
        <w:t xml:space="preserve"> </w:t>
      </w:r>
      <w:r w:rsidRPr="00C3025E">
        <w:rPr>
          <w:sz w:val="22"/>
          <w:szCs w:val="22"/>
        </w:rPr>
        <w:t>reported, “</w:t>
      </w:r>
      <w:r w:rsidRPr="00C3025E">
        <w:rPr>
          <w:i/>
          <w:iCs/>
          <w:sz w:val="22"/>
          <w:szCs w:val="22"/>
        </w:rPr>
        <w:t>Few seconds retrograde and 15 minutes post-traumatic amnesia</w:t>
      </w:r>
      <w:r w:rsidRPr="00C3025E">
        <w:rPr>
          <w:sz w:val="22"/>
          <w:szCs w:val="22"/>
        </w:rPr>
        <w:t>.”</w:t>
      </w:r>
      <w:r w:rsidR="00C65EFE" w:rsidRPr="00C3025E">
        <w:rPr>
          <w:sz w:val="22"/>
          <w:szCs w:val="22"/>
        </w:rPr>
        <w:t xml:space="preserve"> He </w:t>
      </w:r>
      <w:r w:rsidR="00243006" w:rsidRPr="00C3025E">
        <w:rPr>
          <w:sz w:val="22"/>
          <w:szCs w:val="22"/>
        </w:rPr>
        <w:t>described</w:t>
      </w:r>
      <w:r w:rsidR="00C65EFE" w:rsidRPr="00C3025E">
        <w:rPr>
          <w:sz w:val="22"/>
          <w:szCs w:val="22"/>
        </w:rPr>
        <w:t xml:space="preserve"> the visual disturbance as “monocular triplopia (vague) each eye.”</w:t>
      </w:r>
    </w:p>
    <w:p w14:paraId="700D0DBF" w14:textId="34C278CC" w:rsidR="00A97F8C" w:rsidRPr="00C3025E" w:rsidRDefault="00EB0299" w:rsidP="005E711F">
      <w:pPr>
        <w:pStyle w:val="ParaLevel3"/>
        <w:spacing w:before="120" w:after="120" w:line="360" w:lineRule="auto"/>
        <w:rPr>
          <w:sz w:val="22"/>
          <w:szCs w:val="22"/>
        </w:rPr>
      </w:pPr>
      <w:r w:rsidRPr="00C3025E">
        <w:rPr>
          <w:sz w:val="22"/>
          <w:szCs w:val="22"/>
        </w:rPr>
        <w:t>In a clin</w:t>
      </w:r>
      <w:r w:rsidR="00FE7579" w:rsidRPr="00C3025E">
        <w:rPr>
          <w:sz w:val="22"/>
          <w:szCs w:val="22"/>
        </w:rPr>
        <w:t>i</w:t>
      </w:r>
      <w:r w:rsidRPr="00C3025E">
        <w:rPr>
          <w:sz w:val="22"/>
          <w:szCs w:val="22"/>
        </w:rPr>
        <w:t>cal</w:t>
      </w:r>
      <w:r w:rsidRPr="00C3025E">
        <w:rPr>
          <w:rFonts w:eastAsia="Calibri"/>
          <w:sz w:val="22"/>
          <w:szCs w:val="22"/>
        </w:rPr>
        <w:t xml:space="preserve"> </w:t>
      </w:r>
      <w:r w:rsidR="005B1F08" w:rsidRPr="00C3025E">
        <w:rPr>
          <w:sz w:val="22"/>
          <w:szCs w:val="22"/>
        </w:rPr>
        <w:t>note</w:t>
      </w:r>
      <w:r w:rsidR="005B1F08" w:rsidRPr="00C3025E">
        <w:rPr>
          <w:rFonts w:eastAsia="Calibri"/>
          <w:sz w:val="22"/>
          <w:szCs w:val="22"/>
        </w:rPr>
        <w:t xml:space="preserve"> timed at 11.30 on 1 April 2015, it is recorded “</w:t>
      </w:r>
      <w:r w:rsidR="005B1F08" w:rsidRPr="00C3025E">
        <w:rPr>
          <w:rFonts w:eastAsia="Calibri"/>
          <w:i/>
          <w:iCs/>
          <w:sz w:val="22"/>
          <w:szCs w:val="22"/>
        </w:rPr>
        <w:t>LOC + for five minutes. Amnesia + .”</w:t>
      </w:r>
    </w:p>
    <w:p w14:paraId="181D7CA0" w14:textId="658C5F42" w:rsidR="00FE5012" w:rsidRPr="00C3025E" w:rsidRDefault="003A771E" w:rsidP="005D164F">
      <w:pPr>
        <w:pStyle w:val="ParaLevel1"/>
        <w:spacing w:before="120" w:after="120" w:line="360" w:lineRule="auto"/>
        <w:rPr>
          <w:sz w:val="22"/>
          <w:szCs w:val="22"/>
        </w:rPr>
      </w:pPr>
      <w:r w:rsidRPr="00C3025E">
        <w:rPr>
          <w:sz w:val="22"/>
          <w:szCs w:val="22"/>
        </w:rPr>
        <w:t xml:space="preserve">It is </w:t>
      </w:r>
      <w:r w:rsidR="005B1F08" w:rsidRPr="00C3025E">
        <w:rPr>
          <w:sz w:val="22"/>
          <w:szCs w:val="22"/>
        </w:rPr>
        <w:t xml:space="preserve">the </w:t>
      </w:r>
      <w:r w:rsidR="009317D5" w:rsidRPr="00C3025E">
        <w:rPr>
          <w:sz w:val="22"/>
          <w:szCs w:val="22"/>
        </w:rPr>
        <w:t>Claimant</w:t>
      </w:r>
      <w:r w:rsidR="005B1F08" w:rsidRPr="00C3025E">
        <w:rPr>
          <w:sz w:val="22"/>
          <w:szCs w:val="22"/>
        </w:rPr>
        <w:t>’s</w:t>
      </w:r>
      <w:r w:rsidRPr="00C3025E">
        <w:rPr>
          <w:sz w:val="22"/>
          <w:szCs w:val="22"/>
        </w:rPr>
        <w:t xml:space="preserve"> case that he may have los</w:t>
      </w:r>
      <w:r w:rsidR="005B1F08" w:rsidRPr="00C3025E">
        <w:rPr>
          <w:sz w:val="22"/>
          <w:szCs w:val="22"/>
        </w:rPr>
        <w:t>t</w:t>
      </w:r>
      <w:r w:rsidRPr="00C3025E">
        <w:rPr>
          <w:sz w:val="22"/>
          <w:szCs w:val="22"/>
        </w:rPr>
        <w:t xml:space="preserve"> consciousness and that he probably did suffer post </w:t>
      </w:r>
      <w:r w:rsidR="00243006" w:rsidRPr="00C3025E">
        <w:rPr>
          <w:sz w:val="22"/>
          <w:szCs w:val="22"/>
        </w:rPr>
        <w:t>traumatic</w:t>
      </w:r>
      <w:r w:rsidRPr="00C3025E">
        <w:rPr>
          <w:sz w:val="22"/>
          <w:szCs w:val="22"/>
        </w:rPr>
        <w:t xml:space="preserve"> amnesia.</w:t>
      </w:r>
      <w:r w:rsidR="00FE7579" w:rsidRPr="00C3025E">
        <w:rPr>
          <w:sz w:val="22"/>
          <w:szCs w:val="22"/>
        </w:rPr>
        <w:t xml:space="preserve"> </w:t>
      </w:r>
      <w:r w:rsidR="00132B66" w:rsidRPr="00C3025E">
        <w:rPr>
          <w:sz w:val="22"/>
          <w:szCs w:val="22"/>
        </w:rPr>
        <w:t>I</w:t>
      </w:r>
      <w:r w:rsidR="00C365C8" w:rsidRPr="00C3025E">
        <w:rPr>
          <w:sz w:val="22"/>
          <w:szCs w:val="22"/>
        </w:rPr>
        <w:t xml:space="preserve">t </w:t>
      </w:r>
      <w:r w:rsidR="00243006" w:rsidRPr="00C3025E">
        <w:rPr>
          <w:sz w:val="22"/>
          <w:szCs w:val="22"/>
        </w:rPr>
        <w:t>appears</w:t>
      </w:r>
      <w:r w:rsidR="00C365C8" w:rsidRPr="00C3025E">
        <w:rPr>
          <w:sz w:val="22"/>
          <w:szCs w:val="22"/>
        </w:rPr>
        <w:t xml:space="preserve"> to me unlikely that he lost consciousness. Had he done so, Mr Jones would have been aware of it. It would </w:t>
      </w:r>
      <w:r w:rsidR="00243006" w:rsidRPr="00C3025E">
        <w:rPr>
          <w:sz w:val="22"/>
          <w:szCs w:val="22"/>
        </w:rPr>
        <w:t>have</w:t>
      </w:r>
      <w:r w:rsidR="00C365C8" w:rsidRPr="00C3025E">
        <w:rPr>
          <w:sz w:val="22"/>
          <w:szCs w:val="22"/>
        </w:rPr>
        <w:t xml:space="preserve"> been a striking event and one that did not readily fade from the </w:t>
      </w:r>
      <w:r w:rsidR="00243006" w:rsidRPr="00C3025E">
        <w:rPr>
          <w:sz w:val="22"/>
          <w:szCs w:val="22"/>
        </w:rPr>
        <w:t>memory</w:t>
      </w:r>
      <w:r w:rsidR="00C365C8" w:rsidRPr="00C3025E">
        <w:rPr>
          <w:sz w:val="22"/>
          <w:szCs w:val="22"/>
        </w:rPr>
        <w:t xml:space="preserve">. </w:t>
      </w:r>
      <w:r w:rsidR="0099790A" w:rsidRPr="00C3025E">
        <w:rPr>
          <w:sz w:val="22"/>
          <w:szCs w:val="22"/>
        </w:rPr>
        <w:t>Further, i</w:t>
      </w:r>
      <w:r w:rsidR="00C365C8" w:rsidRPr="00C3025E">
        <w:rPr>
          <w:sz w:val="22"/>
          <w:szCs w:val="22"/>
        </w:rPr>
        <w:t>t is very unlikely, given my assessment of Mr Jones above, that he would have fai</w:t>
      </w:r>
      <w:r w:rsidR="0099790A" w:rsidRPr="00C3025E">
        <w:rPr>
          <w:sz w:val="22"/>
          <w:szCs w:val="22"/>
        </w:rPr>
        <w:t xml:space="preserve">led to </w:t>
      </w:r>
      <w:r w:rsidR="001523C3" w:rsidRPr="00C3025E">
        <w:rPr>
          <w:sz w:val="22"/>
          <w:szCs w:val="22"/>
        </w:rPr>
        <w:t>recount</w:t>
      </w:r>
      <w:r w:rsidR="0099790A" w:rsidRPr="00C3025E">
        <w:rPr>
          <w:sz w:val="22"/>
          <w:szCs w:val="22"/>
        </w:rPr>
        <w:t xml:space="preserve"> this </w:t>
      </w:r>
      <w:r w:rsidR="001523C3" w:rsidRPr="00C3025E">
        <w:rPr>
          <w:sz w:val="22"/>
          <w:szCs w:val="22"/>
        </w:rPr>
        <w:t>obviously</w:t>
      </w:r>
      <w:r w:rsidR="0099790A" w:rsidRPr="00C3025E">
        <w:rPr>
          <w:sz w:val="22"/>
          <w:szCs w:val="22"/>
        </w:rPr>
        <w:t xml:space="preserve"> important piece of information. </w:t>
      </w:r>
    </w:p>
    <w:p w14:paraId="55F54DAC" w14:textId="4FDC260E" w:rsidR="00132B66" w:rsidRPr="00C3025E" w:rsidRDefault="00132B66" w:rsidP="005D164F">
      <w:pPr>
        <w:pStyle w:val="ParaLevel1"/>
        <w:spacing w:before="120" w:after="120" w:line="360" w:lineRule="auto"/>
        <w:rPr>
          <w:sz w:val="22"/>
          <w:szCs w:val="22"/>
        </w:rPr>
      </w:pPr>
      <w:bookmarkStart w:id="24" w:name="_Ref69828087"/>
      <w:r w:rsidRPr="00C3025E">
        <w:rPr>
          <w:sz w:val="22"/>
          <w:szCs w:val="22"/>
        </w:rPr>
        <w:t>Further, I accept that Mr Jones is likely to be right about:</w:t>
      </w:r>
      <w:bookmarkEnd w:id="24"/>
    </w:p>
    <w:p w14:paraId="4BACB90F" w14:textId="0D90DFE7" w:rsidR="00132B66" w:rsidRPr="00C3025E" w:rsidRDefault="00132B66" w:rsidP="00606604">
      <w:pPr>
        <w:pStyle w:val="ParaLevel2"/>
        <w:spacing w:before="120" w:after="120" w:line="360" w:lineRule="auto"/>
        <w:rPr>
          <w:sz w:val="22"/>
          <w:szCs w:val="22"/>
        </w:rPr>
      </w:pPr>
      <w:r w:rsidRPr="00C3025E">
        <w:rPr>
          <w:sz w:val="22"/>
          <w:szCs w:val="22"/>
        </w:rPr>
        <w:t xml:space="preserve">The </w:t>
      </w:r>
      <w:r w:rsidR="00F43127" w:rsidRPr="00C3025E">
        <w:rPr>
          <w:sz w:val="22"/>
          <w:szCs w:val="22"/>
        </w:rPr>
        <w:t xml:space="preserve">immediate phone call from Ms Lloyd, which the </w:t>
      </w:r>
      <w:r w:rsidR="009317D5" w:rsidRPr="00C3025E">
        <w:rPr>
          <w:sz w:val="22"/>
          <w:szCs w:val="22"/>
        </w:rPr>
        <w:t>Claimant</w:t>
      </w:r>
      <w:r w:rsidR="00F43127" w:rsidRPr="00C3025E">
        <w:rPr>
          <w:sz w:val="22"/>
          <w:szCs w:val="22"/>
        </w:rPr>
        <w:t xml:space="preserve"> answered;</w:t>
      </w:r>
    </w:p>
    <w:p w14:paraId="1EA8F08C" w14:textId="7CEB416A" w:rsidR="00F43127" w:rsidRPr="00C3025E" w:rsidRDefault="00F43127" w:rsidP="00606604">
      <w:pPr>
        <w:pStyle w:val="ParaLevel2"/>
        <w:spacing w:before="120" w:after="120" w:line="360" w:lineRule="auto"/>
        <w:rPr>
          <w:sz w:val="22"/>
          <w:szCs w:val="22"/>
        </w:rPr>
      </w:pPr>
      <w:r w:rsidRPr="00C3025E">
        <w:rPr>
          <w:sz w:val="22"/>
          <w:szCs w:val="22"/>
        </w:rPr>
        <w:t xml:space="preserve">The </w:t>
      </w:r>
      <w:r w:rsidR="009317D5" w:rsidRPr="00C3025E">
        <w:rPr>
          <w:sz w:val="22"/>
          <w:szCs w:val="22"/>
        </w:rPr>
        <w:t>Claimant</w:t>
      </w:r>
      <w:r w:rsidRPr="00C3025E">
        <w:rPr>
          <w:sz w:val="22"/>
          <w:szCs w:val="22"/>
        </w:rPr>
        <w:t xml:space="preserve"> coming up the st</w:t>
      </w:r>
      <w:r w:rsidR="00F13695" w:rsidRPr="00C3025E">
        <w:rPr>
          <w:sz w:val="22"/>
          <w:szCs w:val="22"/>
        </w:rPr>
        <w:t>air</w:t>
      </w:r>
      <w:r w:rsidRPr="00C3025E">
        <w:rPr>
          <w:sz w:val="22"/>
          <w:szCs w:val="22"/>
        </w:rPr>
        <w:t>s fr</w:t>
      </w:r>
      <w:r w:rsidR="00F13695" w:rsidRPr="00C3025E">
        <w:rPr>
          <w:sz w:val="22"/>
          <w:szCs w:val="22"/>
        </w:rPr>
        <w:t>o</w:t>
      </w:r>
      <w:r w:rsidRPr="00C3025E">
        <w:rPr>
          <w:sz w:val="22"/>
          <w:szCs w:val="22"/>
        </w:rPr>
        <w:t>m the cellar hol</w:t>
      </w:r>
      <w:r w:rsidR="008B63F1" w:rsidRPr="00C3025E">
        <w:rPr>
          <w:sz w:val="22"/>
          <w:szCs w:val="22"/>
        </w:rPr>
        <w:t>d</w:t>
      </w:r>
      <w:r w:rsidRPr="00C3025E">
        <w:rPr>
          <w:sz w:val="22"/>
          <w:szCs w:val="22"/>
        </w:rPr>
        <w:t xml:space="preserve">ing some kind of </w:t>
      </w:r>
      <w:r w:rsidR="00397263" w:rsidRPr="00C3025E">
        <w:rPr>
          <w:sz w:val="22"/>
          <w:szCs w:val="22"/>
        </w:rPr>
        <w:t>towel to his head;</w:t>
      </w:r>
    </w:p>
    <w:p w14:paraId="6A25A137" w14:textId="7E10DB73" w:rsidR="00397263" w:rsidRPr="00C3025E" w:rsidRDefault="00397263" w:rsidP="00606604">
      <w:pPr>
        <w:pStyle w:val="ParaLevel2"/>
        <w:spacing w:before="120" w:after="120" w:line="360" w:lineRule="auto"/>
        <w:rPr>
          <w:sz w:val="22"/>
          <w:szCs w:val="22"/>
        </w:rPr>
      </w:pPr>
      <w:r w:rsidRPr="00C3025E">
        <w:rPr>
          <w:sz w:val="22"/>
          <w:szCs w:val="22"/>
        </w:rPr>
        <w:t xml:space="preserve">The </w:t>
      </w:r>
      <w:r w:rsidR="009317D5" w:rsidRPr="00C3025E">
        <w:rPr>
          <w:sz w:val="22"/>
          <w:szCs w:val="22"/>
        </w:rPr>
        <w:t>Claimant</w:t>
      </w:r>
      <w:r w:rsidRPr="00C3025E">
        <w:rPr>
          <w:sz w:val="22"/>
          <w:szCs w:val="22"/>
        </w:rPr>
        <w:t xml:space="preserve"> insisting on continuing with his work</w:t>
      </w:r>
      <w:r w:rsidR="00097878" w:rsidRPr="00C3025E">
        <w:rPr>
          <w:sz w:val="22"/>
          <w:szCs w:val="22"/>
        </w:rPr>
        <w:t>, notwithstanding appearing to be in a lot of pain</w:t>
      </w:r>
      <w:r w:rsidRPr="00C3025E">
        <w:rPr>
          <w:sz w:val="22"/>
          <w:szCs w:val="22"/>
        </w:rPr>
        <w:t>;</w:t>
      </w:r>
    </w:p>
    <w:p w14:paraId="1AF6E061" w14:textId="66D2AECB" w:rsidR="00397263" w:rsidRPr="00C3025E" w:rsidRDefault="00397263" w:rsidP="00606604">
      <w:pPr>
        <w:pStyle w:val="ParaLevel2"/>
        <w:spacing w:before="120" w:after="120" w:line="360" w:lineRule="auto"/>
        <w:rPr>
          <w:sz w:val="22"/>
          <w:szCs w:val="22"/>
        </w:rPr>
      </w:pPr>
      <w:r w:rsidRPr="00C3025E">
        <w:rPr>
          <w:sz w:val="22"/>
          <w:szCs w:val="22"/>
        </w:rPr>
        <w:t xml:space="preserve">The </w:t>
      </w:r>
      <w:r w:rsidR="009317D5" w:rsidRPr="00C3025E">
        <w:rPr>
          <w:sz w:val="22"/>
          <w:szCs w:val="22"/>
        </w:rPr>
        <w:t>Claimant</w:t>
      </w:r>
      <w:r w:rsidRPr="00C3025E">
        <w:rPr>
          <w:sz w:val="22"/>
          <w:szCs w:val="22"/>
        </w:rPr>
        <w:t xml:space="preserve"> stating that he intended to go to the gym. (I this regard, I note that the </w:t>
      </w:r>
      <w:r w:rsidR="009317D5" w:rsidRPr="00C3025E">
        <w:rPr>
          <w:sz w:val="22"/>
          <w:szCs w:val="22"/>
        </w:rPr>
        <w:t>Claimant</w:t>
      </w:r>
      <w:r w:rsidRPr="00C3025E">
        <w:rPr>
          <w:sz w:val="22"/>
          <w:szCs w:val="22"/>
        </w:rPr>
        <w:t xml:space="preserve"> does deny saying this</w:t>
      </w:r>
      <w:r w:rsidR="000D2433" w:rsidRPr="00C3025E">
        <w:rPr>
          <w:sz w:val="22"/>
          <w:szCs w:val="22"/>
        </w:rPr>
        <w:t xml:space="preserve"> nor does he deny attending the gym. He</w:t>
      </w:r>
      <w:r w:rsidRPr="00C3025E">
        <w:rPr>
          <w:sz w:val="22"/>
          <w:szCs w:val="22"/>
        </w:rPr>
        <w:t xml:space="preserve"> merely says that he cannot recall</w:t>
      </w:r>
      <w:r w:rsidR="000D2433" w:rsidRPr="00C3025E">
        <w:rPr>
          <w:sz w:val="22"/>
          <w:szCs w:val="22"/>
        </w:rPr>
        <w:t xml:space="preserve"> either saying it or going there</w:t>
      </w:r>
      <w:r w:rsidRPr="00C3025E">
        <w:rPr>
          <w:sz w:val="22"/>
          <w:szCs w:val="22"/>
        </w:rPr>
        <w:t>.</w:t>
      </w:r>
      <w:r w:rsidR="000D2433" w:rsidRPr="00C3025E">
        <w:rPr>
          <w:sz w:val="22"/>
          <w:szCs w:val="22"/>
        </w:rPr>
        <w:t xml:space="preserve"> </w:t>
      </w:r>
      <w:r w:rsidR="00700D9A" w:rsidRPr="00C3025E">
        <w:rPr>
          <w:sz w:val="22"/>
          <w:szCs w:val="22"/>
        </w:rPr>
        <w:t xml:space="preserve">Mr Dignum </w:t>
      </w:r>
      <w:r w:rsidR="00A261F1" w:rsidRPr="00C3025E">
        <w:rPr>
          <w:sz w:val="22"/>
          <w:szCs w:val="22"/>
        </w:rPr>
        <w:t xml:space="preserve">QC </w:t>
      </w:r>
      <w:r w:rsidR="00700D9A" w:rsidRPr="00C3025E">
        <w:rPr>
          <w:sz w:val="22"/>
          <w:szCs w:val="22"/>
        </w:rPr>
        <w:t xml:space="preserve">drew attention to the fact that in cross examination, the </w:t>
      </w:r>
      <w:r w:rsidR="009317D5" w:rsidRPr="00C3025E">
        <w:rPr>
          <w:sz w:val="22"/>
          <w:szCs w:val="22"/>
        </w:rPr>
        <w:t>Claimant</w:t>
      </w:r>
      <w:r w:rsidR="00700D9A" w:rsidRPr="00C3025E">
        <w:rPr>
          <w:sz w:val="22"/>
          <w:szCs w:val="22"/>
        </w:rPr>
        <w:t xml:space="preserve"> appeared to concede that he probably had gone to the gym</w:t>
      </w:r>
      <w:r w:rsidR="00743728" w:rsidRPr="00C3025E">
        <w:rPr>
          <w:sz w:val="22"/>
          <w:szCs w:val="22"/>
        </w:rPr>
        <w:t>. I took that to be a concession based upon the logic of Mr Jones’ evidence that he said that he was going, rather than from any independent recall of going.</w:t>
      </w:r>
      <w:r w:rsidR="0007089E" w:rsidRPr="00C3025E">
        <w:rPr>
          <w:sz w:val="22"/>
          <w:szCs w:val="22"/>
        </w:rPr>
        <w:t xml:space="preserve"> The transcript supports </w:t>
      </w:r>
      <w:r w:rsidR="00353478" w:rsidRPr="00C3025E">
        <w:rPr>
          <w:sz w:val="22"/>
          <w:szCs w:val="22"/>
        </w:rPr>
        <w:t>my understanding</w:t>
      </w:r>
      <w:r w:rsidR="0007089E" w:rsidRPr="00C3025E">
        <w:rPr>
          <w:sz w:val="22"/>
          <w:szCs w:val="22"/>
        </w:rPr>
        <w:t>.</w:t>
      </w:r>
      <w:r w:rsidR="00F13695" w:rsidRPr="00C3025E">
        <w:rPr>
          <w:sz w:val="22"/>
          <w:szCs w:val="22"/>
        </w:rPr>
        <w:t>)</w:t>
      </w:r>
    </w:p>
    <w:p w14:paraId="77EB24A8" w14:textId="690735C9" w:rsidR="00F13695" w:rsidRPr="00C3025E" w:rsidRDefault="00F13695" w:rsidP="00E9672A">
      <w:pPr>
        <w:pStyle w:val="ParaLevel1"/>
        <w:spacing w:before="120" w:after="120" w:line="360" w:lineRule="auto"/>
        <w:rPr>
          <w:sz w:val="22"/>
          <w:szCs w:val="22"/>
        </w:rPr>
      </w:pPr>
      <w:bookmarkStart w:id="25" w:name="_Ref69908844"/>
      <w:r w:rsidRPr="00C3025E">
        <w:rPr>
          <w:sz w:val="22"/>
          <w:szCs w:val="22"/>
        </w:rPr>
        <w:t>In each case, the clear and consistent recollection of Mr Jones</w:t>
      </w:r>
      <w:r w:rsidR="00C12640" w:rsidRPr="00C3025E">
        <w:rPr>
          <w:sz w:val="22"/>
          <w:szCs w:val="22"/>
        </w:rPr>
        <w:t>, in so far as in</w:t>
      </w:r>
      <w:r w:rsidR="005A6E1D" w:rsidRPr="00C3025E">
        <w:rPr>
          <w:sz w:val="22"/>
          <w:szCs w:val="22"/>
        </w:rPr>
        <w:t>c</w:t>
      </w:r>
      <w:r w:rsidR="00C12640" w:rsidRPr="00C3025E">
        <w:rPr>
          <w:sz w:val="22"/>
          <w:szCs w:val="22"/>
        </w:rPr>
        <w:t>on</w:t>
      </w:r>
      <w:r w:rsidR="005A6E1D" w:rsidRPr="00C3025E">
        <w:rPr>
          <w:sz w:val="22"/>
          <w:szCs w:val="22"/>
        </w:rPr>
        <w:t>s</w:t>
      </w:r>
      <w:r w:rsidR="00C12640" w:rsidRPr="00C3025E">
        <w:rPr>
          <w:sz w:val="22"/>
          <w:szCs w:val="22"/>
        </w:rPr>
        <w:t xml:space="preserve">istent with that of the </w:t>
      </w:r>
      <w:r w:rsidR="009317D5" w:rsidRPr="00C3025E">
        <w:rPr>
          <w:sz w:val="22"/>
          <w:szCs w:val="22"/>
        </w:rPr>
        <w:t>Claimant</w:t>
      </w:r>
      <w:r w:rsidR="00C12640" w:rsidRPr="00C3025E">
        <w:rPr>
          <w:sz w:val="22"/>
          <w:szCs w:val="22"/>
        </w:rPr>
        <w:t>,</w:t>
      </w:r>
      <w:r w:rsidRPr="00C3025E">
        <w:rPr>
          <w:sz w:val="22"/>
          <w:szCs w:val="22"/>
        </w:rPr>
        <w:t xml:space="preserve"> is to be preferred to the </w:t>
      </w:r>
      <w:r w:rsidR="00C12640" w:rsidRPr="00C3025E">
        <w:rPr>
          <w:sz w:val="22"/>
          <w:szCs w:val="22"/>
        </w:rPr>
        <w:t xml:space="preserve">latter’s </w:t>
      </w:r>
      <w:r w:rsidR="005B181E" w:rsidRPr="00C3025E">
        <w:rPr>
          <w:sz w:val="22"/>
          <w:szCs w:val="22"/>
        </w:rPr>
        <w:t>imperfect</w:t>
      </w:r>
      <w:r w:rsidR="00E45F7D">
        <w:rPr>
          <w:sz w:val="22"/>
          <w:szCs w:val="22"/>
        </w:rPr>
        <w:t xml:space="preserve"> recollection</w:t>
      </w:r>
      <w:r w:rsidR="002C0E4C" w:rsidRPr="00C3025E">
        <w:rPr>
          <w:sz w:val="22"/>
          <w:szCs w:val="22"/>
        </w:rPr>
        <w:t>.</w:t>
      </w:r>
      <w:r w:rsidR="008B63F1" w:rsidRPr="00C3025E">
        <w:rPr>
          <w:sz w:val="22"/>
          <w:szCs w:val="22"/>
        </w:rPr>
        <w:t xml:space="preserve"> </w:t>
      </w:r>
      <w:r w:rsidR="00FA72DB" w:rsidRPr="00C3025E">
        <w:rPr>
          <w:sz w:val="22"/>
          <w:szCs w:val="22"/>
        </w:rPr>
        <w:t>T</w:t>
      </w:r>
      <w:r w:rsidR="008B63F1" w:rsidRPr="00C3025E">
        <w:rPr>
          <w:sz w:val="22"/>
          <w:szCs w:val="22"/>
        </w:rPr>
        <w:t xml:space="preserve">he </w:t>
      </w:r>
      <w:r w:rsidR="009317D5" w:rsidRPr="00C3025E">
        <w:rPr>
          <w:sz w:val="22"/>
          <w:szCs w:val="22"/>
        </w:rPr>
        <w:t>Claimant</w:t>
      </w:r>
      <w:r w:rsidR="008B63F1" w:rsidRPr="00C3025E">
        <w:rPr>
          <w:sz w:val="22"/>
          <w:szCs w:val="22"/>
        </w:rPr>
        <w:t xml:space="preserve">’s apparent </w:t>
      </w:r>
      <w:r w:rsidR="000B6C16" w:rsidRPr="00C3025E">
        <w:rPr>
          <w:sz w:val="22"/>
          <w:szCs w:val="22"/>
        </w:rPr>
        <w:t xml:space="preserve">desire to complete his job of handing over the </w:t>
      </w:r>
      <w:r w:rsidR="00B521B3" w:rsidRPr="00C3025E">
        <w:rPr>
          <w:sz w:val="22"/>
          <w:szCs w:val="22"/>
        </w:rPr>
        <w:t>building</w:t>
      </w:r>
      <w:r w:rsidR="000B6C16" w:rsidRPr="00C3025E">
        <w:rPr>
          <w:sz w:val="22"/>
          <w:szCs w:val="22"/>
        </w:rPr>
        <w:t xml:space="preserve"> is consisten</w:t>
      </w:r>
      <w:r w:rsidR="00B521B3" w:rsidRPr="00C3025E">
        <w:rPr>
          <w:sz w:val="22"/>
          <w:szCs w:val="22"/>
        </w:rPr>
        <w:t>t</w:t>
      </w:r>
      <w:r w:rsidR="000B6C16" w:rsidRPr="00C3025E">
        <w:rPr>
          <w:sz w:val="22"/>
          <w:szCs w:val="22"/>
        </w:rPr>
        <w:t xml:space="preserve"> </w:t>
      </w:r>
      <w:r w:rsidR="00B521B3" w:rsidRPr="00C3025E">
        <w:rPr>
          <w:sz w:val="22"/>
          <w:szCs w:val="22"/>
        </w:rPr>
        <w:t>with</w:t>
      </w:r>
      <w:r w:rsidR="000B6C16" w:rsidRPr="00C3025E">
        <w:rPr>
          <w:sz w:val="22"/>
          <w:szCs w:val="22"/>
        </w:rPr>
        <w:t xml:space="preserve"> the </w:t>
      </w:r>
      <w:r w:rsidR="00B521B3" w:rsidRPr="00C3025E">
        <w:rPr>
          <w:sz w:val="22"/>
          <w:szCs w:val="22"/>
        </w:rPr>
        <w:t>description</w:t>
      </w:r>
      <w:r w:rsidR="000B6C16" w:rsidRPr="00C3025E">
        <w:rPr>
          <w:sz w:val="22"/>
          <w:szCs w:val="22"/>
        </w:rPr>
        <w:t xml:space="preserve"> of his personality at various points in the evidence</w:t>
      </w:r>
      <w:r w:rsidR="00DE2821" w:rsidRPr="00C3025E">
        <w:rPr>
          <w:sz w:val="22"/>
          <w:szCs w:val="22"/>
        </w:rPr>
        <w:t xml:space="preserve"> as somewhat perfectionist</w:t>
      </w:r>
      <w:r w:rsidR="00DF2E37" w:rsidRPr="00C3025E">
        <w:rPr>
          <w:sz w:val="22"/>
          <w:szCs w:val="22"/>
        </w:rPr>
        <w:t>. Further, in cross-examination, the Claimant recalled some of the detail of the walkaround</w:t>
      </w:r>
      <w:r w:rsidR="000B6C16" w:rsidRPr="00C3025E">
        <w:rPr>
          <w:sz w:val="22"/>
          <w:szCs w:val="22"/>
        </w:rPr>
        <w:t>.</w:t>
      </w:r>
      <w:r w:rsidR="008B63F1" w:rsidRPr="00C3025E">
        <w:rPr>
          <w:sz w:val="22"/>
          <w:szCs w:val="22"/>
        </w:rPr>
        <w:t xml:space="preserve"> </w:t>
      </w:r>
      <w:r w:rsidR="00C12640" w:rsidRPr="00C3025E">
        <w:rPr>
          <w:sz w:val="22"/>
          <w:szCs w:val="22"/>
        </w:rPr>
        <w:t xml:space="preserve">It must however be noted that the evidence of Mr Jones does not suggest that there were no immediate symptoms following the accident. Both the use of paper towels and the appearance of pain are suggestive that, whether the </w:t>
      </w:r>
      <w:r w:rsidR="009317D5" w:rsidRPr="00C3025E">
        <w:rPr>
          <w:sz w:val="22"/>
          <w:szCs w:val="22"/>
        </w:rPr>
        <w:t>Claimant</w:t>
      </w:r>
      <w:r w:rsidR="00C12640" w:rsidRPr="00C3025E">
        <w:rPr>
          <w:sz w:val="22"/>
          <w:szCs w:val="22"/>
        </w:rPr>
        <w:t xml:space="preserve"> was walking or running, this was an impact with some degree of force.</w:t>
      </w:r>
      <w:bookmarkEnd w:id="25"/>
      <w:r w:rsidR="00C12640" w:rsidRPr="00C3025E">
        <w:rPr>
          <w:sz w:val="22"/>
          <w:szCs w:val="22"/>
        </w:rPr>
        <w:t xml:space="preserve"> </w:t>
      </w:r>
    </w:p>
    <w:p w14:paraId="680669FB" w14:textId="2D6BDFA7" w:rsidR="000B6C16" w:rsidRPr="00C3025E" w:rsidRDefault="00A4465B" w:rsidP="00075AC8">
      <w:pPr>
        <w:pStyle w:val="ParaLevel1"/>
        <w:spacing w:before="120" w:after="120" w:line="360" w:lineRule="auto"/>
        <w:rPr>
          <w:sz w:val="22"/>
          <w:szCs w:val="22"/>
        </w:rPr>
      </w:pPr>
      <w:r w:rsidRPr="00C3025E">
        <w:rPr>
          <w:sz w:val="22"/>
          <w:szCs w:val="22"/>
        </w:rPr>
        <w:t xml:space="preserve">As to whether the </w:t>
      </w:r>
      <w:r w:rsidR="009317D5" w:rsidRPr="00C3025E">
        <w:rPr>
          <w:sz w:val="22"/>
          <w:szCs w:val="22"/>
        </w:rPr>
        <w:t>Claimant</w:t>
      </w:r>
      <w:r w:rsidRPr="00C3025E">
        <w:rPr>
          <w:sz w:val="22"/>
          <w:szCs w:val="22"/>
        </w:rPr>
        <w:t xml:space="preserve"> suffered post traumatic </w:t>
      </w:r>
      <w:r w:rsidR="001523C3" w:rsidRPr="00C3025E">
        <w:rPr>
          <w:sz w:val="22"/>
          <w:szCs w:val="22"/>
        </w:rPr>
        <w:t>amnesia</w:t>
      </w:r>
      <w:r w:rsidRPr="00C3025E">
        <w:rPr>
          <w:sz w:val="22"/>
          <w:szCs w:val="22"/>
        </w:rPr>
        <w:t xml:space="preserve">, I find </w:t>
      </w:r>
      <w:r w:rsidR="00075AC8" w:rsidRPr="00C3025E">
        <w:rPr>
          <w:sz w:val="22"/>
          <w:szCs w:val="22"/>
        </w:rPr>
        <w:t>the</w:t>
      </w:r>
      <w:r w:rsidR="007E394F" w:rsidRPr="00C3025E">
        <w:rPr>
          <w:sz w:val="22"/>
          <w:szCs w:val="22"/>
        </w:rPr>
        <w:t xml:space="preserve"> inference</w:t>
      </w:r>
      <w:r w:rsidR="00075AC8" w:rsidRPr="00C3025E">
        <w:rPr>
          <w:sz w:val="22"/>
          <w:szCs w:val="22"/>
        </w:rPr>
        <w:t>s to be drawn</w:t>
      </w:r>
      <w:r w:rsidR="007E394F" w:rsidRPr="00C3025E">
        <w:rPr>
          <w:sz w:val="22"/>
          <w:szCs w:val="22"/>
        </w:rPr>
        <w:t xml:space="preserve"> from </w:t>
      </w:r>
      <w:r w:rsidRPr="00C3025E">
        <w:rPr>
          <w:sz w:val="22"/>
          <w:szCs w:val="22"/>
        </w:rPr>
        <w:t xml:space="preserve">the evidence </w:t>
      </w:r>
      <w:r w:rsidR="007E394F" w:rsidRPr="00C3025E">
        <w:rPr>
          <w:sz w:val="22"/>
          <w:szCs w:val="22"/>
        </w:rPr>
        <w:t xml:space="preserve">of Mr Jones </w:t>
      </w:r>
      <w:r w:rsidRPr="00C3025E">
        <w:rPr>
          <w:sz w:val="22"/>
          <w:szCs w:val="22"/>
        </w:rPr>
        <w:t>less c</w:t>
      </w:r>
      <w:r w:rsidR="00075AC8" w:rsidRPr="00C3025E">
        <w:rPr>
          <w:sz w:val="22"/>
          <w:szCs w:val="22"/>
        </w:rPr>
        <w:t>lear</w:t>
      </w:r>
      <w:r w:rsidRPr="00C3025E">
        <w:rPr>
          <w:sz w:val="22"/>
          <w:szCs w:val="22"/>
        </w:rPr>
        <w:t xml:space="preserve">. </w:t>
      </w:r>
      <w:r w:rsidR="007E394F" w:rsidRPr="00C3025E">
        <w:rPr>
          <w:sz w:val="22"/>
          <w:szCs w:val="22"/>
        </w:rPr>
        <w:t>For</w:t>
      </w:r>
      <w:r w:rsidR="00C841D3" w:rsidRPr="00C3025E">
        <w:rPr>
          <w:sz w:val="22"/>
          <w:szCs w:val="22"/>
        </w:rPr>
        <w:t xml:space="preserve"> </w:t>
      </w:r>
      <w:r w:rsidR="001523C3" w:rsidRPr="00C3025E">
        <w:rPr>
          <w:sz w:val="22"/>
          <w:szCs w:val="22"/>
        </w:rPr>
        <w:t>reasons</w:t>
      </w:r>
      <w:r w:rsidR="00C841D3" w:rsidRPr="00C3025E">
        <w:rPr>
          <w:sz w:val="22"/>
          <w:szCs w:val="22"/>
        </w:rPr>
        <w:t xml:space="preserve"> identified below, it is arguable that amnesia may be missed in </w:t>
      </w:r>
      <w:r w:rsidR="001523C3" w:rsidRPr="00C3025E">
        <w:rPr>
          <w:sz w:val="22"/>
          <w:szCs w:val="22"/>
        </w:rPr>
        <w:t>particular</w:t>
      </w:r>
      <w:r w:rsidR="00C841D3" w:rsidRPr="00C3025E">
        <w:rPr>
          <w:sz w:val="22"/>
          <w:szCs w:val="22"/>
        </w:rPr>
        <w:t xml:space="preserve"> by the non-expert observer</w:t>
      </w:r>
      <w:r w:rsidR="00704A22" w:rsidRPr="00C3025E">
        <w:rPr>
          <w:sz w:val="22"/>
          <w:szCs w:val="22"/>
        </w:rPr>
        <w:t xml:space="preserve"> whereas the evidence of the medics who saw him in the </w:t>
      </w:r>
      <w:r w:rsidR="001523C3" w:rsidRPr="00C3025E">
        <w:rPr>
          <w:sz w:val="22"/>
          <w:szCs w:val="22"/>
        </w:rPr>
        <w:t>immediate</w:t>
      </w:r>
      <w:r w:rsidR="00704A22" w:rsidRPr="00C3025E">
        <w:rPr>
          <w:sz w:val="22"/>
          <w:szCs w:val="22"/>
        </w:rPr>
        <w:t xml:space="preserve"> post accident period and who identified amnesia may be powerful</w:t>
      </w:r>
      <w:r w:rsidR="00C841D3" w:rsidRPr="00C3025E">
        <w:rPr>
          <w:sz w:val="22"/>
          <w:szCs w:val="22"/>
        </w:rPr>
        <w:t xml:space="preserve">. That is not to say that Mr Jones’ evidence on the point is of </w:t>
      </w:r>
      <w:r w:rsidR="00B97F7F" w:rsidRPr="00C3025E">
        <w:rPr>
          <w:sz w:val="22"/>
          <w:szCs w:val="22"/>
        </w:rPr>
        <w:t xml:space="preserve">no </w:t>
      </w:r>
      <w:r w:rsidR="001523C3" w:rsidRPr="00C3025E">
        <w:rPr>
          <w:sz w:val="22"/>
          <w:szCs w:val="22"/>
        </w:rPr>
        <w:t>significance</w:t>
      </w:r>
      <w:r w:rsidR="00B97F7F" w:rsidRPr="00C3025E">
        <w:rPr>
          <w:sz w:val="22"/>
          <w:szCs w:val="22"/>
        </w:rPr>
        <w:t xml:space="preserve">. </w:t>
      </w:r>
      <w:r w:rsidR="001523C3" w:rsidRPr="00C3025E">
        <w:rPr>
          <w:sz w:val="22"/>
          <w:szCs w:val="22"/>
        </w:rPr>
        <w:t>However</w:t>
      </w:r>
      <w:r w:rsidR="00B97F7F" w:rsidRPr="00C3025E">
        <w:rPr>
          <w:sz w:val="22"/>
          <w:szCs w:val="22"/>
        </w:rPr>
        <w:t xml:space="preserve">, it falls to be considered as part of the wider picture </w:t>
      </w:r>
      <w:r w:rsidR="00704A22" w:rsidRPr="00C3025E">
        <w:rPr>
          <w:sz w:val="22"/>
          <w:szCs w:val="22"/>
        </w:rPr>
        <w:t>which is dealt with as part of Issue 3 below.</w:t>
      </w:r>
    </w:p>
    <w:p w14:paraId="3892234B" w14:textId="7EB6F27E" w:rsidR="003A771E" w:rsidRPr="00C3025E" w:rsidRDefault="0007089E" w:rsidP="00512009">
      <w:pPr>
        <w:pStyle w:val="ParaLevel1"/>
        <w:spacing w:before="120" w:after="120" w:line="360" w:lineRule="auto"/>
        <w:rPr>
          <w:sz w:val="22"/>
          <w:szCs w:val="22"/>
        </w:rPr>
      </w:pPr>
      <w:r w:rsidRPr="00C3025E">
        <w:rPr>
          <w:sz w:val="22"/>
          <w:szCs w:val="22"/>
        </w:rPr>
        <w:t xml:space="preserve">The manner in which the </w:t>
      </w:r>
      <w:r w:rsidR="009317D5" w:rsidRPr="00C3025E">
        <w:rPr>
          <w:sz w:val="22"/>
          <w:szCs w:val="22"/>
        </w:rPr>
        <w:t>Claimant</w:t>
      </w:r>
      <w:r w:rsidRPr="00C3025E">
        <w:rPr>
          <w:sz w:val="22"/>
          <w:szCs w:val="22"/>
        </w:rPr>
        <w:t xml:space="preserve"> dealt with Mr Jones evidence of his saying that he intended to go to the gym </w:t>
      </w:r>
      <w:r w:rsidR="00353478" w:rsidRPr="00C3025E">
        <w:rPr>
          <w:sz w:val="22"/>
          <w:szCs w:val="22"/>
        </w:rPr>
        <w:t xml:space="preserve">(which evidence I accept, as indicated above) </w:t>
      </w:r>
      <w:r w:rsidRPr="00C3025E">
        <w:rPr>
          <w:sz w:val="22"/>
          <w:szCs w:val="22"/>
        </w:rPr>
        <w:t>is</w:t>
      </w:r>
      <w:r w:rsidR="00FB3549" w:rsidRPr="00C3025E">
        <w:rPr>
          <w:sz w:val="22"/>
          <w:szCs w:val="22"/>
        </w:rPr>
        <w:t xml:space="preserve"> of some significance. The </w:t>
      </w:r>
      <w:r w:rsidR="009317D5" w:rsidRPr="00C3025E">
        <w:rPr>
          <w:sz w:val="22"/>
          <w:szCs w:val="22"/>
        </w:rPr>
        <w:t>Claimant</w:t>
      </w:r>
      <w:r w:rsidR="00FB3549" w:rsidRPr="00C3025E">
        <w:rPr>
          <w:sz w:val="22"/>
          <w:szCs w:val="22"/>
        </w:rPr>
        <w:t xml:space="preserve"> has been aware of Mr Jones making this assertion since, at the very latest, the service of witness statements within these proceedings</w:t>
      </w:r>
      <w:r w:rsidR="00FA5867" w:rsidRPr="00C3025E">
        <w:rPr>
          <w:sz w:val="22"/>
          <w:szCs w:val="22"/>
        </w:rPr>
        <w:t xml:space="preserve"> (September 2019).</w:t>
      </w:r>
      <w:r w:rsidR="006872C9" w:rsidRPr="00C3025E">
        <w:rPr>
          <w:sz w:val="22"/>
          <w:szCs w:val="22"/>
        </w:rPr>
        <w:t xml:space="preserve"> It would have been the easiest thing in the world for him to have </w:t>
      </w:r>
      <w:r w:rsidR="00E31E20" w:rsidRPr="00C3025E">
        <w:rPr>
          <w:sz w:val="22"/>
          <w:szCs w:val="22"/>
        </w:rPr>
        <w:t>given evidence that, whilst intended to go to the gym, in fact decided not to.</w:t>
      </w:r>
      <w:r w:rsidR="000519DB" w:rsidRPr="00C3025E">
        <w:rPr>
          <w:sz w:val="22"/>
          <w:szCs w:val="22"/>
        </w:rPr>
        <w:t xml:space="preserve"> Whilst such evidence might have been</w:t>
      </w:r>
      <w:r w:rsidR="009E2E03" w:rsidRPr="00C3025E">
        <w:rPr>
          <w:sz w:val="22"/>
          <w:szCs w:val="22"/>
        </w:rPr>
        <w:t xml:space="preserve"> somewhat inconsistent with the islands of memory referred to in his first witness statement, he has given evidence of other matters which suggest that the memories set out in the first statement are not complete</w:t>
      </w:r>
      <w:r w:rsidR="00FC60EA" w:rsidRPr="00C3025E">
        <w:rPr>
          <w:sz w:val="22"/>
          <w:szCs w:val="22"/>
        </w:rPr>
        <w:t>.</w:t>
      </w:r>
      <w:r w:rsidR="0096145C" w:rsidRPr="00C3025E">
        <w:rPr>
          <w:sz w:val="22"/>
          <w:szCs w:val="22"/>
        </w:rPr>
        <w:t xml:space="preserve"> The fact that he has not sought to deal with the issue of gym attendance by</w:t>
      </w:r>
      <w:r w:rsidR="0083482C" w:rsidRPr="00C3025E">
        <w:rPr>
          <w:sz w:val="22"/>
          <w:szCs w:val="22"/>
        </w:rPr>
        <w:t xml:space="preserve"> purporting to recall and intention to go followed by a decision not to (which would have been almost impossible for the </w:t>
      </w:r>
      <w:r w:rsidR="009317D5" w:rsidRPr="00C3025E">
        <w:rPr>
          <w:sz w:val="22"/>
          <w:szCs w:val="22"/>
        </w:rPr>
        <w:t>Defendant</w:t>
      </w:r>
      <w:r w:rsidR="0083482C" w:rsidRPr="00C3025E">
        <w:rPr>
          <w:sz w:val="22"/>
          <w:szCs w:val="22"/>
        </w:rPr>
        <w:t xml:space="preserve"> to disprove)</w:t>
      </w:r>
      <w:r w:rsidR="00B122BC" w:rsidRPr="00C3025E">
        <w:rPr>
          <w:sz w:val="22"/>
          <w:szCs w:val="22"/>
        </w:rPr>
        <w:t xml:space="preserve"> is a pointer in the direction that he is not a dishonest witness.</w:t>
      </w:r>
    </w:p>
    <w:p w14:paraId="0B4AEAD0" w14:textId="5327F106" w:rsidR="00DF2E37" w:rsidRPr="00C3025E" w:rsidRDefault="00353478" w:rsidP="00DF2E37">
      <w:pPr>
        <w:pStyle w:val="ParaLevel1"/>
        <w:spacing w:before="120" w:after="120" w:line="360" w:lineRule="auto"/>
        <w:rPr>
          <w:sz w:val="22"/>
          <w:szCs w:val="22"/>
        </w:rPr>
      </w:pPr>
      <w:r w:rsidRPr="00C3025E">
        <w:rPr>
          <w:sz w:val="22"/>
          <w:szCs w:val="22"/>
        </w:rPr>
        <w:t xml:space="preserve">I turn to the evidence as to what happened after the Claimant returned to his parents’ home. </w:t>
      </w:r>
      <w:r w:rsidR="001A3638" w:rsidRPr="00C3025E">
        <w:rPr>
          <w:sz w:val="22"/>
          <w:szCs w:val="22"/>
        </w:rPr>
        <w:t xml:space="preserve">The Claimant’s </w:t>
      </w:r>
      <w:r w:rsidR="00D55356" w:rsidRPr="00C3025E">
        <w:rPr>
          <w:sz w:val="22"/>
          <w:szCs w:val="22"/>
        </w:rPr>
        <w:t>recollection</w:t>
      </w:r>
      <w:r w:rsidR="001A3638" w:rsidRPr="00C3025E">
        <w:rPr>
          <w:sz w:val="22"/>
          <w:szCs w:val="22"/>
        </w:rPr>
        <w:t xml:space="preserve"> as recounted in the witness </w:t>
      </w:r>
      <w:r w:rsidR="00D55356" w:rsidRPr="00C3025E">
        <w:rPr>
          <w:sz w:val="22"/>
          <w:szCs w:val="22"/>
        </w:rPr>
        <w:t>statements</w:t>
      </w:r>
      <w:r w:rsidR="001A3638" w:rsidRPr="00C3025E">
        <w:rPr>
          <w:sz w:val="22"/>
          <w:szCs w:val="22"/>
        </w:rPr>
        <w:t xml:space="preserve"> is hazy. He </w:t>
      </w:r>
      <w:r w:rsidR="00D55356" w:rsidRPr="00C3025E">
        <w:rPr>
          <w:sz w:val="22"/>
          <w:szCs w:val="22"/>
        </w:rPr>
        <w:t>recalls</w:t>
      </w:r>
      <w:r w:rsidR="001A3638" w:rsidRPr="00C3025E">
        <w:rPr>
          <w:sz w:val="22"/>
          <w:szCs w:val="22"/>
        </w:rPr>
        <w:t xml:space="preserve"> </w:t>
      </w:r>
      <w:r w:rsidR="00D55356" w:rsidRPr="00C3025E">
        <w:rPr>
          <w:sz w:val="22"/>
          <w:szCs w:val="22"/>
        </w:rPr>
        <w:t>being</w:t>
      </w:r>
      <w:r w:rsidR="001A3638" w:rsidRPr="00C3025E">
        <w:rPr>
          <w:sz w:val="22"/>
          <w:szCs w:val="22"/>
        </w:rPr>
        <w:t xml:space="preserve"> at his </w:t>
      </w:r>
      <w:r w:rsidR="00D55356" w:rsidRPr="00C3025E">
        <w:rPr>
          <w:sz w:val="22"/>
          <w:szCs w:val="22"/>
        </w:rPr>
        <w:t>parents</w:t>
      </w:r>
      <w:r w:rsidR="001A3638" w:rsidRPr="00C3025E">
        <w:rPr>
          <w:sz w:val="22"/>
          <w:szCs w:val="22"/>
        </w:rPr>
        <w:t xml:space="preserve">’ home on the night </w:t>
      </w:r>
      <w:r w:rsidR="00D55356" w:rsidRPr="00C3025E">
        <w:rPr>
          <w:sz w:val="22"/>
          <w:szCs w:val="22"/>
        </w:rPr>
        <w:t>of</w:t>
      </w:r>
      <w:r w:rsidR="001A3638" w:rsidRPr="00C3025E">
        <w:rPr>
          <w:sz w:val="22"/>
          <w:szCs w:val="22"/>
        </w:rPr>
        <w:t xml:space="preserve"> the accident and being “</w:t>
      </w:r>
      <w:r w:rsidR="001A3638" w:rsidRPr="00C3025E">
        <w:rPr>
          <w:i/>
          <w:iCs/>
          <w:sz w:val="22"/>
          <w:szCs w:val="22"/>
        </w:rPr>
        <w:t>aware of a strange tingling sensation all over my body which was strange and unpleasant and told me that something was wrong and that it was more than just a headache</w:t>
      </w:r>
      <w:r w:rsidR="001A3638" w:rsidRPr="00C3025E">
        <w:rPr>
          <w:sz w:val="22"/>
          <w:szCs w:val="22"/>
        </w:rPr>
        <w:t>.” He mentions a brief recollection of being at hospital the following day, a recollection of his</w:t>
      </w:r>
      <w:r w:rsidR="00DF2E37" w:rsidRPr="00C3025E">
        <w:rPr>
          <w:sz w:val="22"/>
          <w:szCs w:val="22"/>
        </w:rPr>
        <w:t xml:space="preserve"> having to stop to rest when driving back to the family home in Norwich </w:t>
      </w:r>
      <w:r w:rsidR="00755994" w:rsidRPr="00C3025E">
        <w:rPr>
          <w:sz w:val="22"/>
          <w:szCs w:val="22"/>
        </w:rPr>
        <w:t xml:space="preserve">(in cross </w:t>
      </w:r>
      <w:r w:rsidR="00D55356" w:rsidRPr="00C3025E">
        <w:rPr>
          <w:sz w:val="22"/>
          <w:szCs w:val="22"/>
        </w:rPr>
        <w:t>examination</w:t>
      </w:r>
      <w:r w:rsidR="00755994" w:rsidRPr="00C3025E">
        <w:rPr>
          <w:sz w:val="22"/>
          <w:szCs w:val="22"/>
        </w:rPr>
        <w:t xml:space="preserve"> he gave the further detail that his happened in the vicinity of </w:t>
      </w:r>
      <w:r w:rsidR="00D55356" w:rsidRPr="00C3025E">
        <w:rPr>
          <w:sz w:val="22"/>
          <w:szCs w:val="22"/>
        </w:rPr>
        <w:t>Peterborough</w:t>
      </w:r>
      <w:r w:rsidR="00755994" w:rsidRPr="00C3025E">
        <w:rPr>
          <w:sz w:val="22"/>
          <w:szCs w:val="22"/>
        </w:rPr>
        <w:t xml:space="preserve"> on the A47) </w:t>
      </w:r>
      <w:r w:rsidR="00DF2E37" w:rsidRPr="00C3025E">
        <w:rPr>
          <w:sz w:val="22"/>
          <w:szCs w:val="22"/>
        </w:rPr>
        <w:t>and then of being on the floor of the bathroom at his parents’ house, vomiting. From other evidence, this would appear to be a reference to the evening of Sunday 29 March.</w:t>
      </w:r>
      <w:r w:rsidR="00686897" w:rsidRPr="00C3025E">
        <w:rPr>
          <w:sz w:val="22"/>
          <w:szCs w:val="22"/>
        </w:rPr>
        <w:t xml:space="preserve"> There is however no reference to events on the </w:t>
      </w:r>
      <w:r w:rsidR="00D55356" w:rsidRPr="00C3025E">
        <w:rPr>
          <w:sz w:val="22"/>
          <w:szCs w:val="22"/>
        </w:rPr>
        <w:t>journey</w:t>
      </w:r>
      <w:r w:rsidR="00686897" w:rsidRPr="00C3025E">
        <w:rPr>
          <w:sz w:val="22"/>
          <w:szCs w:val="22"/>
        </w:rPr>
        <w:t xml:space="preserve"> from </w:t>
      </w:r>
      <w:r w:rsidR="00D55356" w:rsidRPr="00C3025E">
        <w:rPr>
          <w:sz w:val="22"/>
          <w:szCs w:val="22"/>
        </w:rPr>
        <w:t>Norwich</w:t>
      </w:r>
      <w:r w:rsidR="00686897" w:rsidRPr="00C3025E">
        <w:rPr>
          <w:sz w:val="22"/>
          <w:szCs w:val="22"/>
        </w:rPr>
        <w:t xml:space="preserve"> to his </w:t>
      </w:r>
      <w:r w:rsidR="00D55356" w:rsidRPr="00C3025E">
        <w:rPr>
          <w:sz w:val="22"/>
          <w:szCs w:val="22"/>
        </w:rPr>
        <w:t>parents</w:t>
      </w:r>
      <w:r w:rsidR="00686897" w:rsidRPr="00C3025E">
        <w:rPr>
          <w:sz w:val="22"/>
          <w:szCs w:val="22"/>
        </w:rPr>
        <w:t>’ house in Cheshire.</w:t>
      </w:r>
    </w:p>
    <w:p w14:paraId="3061E2FA" w14:textId="3FBC6335" w:rsidR="00DF2E37" w:rsidRPr="00C3025E" w:rsidRDefault="00DF2E37" w:rsidP="00DF2E37">
      <w:pPr>
        <w:pStyle w:val="ParaLevel1"/>
        <w:spacing w:before="120" w:after="120" w:line="360" w:lineRule="auto"/>
        <w:rPr>
          <w:sz w:val="22"/>
          <w:szCs w:val="22"/>
        </w:rPr>
      </w:pPr>
      <w:r w:rsidRPr="00C3025E">
        <w:rPr>
          <w:sz w:val="22"/>
          <w:szCs w:val="22"/>
        </w:rPr>
        <w:t xml:space="preserve">In cross-examination, the Claimant </w:t>
      </w:r>
      <w:r w:rsidR="00686897" w:rsidRPr="00C3025E">
        <w:rPr>
          <w:sz w:val="22"/>
          <w:szCs w:val="22"/>
        </w:rPr>
        <w:t>gave a little</w:t>
      </w:r>
      <w:r w:rsidRPr="00C3025E">
        <w:rPr>
          <w:sz w:val="22"/>
          <w:szCs w:val="22"/>
        </w:rPr>
        <w:t xml:space="preserve"> more </w:t>
      </w:r>
      <w:r w:rsidR="00686897" w:rsidRPr="00C3025E">
        <w:rPr>
          <w:sz w:val="22"/>
          <w:szCs w:val="22"/>
        </w:rPr>
        <w:t>detail</w:t>
      </w:r>
      <w:r w:rsidRPr="00C3025E">
        <w:rPr>
          <w:sz w:val="22"/>
          <w:szCs w:val="22"/>
        </w:rPr>
        <w:t xml:space="preserve"> about what happened between the accident and his second visit to hospital on 30</w:t>
      </w:r>
      <w:r w:rsidRPr="00C3025E">
        <w:rPr>
          <w:sz w:val="22"/>
          <w:szCs w:val="22"/>
          <w:vertAlign w:val="superscript"/>
        </w:rPr>
        <w:t>th</w:t>
      </w:r>
      <w:r w:rsidRPr="00C3025E">
        <w:rPr>
          <w:sz w:val="22"/>
          <w:szCs w:val="22"/>
        </w:rPr>
        <w:t xml:space="preserve"> March. It is not entirely clear, either from his oral evidence at the time all from the transcript, to what extent his account was based upon his independent recollection and to what extent it was drawn from what he has read all been told. Again, his evidence shows a tendency to rationalise what was happening to him, an example being his statement in respect of the abnormal feelings he developed on the night following the accident, “</w:t>
      </w:r>
      <w:r w:rsidR="00E90769" w:rsidRPr="00C3025E">
        <w:rPr>
          <w:i/>
          <w:sz w:val="22"/>
          <w:szCs w:val="22"/>
        </w:rPr>
        <w:t>D</w:t>
      </w:r>
      <w:r w:rsidRPr="00C3025E">
        <w:rPr>
          <w:i/>
          <w:sz w:val="22"/>
          <w:szCs w:val="22"/>
        </w:rPr>
        <w:t>uring the night, that night, was when I realised that things were not right. Prior to that, you know, I mean I banged my head so I am in shock, you know, there is adrenaline going on, there are all kinds of things occurring which are suppressing exactly what is wrong with me at the time and it is overnight that I realise things are not right, not before then and just carried on.”</w:t>
      </w:r>
    </w:p>
    <w:p w14:paraId="08942A17" w14:textId="01BA0E57" w:rsidR="00755994" w:rsidRPr="00C3025E" w:rsidRDefault="00686897" w:rsidP="00DF2E37">
      <w:pPr>
        <w:pStyle w:val="ParaLevel1"/>
        <w:spacing w:before="120" w:after="120" w:line="360" w:lineRule="auto"/>
        <w:rPr>
          <w:sz w:val="22"/>
          <w:szCs w:val="22"/>
        </w:rPr>
      </w:pPr>
      <w:r w:rsidRPr="00C3025E">
        <w:rPr>
          <w:iCs/>
          <w:sz w:val="22"/>
          <w:szCs w:val="22"/>
        </w:rPr>
        <w:t>Mr Long volunteered</w:t>
      </w:r>
      <w:r w:rsidR="00755994" w:rsidRPr="00C3025E">
        <w:rPr>
          <w:iCs/>
          <w:sz w:val="22"/>
          <w:szCs w:val="22"/>
        </w:rPr>
        <w:t xml:space="preserve"> t</w:t>
      </w:r>
      <w:r w:rsidR="00B81BB3" w:rsidRPr="00C3025E">
        <w:rPr>
          <w:iCs/>
          <w:sz w:val="22"/>
          <w:szCs w:val="22"/>
        </w:rPr>
        <w:t>hree</w:t>
      </w:r>
      <w:r w:rsidR="00755994" w:rsidRPr="00C3025E">
        <w:rPr>
          <w:iCs/>
          <w:sz w:val="22"/>
          <w:szCs w:val="22"/>
        </w:rPr>
        <w:t xml:space="preserve"> further details of note:</w:t>
      </w:r>
    </w:p>
    <w:p w14:paraId="0D202A44" w14:textId="1691EF8B" w:rsidR="00755994" w:rsidRPr="00C3025E" w:rsidRDefault="00755994" w:rsidP="00017FBD">
      <w:pPr>
        <w:pStyle w:val="ParaLevel2"/>
        <w:spacing w:before="120" w:after="120" w:line="360" w:lineRule="auto"/>
        <w:rPr>
          <w:sz w:val="22"/>
          <w:szCs w:val="22"/>
        </w:rPr>
      </w:pPr>
      <w:r w:rsidRPr="00C3025E">
        <w:rPr>
          <w:sz w:val="22"/>
          <w:szCs w:val="22"/>
        </w:rPr>
        <w:t xml:space="preserve">That on his return </w:t>
      </w:r>
      <w:r w:rsidR="00D55356" w:rsidRPr="00C3025E">
        <w:rPr>
          <w:sz w:val="22"/>
          <w:szCs w:val="22"/>
        </w:rPr>
        <w:t>home</w:t>
      </w:r>
      <w:r w:rsidRPr="00C3025E">
        <w:rPr>
          <w:sz w:val="22"/>
          <w:szCs w:val="22"/>
        </w:rPr>
        <w:t xml:space="preserve">, he had felt rough but had not complained of symptoms to his father but rather had gone to bed. This may in fact have been simply his understanding of other evidence, </w:t>
      </w:r>
      <w:r w:rsidR="00D55356" w:rsidRPr="00C3025E">
        <w:rPr>
          <w:sz w:val="22"/>
          <w:szCs w:val="22"/>
        </w:rPr>
        <w:t>specifically</w:t>
      </w:r>
      <w:r w:rsidRPr="00C3025E">
        <w:rPr>
          <w:sz w:val="22"/>
          <w:szCs w:val="22"/>
        </w:rPr>
        <w:t xml:space="preserve"> tha</w:t>
      </w:r>
      <w:r w:rsidR="00D55356" w:rsidRPr="00C3025E">
        <w:rPr>
          <w:sz w:val="22"/>
          <w:szCs w:val="22"/>
        </w:rPr>
        <w:t>t</w:t>
      </w:r>
      <w:r w:rsidRPr="00C3025E">
        <w:rPr>
          <w:sz w:val="22"/>
          <w:szCs w:val="22"/>
        </w:rPr>
        <w:t xml:space="preserve"> of his father</w:t>
      </w:r>
      <w:r w:rsidR="00D55356" w:rsidRPr="00C3025E">
        <w:rPr>
          <w:sz w:val="22"/>
          <w:szCs w:val="22"/>
        </w:rPr>
        <w:t>,</w:t>
      </w:r>
      <w:r w:rsidRPr="00C3025E">
        <w:rPr>
          <w:sz w:val="22"/>
          <w:szCs w:val="22"/>
        </w:rPr>
        <w:t xml:space="preserve"> rather than an independent </w:t>
      </w:r>
      <w:r w:rsidR="00D55356" w:rsidRPr="00C3025E">
        <w:rPr>
          <w:sz w:val="22"/>
          <w:szCs w:val="22"/>
        </w:rPr>
        <w:t>recollection</w:t>
      </w:r>
      <w:r w:rsidRPr="00C3025E">
        <w:rPr>
          <w:sz w:val="22"/>
          <w:szCs w:val="22"/>
        </w:rPr>
        <w:t>.</w:t>
      </w:r>
    </w:p>
    <w:p w14:paraId="41BBE517" w14:textId="112DC1E3" w:rsidR="00686897" w:rsidRPr="00C3025E" w:rsidRDefault="00017FBD" w:rsidP="00017FBD">
      <w:pPr>
        <w:pStyle w:val="ParaLevel2"/>
        <w:spacing w:before="120" w:after="120" w:line="360" w:lineRule="auto"/>
        <w:rPr>
          <w:sz w:val="22"/>
          <w:szCs w:val="22"/>
        </w:rPr>
      </w:pPr>
      <w:r w:rsidRPr="00C3025E">
        <w:rPr>
          <w:sz w:val="22"/>
          <w:szCs w:val="22"/>
        </w:rPr>
        <w:t>T</w:t>
      </w:r>
      <w:r w:rsidR="00686897" w:rsidRPr="00C3025E">
        <w:rPr>
          <w:sz w:val="22"/>
          <w:szCs w:val="22"/>
        </w:rPr>
        <w:t xml:space="preserve">hat he had </w:t>
      </w:r>
      <w:r w:rsidR="00D55356" w:rsidRPr="00C3025E">
        <w:rPr>
          <w:sz w:val="22"/>
          <w:szCs w:val="22"/>
        </w:rPr>
        <w:t>stopped</w:t>
      </w:r>
      <w:r w:rsidR="00686897" w:rsidRPr="00C3025E">
        <w:rPr>
          <w:sz w:val="22"/>
          <w:szCs w:val="22"/>
        </w:rPr>
        <w:t xml:space="preserve"> </w:t>
      </w:r>
      <w:r w:rsidR="00D55356" w:rsidRPr="00C3025E">
        <w:rPr>
          <w:sz w:val="22"/>
          <w:szCs w:val="22"/>
        </w:rPr>
        <w:t>o</w:t>
      </w:r>
      <w:r w:rsidR="00686897" w:rsidRPr="00C3025E">
        <w:rPr>
          <w:sz w:val="22"/>
          <w:szCs w:val="22"/>
        </w:rPr>
        <w:t>n the journey fr</w:t>
      </w:r>
      <w:r w:rsidR="00755994" w:rsidRPr="00C3025E">
        <w:rPr>
          <w:sz w:val="22"/>
          <w:szCs w:val="22"/>
        </w:rPr>
        <w:t>o</w:t>
      </w:r>
      <w:r w:rsidR="00686897" w:rsidRPr="00C3025E">
        <w:rPr>
          <w:sz w:val="22"/>
          <w:szCs w:val="22"/>
        </w:rPr>
        <w:t>m Norwich to Shavington</w:t>
      </w:r>
      <w:r w:rsidR="00035BCB" w:rsidRPr="00C3025E">
        <w:rPr>
          <w:rStyle w:val="FootnoteReference"/>
          <w:sz w:val="22"/>
          <w:szCs w:val="22"/>
        </w:rPr>
        <w:footnoteReference w:id="14"/>
      </w:r>
      <w:r w:rsidR="00755994" w:rsidRPr="00C3025E">
        <w:rPr>
          <w:sz w:val="22"/>
          <w:szCs w:val="22"/>
        </w:rPr>
        <w:t xml:space="preserve"> </w:t>
      </w:r>
      <w:r w:rsidR="00686897" w:rsidRPr="00C3025E">
        <w:rPr>
          <w:sz w:val="22"/>
          <w:szCs w:val="22"/>
        </w:rPr>
        <w:t xml:space="preserve">in order to vomit. </w:t>
      </w:r>
    </w:p>
    <w:p w14:paraId="373C0734" w14:textId="4AF40132" w:rsidR="00755994" w:rsidRPr="00C3025E" w:rsidRDefault="00755994" w:rsidP="00017FBD">
      <w:pPr>
        <w:pStyle w:val="ParaLevel2"/>
        <w:spacing w:before="120" w:after="120" w:line="360" w:lineRule="auto"/>
        <w:rPr>
          <w:sz w:val="22"/>
          <w:szCs w:val="22"/>
        </w:rPr>
      </w:pPr>
      <w:r w:rsidRPr="00C3025E">
        <w:rPr>
          <w:sz w:val="22"/>
          <w:szCs w:val="22"/>
        </w:rPr>
        <w:t>That he had told his wife about this and asked whether the children had been ill.</w:t>
      </w:r>
    </w:p>
    <w:p w14:paraId="61690C95" w14:textId="5328E670" w:rsidR="00C33A1F" w:rsidRPr="00C3025E" w:rsidRDefault="00C33A1F" w:rsidP="00C33A1F">
      <w:pPr>
        <w:pStyle w:val="ParaLevel1"/>
        <w:spacing w:before="120" w:after="120" w:line="360" w:lineRule="auto"/>
        <w:rPr>
          <w:sz w:val="22"/>
          <w:szCs w:val="22"/>
        </w:rPr>
      </w:pPr>
      <w:r w:rsidRPr="00C3025E">
        <w:rPr>
          <w:sz w:val="22"/>
          <w:szCs w:val="22"/>
        </w:rPr>
        <w:t xml:space="preserve">Rev Long </w:t>
      </w:r>
      <w:r w:rsidR="00353478" w:rsidRPr="00C3025E">
        <w:rPr>
          <w:sz w:val="22"/>
          <w:szCs w:val="22"/>
        </w:rPr>
        <w:t xml:space="preserve">said </w:t>
      </w:r>
      <w:r w:rsidRPr="00C3025E">
        <w:rPr>
          <w:sz w:val="22"/>
          <w:szCs w:val="22"/>
        </w:rPr>
        <w:t>the Claimant return</w:t>
      </w:r>
      <w:r w:rsidR="00353478" w:rsidRPr="00C3025E">
        <w:rPr>
          <w:sz w:val="22"/>
          <w:szCs w:val="22"/>
        </w:rPr>
        <w:t>ed</w:t>
      </w:r>
      <w:r w:rsidRPr="00C3025E">
        <w:rPr>
          <w:sz w:val="22"/>
          <w:szCs w:val="22"/>
        </w:rPr>
        <w:t xml:space="preserve"> at “</w:t>
      </w:r>
      <w:r w:rsidRPr="00C3025E">
        <w:rPr>
          <w:i/>
          <w:iCs/>
          <w:sz w:val="22"/>
          <w:szCs w:val="22"/>
        </w:rPr>
        <w:t>around teatime”</w:t>
      </w:r>
      <w:r w:rsidR="00DF2E37" w:rsidRPr="00C3025E">
        <w:rPr>
          <w:i/>
          <w:iCs/>
          <w:sz w:val="22"/>
          <w:szCs w:val="22"/>
        </w:rPr>
        <w:t xml:space="preserve"> </w:t>
      </w:r>
      <w:r w:rsidR="00353478" w:rsidRPr="00C3025E">
        <w:rPr>
          <w:sz w:val="22"/>
          <w:szCs w:val="22"/>
        </w:rPr>
        <w:t>(which, might suggest that he did n</w:t>
      </w:r>
      <w:r w:rsidR="005C314C" w:rsidRPr="00C3025E">
        <w:rPr>
          <w:sz w:val="22"/>
          <w:szCs w:val="22"/>
        </w:rPr>
        <w:t>o</w:t>
      </w:r>
      <w:r w:rsidR="00353478" w:rsidRPr="00C3025E">
        <w:rPr>
          <w:sz w:val="22"/>
          <w:szCs w:val="22"/>
        </w:rPr>
        <w:t>t go to the gym, because it was questionable whether he had sufficient time to do so, though this particular nuance of the evidence was not explored further)</w:t>
      </w:r>
      <w:r w:rsidRPr="00C3025E">
        <w:rPr>
          <w:sz w:val="22"/>
          <w:szCs w:val="22"/>
        </w:rPr>
        <w:t xml:space="preserve">, stating that he had been </w:t>
      </w:r>
      <w:r w:rsidR="00E15EBC" w:rsidRPr="00C3025E">
        <w:rPr>
          <w:sz w:val="22"/>
          <w:szCs w:val="22"/>
        </w:rPr>
        <w:t>involved</w:t>
      </w:r>
      <w:r w:rsidRPr="00C3025E">
        <w:rPr>
          <w:sz w:val="22"/>
          <w:szCs w:val="22"/>
        </w:rPr>
        <w:t xml:space="preserve"> in an accident, eating a meal and going to bed. The </w:t>
      </w:r>
      <w:r w:rsidR="007E394F" w:rsidRPr="00C3025E">
        <w:rPr>
          <w:sz w:val="22"/>
          <w:szCs w:val="22"/>
        </w:rPr>
        <w:t xml:space="preserve">Claimant </w:t>
      </w:r>
      <w:r w:rsidRPr="00C3025E">
        <w:rPr>
          <w:sz w:val="22"/>
          <w:szCs w:val="22"/>
        </w:rPr>
        <w:t>said, in response to a question fr</w:t>
      </w:r>
      <w:r w:rsidR="00866254" w:rsidRPr="00C3025E">
        <w:rPr>
          <w:sz w:val="22"/>
          <w:szCs w:val="22"/>
        </w:rPr>
        <w:t>o</w:t>
      </w:r>
      <w:r w:rsidRPr="00C3025E">
        <w:rPr>
          <w:sz w:val="22"/>
          <w:szCs w:val="22"/>
        </w:rPr>
        <w:t>m his parents, that he did not know if he had lost consciousness</w:t>
      </w:r>
      <w:r w:rsidR="006C7357" w:rsidRPr="00C3025E">
        <w:rPr>
          <w:sz w:val="22"/>
          <w:szCs w:val="22"/>
        </w:rPr>
        <w:t xml:space="preserve"> in the accident</w:t>
      </w:r>
      <w:r w:rsidRPr="00C3025E">
        <w:rPr>
          <w:sz w:val="22"/>
          <w:szCs w:val="22"/>
        </w:rPr>
        <w:t>. He did not mention double vision or being sick</w:t>
      </w:r>
      <w:r w:rsidR="00FD5F47" w:rsidRPr="00C3025E">
        <w:rPr>
          <w:sz w:val="22"/>
          <w:szCs w:val="22"/>
        </w:rPr>
        <w:t xml:space="preserve">. </w:t>
      </w:r>
      <w:r w:rsidR="00D00027" w:rsidRPr="00C3025E">
        <w:rPr>
          <w:sz w:val="22"/>
          <w:szCs w:val="22"/>
        </w:rPr>
        <w:t xml:space="preserve">Within his witness statement, </w:t>
      </w:r>
      <w:r w:rsidR="00353478" w:rsidRPr="00C3025E">
        <w:rPr>
          <w:sz w:val="22"/>
          <w:szCs w:val="22"/>
        </w:rPr>
        <w:t>Rev L</w:t>
      </w:r>
      <w:r w:rsidR="00D00027" w:rsidRPr="00C3025E">
        <w:rPr>
          <w:sz w:val="22"/>
          <w:szCs w:val="22"/>
        </w:rPr>
        <w:t xml:space="preserve">ong described the </w:t>
      </w:r>
      <w:r w:rsidR="00353478" w:rsidRPr="00C3025E">
        <w:rPr>
          <w:sz w:val="22"/>
          <w:szCs w:val="22"/>
        </w:rPr>
        <w:t>C</w:t>
      </w:r>
      <w:r w:rsidR="00D00027" w:rsidRPr="00C3025E">
        <w:rPr>
          <w:sz w:val="22"/>
          <w:szCs w:val="22"/>
        </w:rPr>
        <w:t>laimant as seeming “</w:t>
      </w:r>
      <w:r w:rsidR="00D00027" w:rsidRPr="00C3025E">
        <w:rPr>
          <w:i/>
          <w:iCs/>
          <w:sz w:val="22"/>
          <w:szCs w:val="22"/>
        </w:rPr>
        <w:t>upset more than anything”</w:t>
      </w:r>
      <w:r w:rsidR="00D00027" w:rsidRPr="00C3025E">
        <w:rPr>
          <w:sz w:val="22"/>
          <w:szCs w:val="22"/>
        </w:rPr>
        <w:t xml:space="preserve"> though in cross-examination he used the word “</w:t>
      </w:r>
      <w:r w:rsidR="00D00027" w:rsidRPr="00C3025E">
        <w:rPr>
          <w:i/>
          <w:iCs/>
          <w:sz w:val="22"/>
          <w:szCs w:val="22"/>
        </w:rPr>
        <w:t>agitated</w:t>
      </w:r>
      <w:r w:rsidR="00D00027" w:rsidRPr="00C3025E">
        <w:rPr>
          <w:sz w:val="22"/>
          <w:szCs w:val="22"/>
        </w:rPr>
        <w:t>.</w:t>
      </w:r>
      <w:r w:rsidR="00E90769" w:rsidRPr="00C3025E">
        <w:rPr>
          <w:sz w:val="22"/>
          <w:szCs w:val="22"/>
        </w:rPr>
        <w:t>”</w:t>
      </w:r>
      <w:r w:rsidR="00D00027" w:rsidRPr="00C3025E">
        <w:rPr>
          <w:sz w:val="22"/>
          <w:szCs w:val="22"/>
        </w:rPr>
        <w:t xml:space="preserve"> The two formulations might </w:t>
      </w:r>
      <w:r w:rsidR="00FE4B78" w:rsidRPr="00C3025E">
        <w:rPr>
          <w:sz w:val="22"/>
          <w:szCs w:val="22"/>
        </w:rPr>
        <w:t>suggest different presentation, although I do not think of anything turns upon this point and it does not court caused me to doubt my general sense that</w:t>
      </w:r>
      <w:r w:rsidR="00353478" w:rsidRPr="00C3025E">
        <w:rPr>
          <w:sz w:val="22"/>
          <w:szCs w:val="22"/>
        </w:rPr>
        <w:t xml:space="preserve"> Rev</w:t>
      </w:r>
      <w:r w:rsidR="00FE4B78" w:rsidRPr="00C3025E">
        <w:rPr>
          <w:sz w:val="22"/>
          <w:szCs w:val="22"/>
        </w:rPr>
        <w:t xml:space="preserve"> Long was trying to assist the court in his evidence.</w:t>
      </w:r>
    </w:p>
    <w:p w14:paraId="7A9284CD" w14:textId="7508F81D" w:rsidR="00B6123D" w:rsidRPr="00C3025E" w:rsidRDefault="00B226DC" w:rsidP="00C33A1F">
      <w:pPr>
        <w:pStyle w:val="ParaLevel1"/>
        <w:spacing w:before="120" w:after="120" w:line="360" w:lineRule="auto"/>
        <w:rPr>
          <w:sz w:val="22"/>
          <w:szCs w:val="22"/>
        </w:rPr>
      </w:pPr>
      <w:r w:rsidRPr="00C3025E">
        <w:rPr>
          <w:sz w:val="22"/>
          <w:szCs w:val="22"/>
        </w:rPr>
        <w:t>On the following morning, the Claimant complained of having woken during the night with a “</w:t>
      </w:r>
      <w:r w:rsidRPr="00C3025E">
        <w:rPr>
          <w:i/>
          <w:iCs/>
          <w:sz w:val="22"/>
          <w:szCs w:val="22"/>
        </w:rPr>
        <w:t>full body tingling sensation</w:t>
      </w:r>
      <w:r w:rsidRPr="00C3025E">
        <w:rPr>
          <w:sz w:val="22"/>
          <w:szCs w:val="22"/>
        </w:rPr>
        <w:t>” which caused him to be distressed – in cross-examination Rev Long said, “</w:t>
      </w:r>
      <w:r w:rsidRPr="00C3025E">
        <w:rPr>
          <w:i/>
          <w:iCs/>
          <w:sz w:val="22"/>
          <w:szCs w:val="22"/>
        </w:rPr>
        <w:t>he was frightened at what was happening to him</w:t>
      </w:r>
      <w:r w:rsidRPr="00C3025E">
        <w:rPr>
          <w:sz w:val="22"/>
          <w:szCs w:val="22"/>
        </w:rPr>
        <w:t>.”</w:t>
      </w:r>
      <w:r w:rsidR="000A003B" w:rsidRPr="00C3025E">
        <w:rPr>
          <w:sz w:val="22"/>
          <w:szCs w:val="22"/>
        </w:rPr>
        <w:t xml:space="preserve"> </w:t>
      </w:r>
      <w:r w:rsidR="00A507BD" w:rsidRPr="00C3025E">
        <w:rPr>
          <w:sz w:val="22"/>
          <w:szCs w:val="22"/>
        </w:rPr>
        <w:t>On the following day, when Rev Long attended the doctor then the hospital with his son, he describ</w:t>
      </w:r>
      <w:r w:rsidR="00B43612" w:rsidRPr="00C3025E">
        <w:rPr>
          <w:sz w:val="22"/>
          <w:szCs w:val="22"/>
        </w:rPr>
        <w:t>e</w:t>
      </w:r>
      <w:r w:rsidR="00A507BD" w:rsidRPr="00C3025E">
        <w:rPr>
          <w:sz w:val="22"/>
          <w:szCs w:val="22"/>
        </w:rPr>
        <w:t xml:space="preserve">d the Claimant as </w:t>
      </w:r>
      <w:r w:rsidR="00585AF2" w:rsidRPr="00C3025E">
        <w:rPr>
          <w:sz w:val="22"/>
          <w:szCs w:val="22"/>
        </w:rPr>
        <w:t>seeming to be all right at times but at other times to be unable to answer questions and to be confused.</w:t>
      </w:r>
      <w:r w:rsidR="00E91D3D" w:rsidRPr="00C3025E">
        <w:rPr>
          <w:sz w:val="22"/>
          <w:szCs w:val="22"/>
        </w:rPr>
        <w:t xml:space="preserve"> Having returned from hospital on 24 March,</w:t>
      </w:r>
      <w:r w:rsidR="00983BB8" w:rsidRPr="00C3025E">
        <w:rPr>
          <w:sz w:val="22"/>
          <w:szCs w:val="22"/>
        </w:rPr>
        <w:t xml:space="preserve"> Re</w:t>
      </w:r>
      <w:r w:rsidR="00E90769" w:rsidRPr="00C3025E">
        <w:rPr>
          <w:sz w:val="22"/>
          <w:szCs w:val="22"/>
        </w:rPr>
        <w:t>v</w:t>
      </w:r>
      <w:r w:rsidR="00983BB8" w:rsidRPr="00C3025E">
        <w:rPr>
          <w:sz w:val="22"/>
          <w:szCs w:val="22"/>
        </w:rPr>
        <w:t xml:space="preserve"> Long stated in cross-examination (contrary to his witness statement) that </w:t>
      </w:r>
      <w:r w:rsidR="00353478" w:rsidRPr="00C3025E">
        <w:rPr>
          <w:sz w:val="22"/>
          <w:szCs w:val="22"/>
        </w:rPr>
        <w:t>his son spent</w:t>
      </w:r>
      <w:r w:rsidR="00983BB8" w:rsidRPr="00C3025E">
        <w:rPr>
          <w:sz w:val="22"/>
          <w:szCs w:val="22"/>
        </w:rPr>
        <w:t xml:space="preserve"> another night with them. There was nothing particularly strange about his presentation, although Re</w:t>
      </w:r>
      <w:r w:rsidR="009C6AC3" w:rsidRPr="00C3025E">
        <w:rPr>
          <w:sz w:val="22"/>
          <w:szCs w:val="22"/>
        </w:rPr>
        <w:t>v</w:t>
      </w:r>
      <w:r w:rsidR="00983BB8" w:rsidRPr="00C3025E">
        <w:rPr>
          <w:sz w:val="22"/>
          <w:szCs w:val="22"/>
        </w:rPr>
        <w:t xml:space="preserve"> Long</w:t>
      </w:r>
      <w:r w:rsidR="00421897" w:rsidRPr="00C3025E">
        <w:rPr>
          <w:sz w:val="22"/>
          <w:szCs w:val="22"/>
        </w:rPr>
        <w:t xml:space="preserve"> confirmed what others have said in evidence about Claimant </w:t>
      </w:r>
      <w:r w:rsidR="00AA5D47" w:rsidRPr="00C3025E">
        <w:rPr>
          <w:sz w:val="22"/>
          <w:szCs w:val="22"/>
        </w:rPr>
        <w:t>tending to</w:t>
      </w:r>
      <w:r w:rsidR="00421897" w:rsidRPr="00C3025E">
        <w:rPr>
          <w:sz w:val="22"/>
          <w:szCs w:val="22"/>
        </w:rPr>
        <w:t xml:space="preserve"> keep things to himself.</w:t>
      </w:r>
    </w:p>
    <w:p w14:paraId="739FA9C2" w14:textId="183CB72E" w:rsidR="009C6AC3" w:rsidRPr="00C3025E" w:rsidRDefault="009C6AC3" w:rsidP="009D3451">
      <w:pPr>
        <w:pStyle w:val="ParaLevel1"/>
        <w:spacing w:before="120" w:after="120" w:line="360" w:lineRule="auto"/>
        <w:rPr>
          <w:sz w:val="22"/>
          <w:szCs w:val="22"/>
        </w:rPr>
      </w:pPr>
      <w:r w:rsidRPr="00C3025E">
        <w:rPr>
          <w:sz w:val="22"/>
          <w:szCs w:val="22"/>
        </w:rPr>
        <w:t xml:space="preserve">Mrs Long’s evidence within her witness statement was that, when her husband </w:t>
      </w:r>
      <w:r w:rsidR="00D55356" w:rsidRPr="00C3025E">
        <w:rPr>
          <w:sz w:val="22"/>
          <w:szCs w:val="22"/>
        </w:rPr>
        <w:t>returned</w:t>
      </w:r>
      <w:r w:rsidRPr="00C3025E">
        <w:rPr>
          <w:sz w:val="22"/>
          <w:szCs w:val="22"/>
        </w:rPr>
        <w:t xml:space="preserve"> to Norwich, he “</w:t>
      </w:r>
      <w:r w:rsidRPr="00C3025E">
        <w:rPr>
          <w:i/>
          <w:iCs/>
          <w:sz w:val="22"/>
          <w:szCs w:val="22"/>
        </w:rPr>
        <w:t>spent the whole weekend in bed”</w:t>
      </w:r>
      <w:r w:rsidRPr="00C3025E">
        <w:rPr>
          <w:sz w:val="22"/>
          <w:szCs w:val="22"/>
        </w:rPr>
        <w:t xml:space="preserve"> saying “</w:t>
      </w:r>
      <w:r w:rsidRPr="00C3025E">
        <w:rPr>
          <w:i/>
          <w:iCs/>
          <w:sz w:val="22"/>
          <w:szCs w:val="22"/>
        </w:rPr>
        <w:t xml:space="preserve">he </w:t>
      </w:r>
      <w:r w:rsidR="00D55356" w:rsidRPr="00C3025E">
        <w:rPr>
          <w:i/>
          <w:iCs/>
          <w:sz w:val="22"/>
          <w:szCs w:val="22"/>
        </w:rPr>
        <w:t>didn’t</w:t>
      </w:r>
      <w:r w:rsidRPr="00C3025E">
        <w:rPr>
          <w:i/>
          <w:iCs/>
          <w:sz w:val="22"/>
          <w:szCs w:val="22"/>
        </w:rPr>
        <w:t xml:space="preserve"> feel right; he </w:t>
      </w:r>
      <w:r w:rsidR="00D55356" w:rsidRPr="00C3025E">
        <w:rPr>
          <w:i/>
          <w:iCs/>
          <w:sz w:val="22"/>
          <w:szCs w:val="22"/>
        </w:rPr>
        <w:t>felt</w:t>
      </w:r>
      <w:r w:rsidRPr="00C3025E">
        <w:rPr>
          <w:i/>
          <w:iCs/>
          <w:sz w:val="22"/>
          <w:szCs w:val="22"/>
        </w:rPr>
        <w:t xml:space="preserve"> ill.”</w:t>
      </w:r>
      <w:r w:rsidRPr="00C3025E">
        <w:rPr>
          <w:sz w:val="22"/>
          <w:szCs w:val="22"/>
        </w:rPr>
        <w:t xml:space="preserve"> He complained of a headache.</w:t>
      </w:r>
      <w:r w:rsidRPr="00C3025E">
        <w:rPr>
          <w:i/>
          <w:iCs/>
          <w:sz w:val="22"/>
          <w:szCs w:val="22"/>
        </w:rPr>
        <w:t xml:space="preserve"> </w:t>
      </w:r>
      <w:r w:rsidRPr="00C3025E">
        <w:rPr>
          <w:sz w:val="22"/>
          <w:szCs w:val="22"/>
        </w:rPr>
        <w:t xml:space="preserve">Mrs Long says this </w:t>
      </w:r>
      <w:r w:rsidR="00D55356" w:rsidRPr="00C3025E">
        <w:rPr>
          <w:sz w:val="22"/>
          <w:szCs w:val="22"/>
        </w:rPr>
        <w:t>behaviour</w:t>
      </w:r>
      <w:r w:rsidRPr="00C3025E">
        <w:rPr>
          <w:sz w:val="22"/>
          <w:szCs w:val="22"/>
        </w:rPr>
        <w:t xml:space="preserve"> was out of </w:t>
      </w:r>
      <w:r w:rsidR="00D55356" w:rsidRPr="00C3025E">
        <w:rPr>
          <w:sz w:val="22"/>
          <w:szCs w:val="22"/>
        </w:rPr>
        <w:t>character</w:t>
      </w:r>
      <w:r w:rsidRPr="00C3025E">
        <w:rPr>
          <w:sz w:val="22"/>
          <w:szCs w:val="22"/>
        </w:rPr>
        <w:t xml:space="preserve"> and she was conc</w:t>
      </w:r>
      <w:r w:rsidR="00D55356" w:rsidRPr="00C3025E">
        <w:rPr>
          <w:sz w:val="22"/>
          <w:szCs w:val="22"/>
        </w:rPr>
        <w:t>er</w:t>
      </w:r>
      <w:r w:rsidRPr="00C3025E">
        <w:rPr>
          <w:sz w:val="22"/>
          <w:szCs w:val="22"/>
        </w:rPr>
        <w:t xml:space="preserve">ned about him travelling back to Cheshire at the end of the </w:t>
      </w:r>
      <w:r w:rsidR="00D55356" w:rsidRPr="00C3025E">
        <w:rPr>
          <w:sz w:val="22"/>
          <w:szCs w:val="22"/>
        </w:rPr>
        <w:t>weekend</w:t>
      </w:r>
      <w:r w:rsidRPr="00C3025E">
        <w:rPr>
          <w:sz w:val="22"/>
          <w:szCs w:val="22"/>
        </w:rPr>
        <w:t xml:space="preserve">, </w:t>
      </w:r>
      <w:r w:rsidR="00D55356" w:rsidRPr="00C3025E">
        <w:rPr>
          <w:sz w:val="22"/>
          <w:szCs w:val="22"/>
        </w:rPr>
        <w:t>but</w:t>
      </w:r>
      <w:r w:rsidRPr="00C3025E">
        <w:rPr>
          <w:sz w:val="22"/>
          <w:szCs w:val="22"/>
        </w:rPr>
        <w:t xml:space="preserve"> her husband promised to </w:t>
      </w:r>
      <w:r w:rsidR="00D55356" w:rsidRPr="00C3025E">
        <w:rPr>
          <w:sz w:val="22"/>
          <w:szCs w:val="22"/>
        </w:rPr>
        <w:t>take</w:t>
      </w:r>
      <w:r w:rsidRPr="00C3025E">
        <w:rPr>
          <w:sz w:val="22"/>
          <w:szCs w:val="22"/>
        </w:rPr>
        <w:t xml:space="preserve"> breaks if necessary.</w:t>
      </w:r>
    </w:p>
    <w:p w14:paraId="3B5013EA" w14:textId="3FC39480" w:rsidR="009C6AC3" w:rsidRPr="00C3025E" w:rsidRDefault="009C6AC3" w:rsidP="00C33A1F">
      <w:pPr>
        <w:pStyle w:val="ParaLevel1"/>
        <w:spacing w:before="120" w:after="120" w:line="360" w:lineRule="auto"/>
        <w:rPr>
          <w:sz w:val="22"/>
          <w:szCs w:val="22"/>
        </w:rPr>
      </w:pPr>
      <w:r w:rsidRPr="00C3025E">
        <w:rPr>
          <w:sz w:val="22"/>
          <w:szCs w:val="22"/>
        </w:rPr>
        <w:t>I</w:t>
      </w:r>
      <w:r w:rsidR="00D55356" w:rsidRPr="00C3025E">
        <w:rPr>
          <w:sz w:val="22"/>
          <w:szCs w:val="22"/>
        </w:rPr>
        <w:t>n</w:t>
      </w:r>
      <w:r w:rsidRPr="00C3025E">
        <w:rPr>
          <w:sz w:val="22"/>
          <w:szCs w:val="22"/>
        </w:rPr>
        <w:t xml:space="preserve"> </w:t>
      </w:r>
      <w:r w:rsidR="001A3638" w:rsidRPr="00C3025E">
        <w:rPr>
          <w:sz w:val="22"/>
          <w:szCs w:val="22"/>
        </w:rPr>
        <w:t>c</w:t>
      </w:r>
      <w:r w:rsidRPr="00C3025E">
        <w:rPr>
          <w:sz w:val="22"/>
          <w:szCs w:val="22"/>
        </w:rPr>
        <w:t xml:space="preserve">ross examination, Mrs Long was asked whether the Claimant said that he had been knocked out. She said that she had not asked him this, </w:t>
      </w:r>
      <w:r w:rsidR="00D55356" w:rsidRPr="00C3025E">
        <w:rPr>
          <w:sz w:val="22"/>
          <w:szCs w:val="22"/>
        </w:rPr>
        <w:t>because</w:t>
      </w:r>
      <w:r w:rsidRPr="00C3025E">
        <w:rPr>
          <w:sz w:val="22"/>
          <w:szCs w:val="22"/>
        </w:rPr>
        <w:t xml:space="preserve"> she did not have the </w:t>
      </w:r>
      <w:r w:rsidR="00D55356" w:rsidRPr="00C3025E">
        <w:rPr>
          <w:sz w:val="22"/>
          <w:szCs w:val="22"/>
        </w:rPr>
        <w:t>opportunity</w:t>
      </w:r>
      <w:r w:rsidRPr="00C3025E">
        <w:rPr>
          <w:sz w:val="22"/>
          <w:szCs w:val="22"/>
        </w:rPr>
        <w:t xml:space="preserve">, he </w:t>
      </w:r>
      <w:r w:rsidR="00D55356" w:rsidRPr="00C3025E">
        <w:rPr>
          <w:sz w:val="22"/>
          <w:szCs w:val="22"/>
        </w:rPr>
        <w:t>b</w:t>
      </w:r>
      <w:r w:rsidRPr="00C3025E">
        <w:rPr>
          <w:sz w:val="22"/>
          <w:szCs w:val="22"/>
        </w:rPr>
        <w:t xml:space="preserve">eing asleep in bed the </w:t>
      </w:r>
      <w:r w:rsidR="00D55356" w:rsidRPr="00C3025E">
        <w:rPr>
          <w:sz w:val="22"/>
          <w:szCs w:val="22"/>
        </w:rPr>
        <w:t>whole</w:t>
      </w:r>
      <w:r w:rsidRPr="00C3025E">
        <w:rPr>
          <w:sz w:val="22"/>
          <w:szCs w:val="22"/>
        </w:rPr>
        <w:t xml:space="preserve"> t</w:t>
      </w:r>
      <w:r w:rsidR="00D55356" w:rsidRPr="00C3025E">
        <w:rPr>
          <w:sz w:val="22"/>
          <w:szCs w:val="22"/>
        </w:rPr>
        <w:t>i</w:t>
      </w:r>
      <w:r w:rsidRPr="00C3025E">
        <w:rPr>
          <w:sz w:val="22"/>
          <w:szCs w:val="22"/>
        </w:rPr>
        <w:t xml:space="preserve">me. Equally they had not discussed him having </w:t>
      </w:r>
      <w:r w:rsidR="00D55356" w:rsidRPr="00C3025E">
        <w:rPr>
          <w:sz w:val="22"/>
          <w:szCs w:val="22"/>
        </w:rPr>
        <w:t>visual</w:t>
      </w:r>
      <w:r w:rsidRPr="00C3025E">
        <w:rPr>
          <w:sz w:val="22"/>
          <w:szCs w:val="22"/>
        </w:rPr>
        <w:t xml:space="preserve"> </w:t>
      </w:r>
      <w:r w:rsidR="001A3638" w:rsidRPr="00C3025E">
        <w:rPr>
          <w:sz w:val="22"/>
          <w:szCs w:val="22"/>
        </w:rPr>
        <w:t>problems</w:t>
      </w:r>
      <w:r w:rsidRPr="00C3025E">
        <w:rPr>
          <w:sz w:val="22"/>
          <w:szCs w:val="22"/>
        </w:rPr>
        <w:t xml:space="preserve"> or being nauseous.</w:t>
      </w:r>
      <w:r w:rsidR="001A3638" w:rsidRPr="00C3025E">
        <w:rPr>
          <w:sz w:val="22"/>
          <w:szCs w:val="22"/>
        </w:rPr>
        <w:t xml:space="preserve"> She did however say that, on his return to his parents’ house, he had texted to </w:t>
      </w:r>
      <w:r w:rsidR="00D55356" w:rsidRPr="00C3025E">
        <w:rPr>
          <w:sz w:val="22"/>
          <w:szCs w:val="22"/>
        </w:rPr>
        <w:t>said</w:t>
      </w:r>
      <w:r w:rsidR="001A3638" w:rsidRPr="00C3025E">
        <w:rPr>
          <w:sz w:val="22"/>
          <w:szCs w:val="22"/>
        </w:rPr>
        <w:t xml:space="preserve"> that he had been sick on the journey</w:t>
      </w:r>
      <w:r w:rsidR="00755994" w:rsidRPr="00C3025E">
        <w:rPr>
          <w:sz w:val="22"/>
          <w:szCs w:val="22"/>
        </w:rPr>
        <w:t>: “</w:t>
      </w:r>
      <w:r w:rsidR="00E90769" w:rsidRPr="00C3025E">
        <w:rPr>
          <w:i/>
          <w:iCs/>
          <w:sz w:val="22"/>
          <w:szCs w:val="22"/>
        </w:rPr>
        <w:t>H</w:t>
      </w:r>
      <w:r w:rsidR="00755994" w:rsidRPr="00C3025E">
        <w:rPr>
          <w:i/>
          <w:iCs/>
          <w:sz w:val="22"/>
          <w:szCs w:val="22"/>
        </w:rPr>
        <w:t>e got on the A50 and said he had been sick, and then he asked me had anybody else been sick and I said no, nobody had been sick, kids are all right, I am all right.</w:t>
      </w:r>
      <w:r w:rsidR="00755994" w:rsidRPr="00C3025E">
        <w:rPr>
          <w:sz w:val="22"/>
          <w:szCs w:val="22"/>
        </w:rPr>
        <w:t>”</w:t>
      </w:r>
      <w:r w:rsidR="00755994" w:rsidRPr="00C3025E">
        <w:rPr>
          <w:i/>
          <w:iCs/>
          <w:sz w:val="22"/>
          <w:szCs w:val="22"/>
        </w:rPr>
        <w:t xml:space="preserve"> </w:t>
      </w:r>
      <w:r w:rsidR="00755994" w:rsidRPr="00C3025E">
        <w:rPr>
          <w:sz w:val="22"/>
          <w:szCs w:val="22"/>
        </w:rPr>
        <w:t xml:space="preserve">It is notable that </w:t>
      </w:r>
      <w:r w:rsidR="00D55356" w:rsidRPr="00C3025E">
        <w:rPr>
          <w:sz w:val="22"/>
          <w:szCs w:val="22"/>
        </w:rPr>
        <w:t>this</w:t>
      </w:r>
      <w:r w:rsidR="00755994" w:rsidRPr="00C3025E">
        <w:rPr>
          <w:sz w:val="22"/>
          <w:szCs w:val="22"/>
        </w:rPr>
        <w:t xml:space="preserve"> </w:t>
      </w:r>
      <w:r w:rsidR="00D55356" w:rsidRPr="00C3025E">
        <w:rPr>
          <w:sz w:val="22"/>
          <w:szCs w:val="22"/>
        </w:rPr>
        <w:t>incident</w:t>
      </w:r>
      <w:r w:rsidR="00755994" w:rsidRPr="00C3025E">
        <w:rPr>
          <w:sz w:val="22"/>
          <w:szCs w:val="22"/>
        </w:rPr>
        <w:t xml:space="preserve"> is not referred to in the statements of </w:t>
      </w:r>
      <w:r w:rsidR="00D55356" w:rsidRPr="00C3025E">
        <w:rPr>
          <w:sz w:val="22"/>
          <w:szCs w:val="22"/>
        </w:rPr>
        <w:t>either</w:t>
      </w:r>
      <w:r w:rsidR="00755994" w:rsidRPr="00C3025E">
        <w:rPr>
          <w:sz w:val="22"/>
          <w:szCs w:val="22"/>
        </w:rPr>
        <w:t xml:space="preserve"> witness, yet Mrs Long gave evidence of a conversation </w:t>
      </w:r>
      <w:r w:rsidR="00D55356" w:rsidRPr="00C3025E">
        <w:rPr>
          <w:sz w:val="22"/>
          <w:szCs w:val="22"/>
        </w:rPr>
        <w:t>having</w:t>
      </w:r>
      <w:r w:rsidR="00755994" w:rsidRPr="00C3025E">
        <w:rPr>
          <w:sz w:val="22"/>
          <w:szCs w:val="22"/>
        </w:rPr>
        <w:t xml:space="preserve"> taking place in similar terms to those of her husband. </w:t>
      </w:r>
      <w:r w:rsidR="00017FBD" w:rsidRPr="00C3025E">
        <w:rPr>
          <w:sz w:val="22"/>
          <w:szCs w:val="22"/>
        </w:rPr>
        <w:t>This bears similarity to the evidence relating to the xiphisternum and to the discussion between</w:t>
      </w:r>
      <w:r w:rsidR="009E2620" w:rsidRPr="00C3025E">
        <w:rPr>
          <w:sz w:val="22"/>
          <w:szCs w:val="22"/>
        </w:rPr>
        <w:t xml:space="preserve"> </w:t>
      </w:r>
      <w:r w:rsidR="00017FBD" w:rsidRPr="00C3025E">
        <w:rPr>
          <w:sz w:val="22"/>
          <w:szCs w:val="22"/>
        </w:rPr>
        <w:t>Mr and Mrs Long about</w:t>
      </w:r>
      <w:r w:rsidR="009E2620" w:rsidRPr="00C3025E">
        <w:rPr>
          <w:sz w:val="22"/>
          <w:szCs w:val="22"/>
        </w:rPr>
        <w:t xml:space="preserve"> </w:t>
      </w:r>
      <w:r w:rsidR="00017FBD" w:rsidRPr="00C3025E">
        <w:rPr>
          <w:sz w:val="22"/>
          <w:szCs w:val="22"/>
        </w:rPr>
        <w:t>the conversation</w:t>
      </w:r>
      <w:r w:rsidR="009E2620" w:rsidRPr="00C3025E">
        <w:rPr>
          <w:sz w:val="22"/>
          <w:szCs w:val="22"/>
        </w:rPr>
        <w:t xml:space="preserve"> </w:t>
      </w:r>
      <w:r w:rsidR="00017FBD" w:rsidRPr="00C3025E">
        <w:rPr>
          <w:sz w:val="22"/>
          <w:szCs w:val="22"/>
        </w:rPr>
        <w:t xml:space="preserve">that Mr Long is said to have had with Mr Walsh. </w:t>
      </w:r>
      <w:r w:rsidR="00755994" w:rsidRPr="00C3025E">
        <w:rPr>
          <w:sz w:val="22"/>
          <w:szCs w:val="22"/>
        </w:rPr>
        <w:t xml:space="preserve">Whilst it is </w:t>
      </w:r>
      <w:r w:rsidR="00D55356" w:rsidRPr="00C3025E">
        <w:rPr>
          <w:sz w:val="22"/>
          <w:szCs w:val="22"/>
        </w:rPr>
        <w:t>again</w:t>
      </w:r>
      <w:r w:rsidR="00755994" w:rsidRPr="00C3025E">
        <w:rPr>
          <w:sz w:val="22"/>
          <w:szCs w:val="22"/>
        </w:rPr>
        <w:t xml:space="preserve"> possible that the </w:t>
      </w:r>
      <w:r w:rsidR="00D55356" w:rsidRPr="00C3025E">
        <w:rPr>
          <w:sz w:val="22"/>
          <w:szCs w:val="22"/>
        </w:rPr>
        <w:t>similarity</w:t>
      </w:r>
      <w:r w:rsidR="00755994" w:rsidRPr="00C3025E">
        <w:rPr>
          <w:sz w:val="22"/>
          <w:szCs w:val="22"/>
        </w:rPr>
        <w:t xml:space="preserve"> of their accounts flows f</w:t>
      </w:r>
      <w:r w:rsidR="00D55356" w:rsidRPr="00C3025E">
        <w:rPr>
          <w:sz w:val="22"/>
          <w:szCs w:val="22"/>
        </w:rPr>
        <w:t>r</w:t>
      </w:r>
      <w:r w:rsidR="00755994" w:rsidRPr="00C3025E">
        <w:rPr>
          <w:sz w:val="22"/>
          <w:szCs w:val="22"/>
        </w:rPr>
        <w:t xml:space="preserve">om them both correctly remembering the </w:t>
      </w:r>
      <w:r w:rsidR="00D55356" w:rsidRPr="00C3025E">
        <w:rPr>
          <w:sz w:val="22"/>
          <w:szCs w:val="22"/>
        </w:rPr>
        <w:t>incident</w:t>
      </w:r>
      <w:r w:rsidR="00755994" w:rsidRPr="00C3025E">
        <w:rPr>
          <w:sz w:val="22"/>
          <w:szCs w:val="22"/>
        </w:rPr>
        <w:t xml:space="preserve">, given the length of time since the matters </w:t>
      </w:r>
      <w:r w:rsidR="00D55356" w:rsidRPr="00C3025E">
        <w:rPr>
          <w:sz w:val="22"/>
          <w:szCs w:val="22"/>
        </w:rPr>
        <w:t>complained</w:t>
      </w:r>
      <w:r w:rsidR="00755994" w:rsidRPr="00C3025E">
        <w:rPr>
          <w:sz w:val="22"/>
          <w:szCs w:val="22"/>
        </w:rPr>
        <w:t xml:space="preserve"> of, it is </w:t>
      </w:r>
      <w:r w:rsidR="00D55356" w:rsidRPr="00C3025E">
        <w:rPr>
          <w:sz w:val="22"/>
          <w:szCs w:val="22"/>
        </w:rPr>
        <w:t>more</w:t>
      </w:r>
      <w:r w:rsidR="00755994" w:rsidRPr="00C3025E">
        <w:rPr>
          <w:sz w:val="22"/>
          <w:szCs w:val="22"/>
        </w:rPr>
        <w:t xml:space="preserve"> probable that Mrs </w:t>
      </w:r>
      <w:r w:rsidR="00D55356" w:rsidRPr="00C3025E">
        <w:rPr>
          <w:sz w:val="22"/>
          <w:szCs w:val="22"/>
        </w:rPr>
        <w:t>Long</w:t>
      </w:r>
      <w:r w:rsidR="00755994" w:rsidRPr="00C3025E">
        <w:rPr>
          <w:sz w:val="22"/>
          <w:szCs w:val="22"/>
        </w:rPr>
        <w:t xml:space="preserve"> is taking her </w:t>
      </w:r>
      <w:r w:rsidR="00D55356" w:rsidRPr="00C3025E">
        <w:rPr>
          <w:sz w:val="22"/>
          <w:szCs w:val="22"/>
        </w:rPr>
        <w:t>account</w:t>
      </w:r>
      <w:r w:rsidR="00755994" w:rsidRPr="00C3025E">
        <w:rPr>
          <w:sz w:val="22"/>
          <w:szCs w:val="22"/>
        </w:rPr>
        <w:t xml:space="preserve"> </w:t>
      </w:r>
      <w:r w:rsidR="00D55356" w:rsidRPr="00C3025E">
        <w:rPr>
          <w:sz w:val="22"/>
          <w:szCs w:val="22"/>
        </w:rPr>
        <w:t>f</w:t>
      </w:r>
      <w:r w:rsidR="00755994" w:rsidRPr="00C3025E">
        <w:rPr>
          <w:sz w:val="22"/>
          <w:szCs w:val="22"/>
        </w:rPr>
        <w:t>r</w:t>
      </w:r>
      <w:r w:rsidR="00D55356" w:rsidRPr="00C3025E">
        <w:rPr>
          <w:sz w:val="22"/>
          <w:szCs w:val="22"/>
        </w:rPr>
        <w:t>o</w:t>
      </w:r>
      <w:r w:rsidR="00755994" w:rsidRPr="00C3025E">
        <w:rPr>
          <w:sz w:val="22"/>
          <w:szCs w:val="22"/>
        </w:rPr>
        <w:t xml:space="preserve">m that of her husband. This again </w:t>
      </w:r>
      <w:r w:rsidR="00D55356" w:rsidRPr="00C3025E">
        <w:rPr>
          <w:sz w:val="22"/>
          <w:szCs w:val="22"/>
        </w:rPr>
        <w:t>causes</w:t>
      </w:r>
      <w:r w:rsidR="00755994" w:rsidRPr="00C3025E">
        <w:rPr>
          <w:sz w:val="22"/>
          <w:szCs w:val="22"/>
        </w:rPr>
        <w:t xml:space="preserve"> me </w:t>
      </w:r>
      <w:r w:rsidR="00D55356" w:rsidRPr="00C3025E">
        <w:rPr>
          <w:sz w:val="22"/>
          <w:szCs w:val="22"/>
        </w:rPr>
        <w:t>concern</w:t>
      </w:r>
      <w:r w:rsidR="00755994" w:rsidRPr="00C3025E">
        <w:rPr>
          <w:sz w:val="22"/>
          <w:szCs w:val="22"/>
        </w:rPr>
        <w:t xml:space="preserve"> about her </w:t>
      </w:r>
      <w:r w:rsidR="00D55356" w:rsidRPr="00C3025E">
        <w:rPr>
          <w:sz w:val="22"/>
          <w:szCs w:val="22"/>
        </w:rPr>
        <w:t>reliability</w:t>
      </w:r>
      <w:r w:rsidR="00755994" w:rsidRPr="00C3025E">
        <w:rPr>
          <w:sz w:val="22"/>
          <w:szCs w:val="22"/>
        </w:rPr>
        <w:t xml:space="preserve"> as a witness.</w:t>
      </w:r>
    </w:p>
    <w:p w14:paraId="181464BB" w14:textId="5AD5DC61" w:rsidR="00C33A1F" w:rsidRPr="00C3025E" w:rsidRDefault="00EA2073" w:rsidP="00512009">
      <w:pPr>
        <w:pStyle w:val="ParaLevel1"/>
        <w:spacing w:before="120" w:after="120" w:line="360" w:lineRule="auto"/>
        <w:rPr>
          <w:sz w:val="22"/>
          <w:szCs w:val="22"/>
        </w:rPr>
      </w:pPr>
      <w:r w:rsidRPr="00C3025E">
        <w:rPr>
          <w:sz w:val="22"/>
          <w:szCs w:val="22"/>
        </w:rPr>
        <w:t xml:space="preserve">When </w:t>
      </w:r>
      <w:r w:rsidR="00C8044A" w:rsidRPr="00C3025E">
        <w:rPr>
          <w:sz w:val="22"/>
          <w:szCs w:val="22"/>
        </w:rPr>
        <w:t>the Claimant returned to his</w:t>
      </w:r>
      <w:r w:rsidR="005A400B" w:rsidRPr="00C3025E">
        <w:rPr>
          <w:sz w:val="22"/>
          <w:szCs w:val="22"/>
        </w:rPr>
        <w:t xml:space="preserve"> parents</w:t>
      </w:r>
      <w:r w:rsidR="00D00027" w:rsidRPr="00C3025E">
        <w:rPr>
          <w:sz w:val="22"/>
          <w:szCs w:val="22"/>
        </w:rPr>
        <w:t>’</w:t>
      </w:r>
      <w:r w:rsidR="005A400B" w:rsidRPr="00C3025E">
        <w:rPr>
          <w:sz w:val="22"/>
          <w:szCs w:val="22"/>
        </w:rPr>
        <w:t xml:space="preserve"> house on the following Sunday evening (29 March), Rev </w:t>
      </w:r>
      <w:r w:rsidR="00B43612" w:rsidRPr="00C3025E">
        <w:rPr>
          <w:sz w:val="22"/>
          <w:szCs w:val="22"/>
        </w:rPr>
        <w:t>L</w:t>
      </w:r>
      <w:r w:rsidR="005A400B" w:rsidRPr="00C3025E">
        <w:rPr>
          <w:sz w:val="22"/>
          <w:szCs w:val="22"/>
        </w:rPr>
        <w:t>ong described him as “</w:t>
      </w:r>
      <w:r w:rsidR="005A400B" w:rsidRPr="00C3025E">
        <w:rPr>
          <w:i/>
          <w:iCs/>
          <w:sz w:val="22"/>
          <w:szCs w:val="22"/>
        </w:rPr>
        <w:t>very quiet</w:t>
      </w:r>
      <w:r w:rsidR="00E90769" w:rsidRPr="00C3025E">
        <w:rPr>
          <w:i/>
          <w:iCs/>
          <w:sz w:val="22"/>
          <w:szCs w:val="22"/>
        </w:rPr>
        <w:t>.</w:t>
      </w:r>
      <w:r w:rsidR="005A400B" w:rsidRPr="00C3025E">
        <w:rPr>
          <w:sz w:val="22"/>
          <w:szCs w:val="22"/>
        </w:rPr>
        <w:t>” During that night he was “</w:t>
      </w:r>
      <w:r w:rsidR="005A400B" w:rsidRPr="00C3025E">
        <w:rPr>
          <w:i/>
          <w:iCs/>
          <w:sz w:val="22"/>
          <w:szCs w:val="22"/>
        </w:rPr>
        <w:t>violently sick</w:t>
      </w:r>
      <w:r w:rsidR="005A400B" w:rsidRPr="00C3025E">
        <w:rPr>
          <w:sz w:val="22"/>
          <w:szCs w:val="22"/>
        </w:rPr>
        <w:t>”</w:t>
      </w:r>
      <w:r w:rsidR="00420883" w:rsidRPr="00C3025E">
        <w:rPr>
          <w:sz w:val="22"/>
          <w:szCs w:val="22"/>
        </w:rPr>
        <w:t xml:space="preserve"> and on the following morning Rev Long took the Claimant to CoC.</w:t>
      </w:r>
      <w:r w:rsidR="002E0758" w:rsidRPr="00C3025E">
        <w:rPr>
          <w:sz w:val="22"/>
          <w:szCs w:val="22"/>
        </w:rPr>
        <w:t xml:space="preserve"> His son was admitted and, according to Rev Long, “</w:t>
      </w:r>
      <w:r w:rsidR="002E0758" w:rsidRPr="00C3025E">
        <w:rPr>
          <w:i/>
          <w:iCs/>
          <w:sz w:val="22"/>
          <w:szCs w:val="22"/>
        </w:rPr>
        <w:t>we were told at that stage that they thought he had bruising to his brain but no bleeding</w:t>
      </w:r>
      <w:r w:rsidR="002E0758" w:rsidRPr="00C3025E">
        <w:rPr>
          <w:sz w:val="22"/>
          <w:szCs w:val="22"/>
        </w:rPr>
        <w:t>.”</w:t>
      </w:r>
      <w:r w:rsidR="00A9541A" w:rsidRPr="00C3025E">
        <w:rPr>
          <w:sz w:val="22"/>
          <w:szCs w:val="22"/>
        </w:rPr>
        <w:t xml:space="preserve"> This was not an account from the medics, but rather from the Claimant himself. </w:t>
      </w:r>
      <w:r w:rsidR="00281BB7" w:rsidRPr="00C3025E">
        <w:rPr>
          <w:sz w:val="22"/>
          <w:szCs w:val="22"/>
        </w:rPr>
        <w:t>On this admission, the claimant complained of visual symptoms and hearing problems. These were</w:t>
      </w:r>
      <w:r w:rsidR="00FB1B6E" w:rsidRPr="00C3025E">
        <w:rPr>
          <w:sz w:val="22"/>
          <w:szCs w:val="22"/>
        </w:rPr>
        <w:t xml:space="preserve"> not matters of which he had complained on 23 March.</w:t>
      </w:r>
    </w:p>
    <w:p w14:paraId="3D4A3AD1" w14:textId="79914479" w:rsidR="00C402A2" w:rsidRPr="00C3025E" w:rsidRDefault="00C402A2" w:rsidP="00512009">
      <w:pPr>
        <w:pStyle w:val="ParaLevel1"/>
        <w:spacing w:before="120" w:after="120" w:line="360" w:lineRule="auto"/>
        <w:rPr>
          <w:sz w:val="22"/>
          <w:szCs w:val="22"/>
        </w:rPr>
      </w:pPr>
      <w:r w:rsidRPr="00C3025E">
        <w:rPr>
          <w:sz w:val="22"/>
          <w:szCs w:val="22"/>
        </w:rPr>
        <w:t xml:space="preserve">There is very little material from the lay witnesses as to the Claimant’s condition after discharge from the CoC on 2 April 2015, not least because his witness statements concentrate on its condition at the time that they were signed, not the progress of his symptoms since the accident. </w:t>
      </w:r>
    </w:p>
    <w:p w14:paraId="3E362941" w14:textId="5294B0D1" w:rsidR="0087438B" w:rsidRPr="00C3025E" w:rsidRDefault="0087438B" w:rsidP="00E073DA">
      <w:pPr>
        <w:pStyle w:val="ParaLevel1"/>
        <w:keepNext/>
        <w:numPr>
          <w:ilvl w:val="0"/>
          <w:numId w:val="0"/>
        </w:numPr>
        <w:spacing w:before="120" w:after="120" w:line="360" w:lineRule="auto"/>
        <w:rPr>
          <w:b/>
          <w:bCs/>
          <w:sz w:val="22"/>
          <w:szCs w:val="22"/>
        </w:rPr>
      </w:pPr>
      <w:bookmarkStart w:id="26" w:name="Issue3"/>
      <w:bookmarkEnd w:id="26"/>
      <w:r w:rsidRPr="00C3025E">
        <w:rPr>
          <w:b/>
          <w:bCs/>
          <w:sz w:val="22"/>
          <w:szCs w:val="22"/>
        </w:rPr>
        <w:t xml:space="preserve">Issue 3 - What were the </w:t>
      </w:r>
      <w:r w:rsidR="009317D5" w:rsidRPr="00C3025E">
        <w:rPr>
          <w:b/>
          <w:bCs/>
          <w:sz w:val="22"/>
          <w:szCs w:val="22"/>
        </w:rPr>
        <w:t>Claimant</w:t>
      </w:r>
      <w:r w:rsidRPr="00C3025E">
        <w:rPr>
          <w:b/>
          <w:bCs/>
          <w:sz w:val="22"/>
          <w:szCs w:val="22"/>
        </w:rPr>
        <w:t>’s symptoms and diagnosis/diagnoses immediately following the accident and what cause</w:t>
      </w:r>
      <w:r w:rsidR="003C27F5" w:rsidRPr="00C3025E">
        <w:rPr>
          <w:b/>
          <w:bCs/>
          <w:sz w:val="22"/>
          <w:szCs w:val="22"/>
        </w:rPr>
        <w:t>d</w:t>
      </w:r>
      <w:r w:rsidRPr="00C3025E">
        <w:rPr>
          <w:b/>
          <w:bCs/>
          <w:sz w:val="22"/>
          <w:szCs w:val="22"/>
        </w:rPr>
        <w:t xml:space="preserve"> them? </w:t>
      </w:r>
    </w:p>
    <w:p w14:paraId="07845138" w14:textId="1D0E8312" w:rsidR="00017FBD" w:rsidRPr="00C3025E" w:rsidRDefault="00017FBD" w:rsidP="00B763CC">
      <w:pPr>
        <w:pStyle w:val="ParaLevel1"/>
        <w:spacing w:before="120" w:after="120" w:line="360" w:lineRule="auto"/>
        <w:rPr>
          <w:sz w:val="22"/>
          <w:szCs w:val="22"/>
        </w:rPr>
      </w:pPr>
      <w:bookmarkStart w:id="27" w:name="_Ref71449334"/>
      <w:r w:rsidRPr="00C3025E">
        <w:rPr>
          <w:sz w:val="22"/>
          <w:szCs w:val="22"/>
        </w:rPr>
        <w:t>I set out below relevant entries fr</w:t>
      </w:r>
      <w:r w:rsidR="00B763CC" w:rsidRPr="00C3025E">
        <w:rPr>
          <w:sz w:val="22"/>
          <w:szCs w:val="22"/>
        </w:rPr>
        <w:t>o</w:t>
      </w:r>
      <w:r w:rsidRPr="00C3025E">
        <w:rPr>
          <w:sz w:val="22"/>
          <w:szCs w:val="22"/>
        </w:rPr>
        <w:t xml:space="preserve">m the medical </w:t>
      </w:r>
      <w:r w:rsidR="00B763CC" w:rsidRPr="00C3025E">
        <w:rPr>
          <w:sz w:val="22"/>
          <w:szCs w:val="22"/>
        </w:rPr>
        <w:t>records</w:t>
      </w:r>
      <w:r w:rsidRPr="00C3025E">
        <w:rPr>
          <w:sz w:val="22"/>
          <w:szCs w:val="22"/>
        </w:rPr>
        <w:t xml:space="preserve"> covering the period between the accident and the Claimant’s redundancy taking effect.</w:t>
      </w:r>
      <w:r w:rsidR="003942B1" w:rsidRPr="00C3025E">
        <w:rPr>
          <w:sz w:val="22"/>
          <w:szCs w:val="22"/>
        </w:rPr>
        <w:t xml:space="preserve"> I have also included reference to the redundancy process.</w:t>
      </w:r>
      <w:bookmarkEnd w:id="27"/>
    </w:p>
    <w:tbl>
      <w:tblPr>
        <w:tblW w:w="8363" w:type="dxa"/>
        <w:tblInd w:w="959" w:type="dxa"/>
        <w:tblLayout w:type="fixed"/>
        <w:tblLook w:val="04A0" w:firstRow="1" w:lastRow="0" w:firstColumn="1" w:lastColumn="0" w:noHBand="0" w:noVBand="1"/>
      </w:tblPr>
      <w:tblGrid>
        <w:gridCol w:w="992"/>
        <w:gridCol w:w="7371"/>
      </w:tblGrid>
      <w:tr w:rsidR="00A73A5D" w:rsidRPr="00C3025E" w14:paraId="44A649C3" w14:textId="77777777" w:rsidTr="000C4B70">
        <w:trPr>
          <w:trHeight w:val="315"/>
        </w:trPr>
        <w:tc>
          <w:tcPr>
            <w:tcW w:w="992" w:type="dxa"/>
            <w:shd w:val="clear" w:color="auto" w:fill="auto"/>
            <w:noWrap/>
            <w:hideMark/>
          </w:tcPr>
          <w:p w14:paraId="5A73AEAC" w14:textId="3F250346" w:rsidR="00A73A5D" w:rsidRPr="00C3025E" w:rsidRDefault="00A73A5D" w:rsidP="00465E10">
            <w:pPr>
              <w:spacing w:beforeLines="60" w:before="144" w:afterLines="60" w:after="144"/>
              <w:rPr>
                <w:rFonts w:eastAsia="Calibri"/>
                <w:sz w:val="22"/>
                <w:szCs w:val="22"/>
              </w:rPr>
            </w:pPr>
            <w:r w:rsidRPr="00C3025E">
              <w:rPr>
                <w:rFonts w:eastAsia="Calibri"/>
                <w:sz w:val="22"/>
                <w:szCs w:val="22"/>
              </w:rPr>
              <w:t>24.03.15</w:t>
            </w:r>
          </w:p>
        </w:tc>
        <w:tc>
          <w:tcPr>
            <w:tcW w:w="7371" w:type="dxa"/>
            <w:shd w:val="clear" w:color="auto" w:fill="auto"/>
            <w:noWrap/>
            <w:hideMark/>
          </w:tcPr>
          <w:p w14:paraId="3CD0C4D7" w14:textId="3C46F372" w:rsidR="00A73A5D" w:rsidRPr="00C3025E" w:rsidRDefault="00A73A5D" w:rsidP="00465E10">
            <w:pPr>
              <w:spacing w:beforeLines="60" w:before="144" w:afterLines="60" w:after="144"/>
              <w:jc w:val="both"/>
              <w:rPr>
                <w:rFonts w:eastAsia="Calibri"/>
                <w:sz w:val="22"/>
                <w:szCs w:val="22"/>
              </w:rPr>
            </w:pPr>
            <w:r w:rsidRPr="00C3025E">
              <w:rPr>
                <w:rFonts w:eastAsia="Calibri"/>
                <w:b/>
                <w:bCs/>
                <w:sz w:val="22"/>
                <w:szCs w:val="22"/>
              </w:rPr>
              <w:t>CoC Emergency Department.</w:t>
            </w:r>
            <w:r w:rsidRPr="00C3025E">
              <w:rPr>
                <w:rFonts w:eastAsia="Calibri"/>
                <w:sz w:val="22"/>
                <w:szCs w:val="22"/>
              </w:rPr>
              <w:t xml:space="preserve"> Head injury 2pm yesterday. No loss of consciousness. Vomited twice. Complaining of visual changes and headache. GCS 15/15. Head injury one day ago. Loss of consciousness. Amnesia antero and retro. Vomited +++. GCS 15. Alert, awake, orientated. No focal neurological deficit. States – diplopia. Normal CT</w:t>
            </w:r>
          </w:p>
        </w:tc>
      </w:tr>
      <w:tr w:rsidR="00A73A5D" w:rsidRPr="00C3025E" w14:paraId="1A724058" w14:textId="77777777" w:rsidTr="000C4B70">
        <w:trPr>
          <w:trHeight w:val="315"/>
        </w:trPr>
        <w:tc>
          <w:tcPr>
            <w:tcW w:w="992" w:type="dxa"/>
            <w:shd w:val="clear" w:color="auto" w:fill="auto"/>
            <w:noWrap/>
          </w:tcPr>
          <w:p w14:paraId="0D78E992" w14:textId="03292728" w:rsidR="00A73A5D" w:rsidRPr="00C3025E" w:rsidRDefault="00A73A5D" w:rsidP="00465E10">
            <w:pPr>
              <w:spacing w:beforeLines="60" w:before="144" w:afterLines="60" w:after="144"/>
              <w:rPr>
                <w:rFonts w:eastAsia="Calibri"/>
                <w:sz w:val="22"/>
                <w:szCs w:val="22"/>
              </w:rPr>
            </w:pPr>
            <w:r w:rsidRPr="00C3025E">
              <w:rPr>
                <w:rFonts w:eastAsia="Calibri"/>
                <w:sz w:val="22"/>
                <w:szCs w:val="22"/>
              </w:rPr>
              <w:t>24.</w:t>
            </w:r>
            <w:r w:rsidR="0049706D" w:rsidRPr="00C3025E">
              <w:rPr>
                <w:rFonts w:eastAsia="Calibri"/>
                <w:sz w:val="22"/>
                <w:szCs w:val="22"/>
              </w:rPr>
              <w:t>0</w:t>
            </w:r>
            <w:r w:rsidRPr="00C3025E">
              <w:rPr>
                <w:rFonts w:eastAsia="Calibri"/>
                <w:sz w:val="22"/>
                <w:szCs w:val="22"/>
              </w:rPr>
              <w:t>3.15</w:t>
            </w:r>
          </w:p>
        </w:tc>
        <w:tc>
          <w:tcPr>
            <w:tcW w:w="7371" w:type="dxa"/>
            <w:shd w:val="clear" w:color="auto" w:fill="auto"/>
            <w:noWrap/>
          </w:tcPr>
          <w:p w14:paraId="48CA210C" w14:textId="58462534" w:rsidR="00A73A5D" w:rsidRPr="00C3025E" w:rsidRDefault="00A73A5D" w:rsidP="00465E10">
            <w:pPr>
              <w:spacing w:beforeLines="60" w:before="144" w:afterLines="60" w:after="144"/>
              <w:jc w:val="both"/>
              <w:rPr>
                <w:rFonts w:eastAsia="Calibri"/>
                <w:sz w:val="22"/>
                <w:szCs w:val="22"/>
              </w:rPr>
            </w:pPr>
            <w:r w:rsidRPr="00C3025E">
              <w:rPr>
                <w:rFonts w:eastAsia="Calibri"/>
                <w:b/>
                <w:bCs/>
                <w:sz w:val="22"/>
                <w:szCs w:val="22"/>
              </w:rPr>
              <w:t>CT report</w:t>
            </w:r>
            <w:r w:rsidRPr="00C3025E">
              <w:rPr>
                <w:rFonts w:eastAsia="Calibri"/>
                <w:sz w:val="22"/>
                <w:szCs w:val="22"/>
              </w:rPr>
              <w:t xml:space="preserve">: </w:t>
            </w:r>
            <w:r w:rsidRPr="00C3025E">
              <w:rPr>
                <w:rFonts w:eastAsia="Calibri"/>
                <w:i/>
                <w:iCs/>
                <w:sz w:val="22"/>
                <w:szCs w:val="22"/>
              </w:rPr>
              <w:t>“Head injury, LOC, amnesia, vomiting +++ visual disturbance. Normal CT.”</w:t>
            </w:r>
          </w:p>
        </w:tc>
      </w:tr>
      <w:tr w:rsidR="00A73A5D" w:rsidRPr="00C3025E" w14:paraId="4744C89C" w14:textId="77777777" w:rsidTr="000C4B70">
        <w:trPr>
          <w:trHeight w:val="315"/>
        </w:trPr>
        <w:tc>
          <w:tcPr>
            <w:tcW w:w="992" w:type="dxa"/>
            <w:shd w:val="clear" w:color="auto" w:fill="auto"/>
            <w:noWrap/>
          </w:tcPr>
          <w:p w14:paraId="3A689F9F" w14:textId="795FAF86" w:rsidR="00A73A5D" w:rsidRPr="00C3025E" w:rsidRDefault="00A73A5D" w:rsidP="00465E10">
            <w:pPr>
              <w:spacing w:beforeLines="60" w:before="144" w:afterLines="60" w:after="144"/>
              <w:rPr>
                <w:rFonts w:eastAsia="Calibri"/>
                <w:sz w:val="22"/>
                <w:szCs w:val="22"/>
              </w:rPr>
            </w:pPr>
            <w:r w:rsidRPr="00C3025E">
              <w:rPr>
                <w:rFonts w:eastAsia="Calibri"/>
                <w:sz w:val="22"/>
                <w:szCs w:val="22"/>
              </w:rPr>
              <w:t>24.03.15</w:t>
            </w:r>
          </w:p>
          <w:p w14:paraId="23E8F2E7" w14:textId="77777777" w:rsidR="00A73A5D" w:rsidRPr="00C3025E" w:rsidRDefault="00A73A5D" w:rsidP="00465E10">
            <w:pPr>
              <w:spacing w:beforeLines="60" w:before="144" w:afterLines="60" w:after="144"/>
              <w:rPr>
                <w:rFonts w:eastAsia="Calibri"/>
                <w:sz w:val="22"/>
                <w:szCs w:val="22"/>
              </w:rPr>
            </w:pPr>
          </w:p>
        </w:tc>
        <w:tc>
          <w:tcPr>
            <w:tcW w:w="7371" w:type="dxa"/>
            <w:shd w:val="clear" w:color="auto" w:fill="auto"/>
            <w:noWrap/>
          </w:tcPr>
          <w:p w14:paraId="401852DE" w14:textId="7D935C32" w:rsidR="00A73A5D" w:rsidRPr="00C3025E" w:rsidRDefault="00A73A5D" w:rsidP="00465E10">
            <w:pPr>
              <w:spacing w:beforeLines="60" w:before="144" w:afterLines="60" w:after="144"/>
              <w:jc w:val="both"/>
              <w:rPr>
                <w:rFonts w:eastAsia="Calibri"/>
                <w:sz w:val="22"/>
                <w:szCs w:val="22"/>
              </w:rPr>
            </w:pPr>
            <w:r w:rsidRPr="00C3025E">
              <w:rPr>
                <w:rFonts w:eastAsia="Calibri"/>
                <w:b/>
                <w:bCs/>
                <w:sz w:val="22"/>
                <w:szCs w:val="22"/>
              </w:rPr>
              <w:t xml:space="preserve">Discharge Summary </w:t>
            </w:r>
            <w:r w:rsidR="00A13082" w:rsidRPr="00C3025E">
              <w:rPr>
                <w:rFonts w:eastAsia="Calibri"/>
                <w:b/>
                <w:bCs/>
                <w:sz w:val="22"/>
                <w:szCs w:val="22"/>
              </w:rPr>
              <w:t>f</w:t>
            </w:r>
            <w:r w:rsidRPr="00C3025E">
              <w:rPr>
                <w:rFonts w:eastAsia="Calibri"/>
                <w:b/>
                <w:bCs/>
                <w:sz w:val="22"/>
                <w:szCs w:val="22"/>
              </w:rPr>
              <w:t>rom Emergency Department,</w:t>
            </w:r>
            <w:r w:rsidR="00A13082" w:rsidRPr="00C3025E">
              <w:rPr>
                <w:rFonts w:eastAsia="Calibri"/>
                <w:b/>
                <w:bCs/>
                <w:sz w:val="22"/>
                <w:szCs w:val="22"/>
              </w:rPr>
              <w:t xml:space="preserve"> CoC</w:t>
            </w:r>
            <w:r w:rsidRPr="00C3025E">
              <w:rPr>
                <w:rFonts w:eastAsia="Calibri"/>
                <w:sz w:val="22"/>
                <w:szCs w:val="22"/>
              </w:rPr>
              <w:t xml:space="preserve">. </w:t>
            </w:r>
            <w:r w:rsidR="00E90769" w:rsidRPr="00C3025E">
              <w:rPr>
                <w:rFonts w:eastAsia="Calibri"/>
                <w:sz w:val="22"/>
                <w:szCs w:val="22"/>
              </w:rPr>
              <w:t>“</w:t>
            </w:r>
            <w:r w:rsidRPr="00C3025E">
              <w:rPr>
                <w:rFonts w:eastAsia="Calibri"/>
                <w:i/>
                <w:iCs/>
                <w:sz w:val="22"/>
                <w:szCs w:val="22"/>
              </w:rPr>
              <w:t>Presenting complaint: head injury 1/7, LOC for 1 min, Antero + retrograde amnesia, visual disturbance. AMT 4 (cognition)…score (out of 4) 4 …Investigations: CT…N</w:t>
            </w:r>
            <w:r w:rsidR="00A13082" w:rsidRPr="00C3025E">
              <w:rPr>
                <w:rFonts w:eastAsia="Calibri"/>
                <w:i/>
                <w:iCs/>
                <w:sz w:val="22"/>
                <w:szCs w:val="22"/>
              </w:rPr>
              <w:t>o</w:t>
            </w:r>
            <w:r w:rsidRPr="00C3025E">
              <w:rPr>
                <w:rFonts w:eastAsia="Calibri"/>
                <w:i/>
                <w:iCs/>
                <w:sz w:val="22"/>
                <w:szCs w:val="22"/>
              </w:rPr>
              <w:t xml:space="preserve"> intra cranial </w:t>
            </w:r>
            <w:r w:rsidR="001E2B25" w:rsidRPr="00C3025E">
              <w:rPr>
                <w:rFonts w:eastAsia="Calibri"/>
                <w:i/>
                <w:iCs/>
                <w:sz w:val="22"/>
                <w:szCs w:val="22"/>
              </w:rPr>
              <w:t>haemorrhage</w:t>
            </w:r>
            <w:r w:rsidRPr="00C3025E">
              <w:rPr>
                <w:rFonts w:eastAsia="Calibri"/>
                <w:i/>
                <w:iCs/>
                <w:sz w:val="22"/>
                <w:szCs w:val="22"/>
              </w:rPr>
              <w:t>, N</w:t>
            </w:r>
            <w:r w:rsidR="00A13082" w:rsidRPr="00C3025E">
              <w:rPr>
                <w:rFonts w:eastAsia="Calibri"/>
                <w:i/>
                <w:iCs/>
                <w:sz w:val="22"/>
                <w:szCs w:val="22"/>
              </w:rPr>
              <w:t>o</w:t>
            </w:r>
            <w:r w:rsidRPr="00C3025E">
              <w:rPr>
                <w:rFonts w:eastAsia="Calibri"/>
                <w:i/>
                <w:iCs/>
                <w:sz w:val="22"/>
                <w:szCs w:val="22"/>
              </w:rPr>
              <w:t xml:space="preserve"> skull fractures…GP Note: Head injury one day ago. Admitted for headache and vomiting. On examination, GCS 15, no focal neurological deficits. CT head normal. Discharged with written advice.</w:t>
            </w:r>
            <w:r w:rsidR="00E90769" w:rsidRPr="00C3025E">
              <w:rPr>
                <w:rFonts w:eastAsia="Calibri"/>
                <w:sz w:val="22"/>
                <w:szCs w:val="22"/>
              </w:rPr>
              <w:t>”</w:t>
            </w:r>
          </w:p>
        </w:tc>
      </w:tr>
      <w:tr w:rsidR="00A73A5D" w:rsidRPr="00C3025E" w14:paraId="2E5D2235" w14:textId="77777777" w:rsidTr="000C4B70">
        <w:trPr>
          <w:trHeight w:val="315"/>
        </w:trPr>
        <w:tc>
          <w:tcPr>
            <w:tcW w:w="992" w:type="dxa"/>
            <w:shd w:val="clear" w:color="auto" w:fill="auto"/>
            <w:noWrap/>
          </w:tcPr>
          <w:p w14:paraId="6237D578" w14:textId="69EE2535" w:rsidR="00A73A5D" w:rsidRPr="00C3025E" w:rsidRDefault="00A73A5D" w:rsidP="00465E10">
            <w:pPr>
              <w:spacing w:beforeLines="60" w:before="144" w:afterLines="60" w:after="144"/>
              <w:rPr>
                <w:rFonts w:eastAsia="Calibri"/>
                <w:sz w:val="22"/>
                <w:szCs w:val="22"/>
              </w:rPr>
            </w:pPr>
            <w:r w:rsidRPr="00C3025E">
              <w:rPr>
                <w:rFonts w:eastAsia="Calibri"/>
                <w:sz w:val="22"/>
                <w:szCs w:val="22"/>
              </w:rPr>
              <w:t>30.03.15</w:t>
            </w:r>
          </w:p>
        </w:tc>
        <w:tc>
          <w:tcPr>
            <w:tcW w:w="7371" w:type="dxa"/>
            <w:shd w:val="clear" w:color="auto" w:fill="auto"/>
            <w:noWrap/>
          </w:tcPr>
          <w:p w14:paraId="4C9294A3" w14:textId="4DB3AB4E" w:rsidR="00A73A5D" w:rsidRPr="00C3025E" w:rsidRDefault="00A73A5D"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w:t>
            </w:r>
            <w:r w:rsidRPr="00C3025E">
              <w:rPr>
                <w:rFonts w:eastAsia="Calibri"/>
                <w:b/>
                <w:bCs/>
                <w:sz w:val="22"/>
                <w:szCs w:val="22"/>
              </w:rPr>
              <w:t>record at Rope Green Medical Centre</w:t>
            </w:r>
            <w:r w:rsidRPr="00C3025E">
              <w:rPr>
                <w:rFonts w:eastAsia="Calibri"/>
                <w:sz w:val="22"/>
                <w:szCs w:val="22"/>
              </w:rPr>
              <w:t>: head injury – return to A&amp;E today. Parents will take him. Malaise, intercurrent Gastroenteritis starting past few hours I feel – dropped in. History of fibromyalgia. Head injury one week ago. CT scan six days ago at COC. Works in Chester. Stays with parents in Shav in the week lives in Norwich. Said head scan was not normal he was told.</w:t>
            </w:r>
          </w:p>
        </w:tc>
      </w:tr>
      <w:tr w:rsidR="00A73A5D" w:rsidRPr="00C3025E" w14:paraId="37BDDF3F" w14:textId="77777777" w:rsidTr="000C4B70">
        <w:trPr>
          <w:trHeight w:val="315"/>
        </w:trPr>
        <w:tc>
          <w:tcPr>
            <w:tcW w:w="992" w:type="dxa"/>
            <w:shd w:val="clear" w:color="auto" w:fill="auto"/>
            <w:noWrap/>
          </w:tcPr>
          <w:p w14:paraId="34D0EA88" w14:textId="216526E0" w:rsidR="00A73A5D" w:rsidRPr="00C3025E" w:rsidRDefault="00A73A5D" w:rsidP="00465E10">
            <w:pPr>
              <w:spacing w:beforeLines="60" w:before="144" w:afterLines="60" w:after="144"/>
              <w:rPr>
                <w:rFonts w:eastAsia="Calibri"/>
                <w:sz w:val="22"/>
                <w:szCs w:val="22"/>
              </w:rPr>
            </w:pPr>
            <w:r w:rsidRPr="00C3025E">
              <w:rPr>
                <w:rFonts w:eastAsia="Calibri"/>
                <w:sz w:val="22"/>
                <w:szCs w:val="22"/>
              </w:rPr>
              <w:t>30.03.15</w:t>
            </w:r>
          </w:p>
          <w:p w14:paraId="4DC22DCF" w14:textId="77777777" w:rsidR="00A73A5D" w:rsidRPr="00C3025E" w:rsidRDefault="00A73A5D" w:rsidP="00465E10">
            <w:pPr>
              <w:spacing w:beforeLines="60" w:before="144" w:afterLines="60" w:after="144"/>
              <w:rPr>
                <w:rFonts w:eastAsia="Calibri"/>
                <w:sz w:val="22"/>
                <w:szCs w:val="22"/>
              </w:rPr>
            </w:pPr>
          </w:p>
        </w:tc>
        <w:tc>
          <w:tcPr>
            <w:tcW w:w="7371" w:type="dxa"/>
            <w:shd w:val="clear" w:color="auto" w:fill="auto"/>
            <w:noWrap/>
          </w:tcPr>
          <w:p w14:paraId="72B12EB8" w14:textId="1944E712" w:rsidR="00A73A5D" w:rsidRPr="00C3025E" w:rsidRDefault="00A73A5D" w:rsidP="00465E10">
            <w:pPr>
              <w:spacing w:beforeLines="60" w:before="144" w:afterLines="60" w:after="144"/>
              <w:jc w:val="both"/>
              <w:rPr>
                <w:rFonts w:eastAsia="Calibri"/>
                <w:i/>
                <w:iCs/>
                <w:sz w:val="22"/>
                <w:szCs w:val="22"/>
              </w:rPr>
            </w:pPr>
            <w:r w:rsidRPr="00C3025E">
              <w:rPr>
                <w:rFonts w:eastAsia="Calibri"/>
                <w:b/>
                <w:bCs/>
                <w:sz w:val="22"/>
                <w:szCs w:val="22"/>
              </w:rPr>
              <w:t>CoC Emergency Department</w:t>
            </w:r>
            <w:r w:rsidRPr="00C3025E">
              <w:rPr>
                <w:rFonts w:eastAsia="Calibri"/>
                <w:sz w:val="22"/>
                <w:szCs w:val="22"/>
              </w:rPr>
              <w:t>. “</w:t>
            </w:r>
            <w:r w:rsidRPr="00C3025E">
              <w:rPr>
                <w:rFonts w:eastAsia="Calibri"/>
                <w:i/>
                <w:iCs/>
                <w:sz w:val="22"/>
                <w:szCs w:val="22"/>
              </w:rPr>
              <w:t xml:space="preserve">Head injury 1/52, vomiting. Came to A&amp;E and had a CT on 24/3/15 which was normal. Since then has continued to have ongoing headache and feeling slow and muddled. Vomited started yesterday. About 20 times overnight. Last vomited at about 5 am. Had some right </w:t>
            </w:r>
            <w:r w:rsidR="00B62573" w:rsidRPr="00C3025E">
              <w:rPr>
                <w:rFonts w:eastAsia="Calibri"/>
                <w:i/>
                <w:iCs/>
                <w:sz w:val="22"/>
                <w:szCs w:val="22"/>
              </w:rPr>
              <w:t>earache</w:t>
            </w:r>
            <w:r w:rsidRPr="00C3025E">
              <w:rPr>
                <w:rFonts w:eastAsia="Calibri"/>
                <w:i/>
                <w:iCs/>
                <w:sz w:val="22"/>
                <w:szCs w:val="22"/>
              </w:rPr>
              <w:t xml:space="preserve"> and discharge on Saturday. Headache appears to be worse if he moves his head or he lies down. No other symptoms of note. Previous medical history of fibromyalgia….He has been unable to work since. Medication record: amitriptyline, baclofen, paracetamol, tramulief, zolpidem.</w:t>
            </w:r>
          </w:p>
          <w:p w14:paraId="125A4D3F" w14:textId="77777777" w:rsidR="00A73A5D" w:rsidRPr="00C3025E" w:rsidRDefault="00A73A5D" w:rsidP="00465E10">
            <w:pPr>
              <w:spacing w:beforeLines="60" w:before="144" w:afterLines="60" w:after="144"/>
              <w:jc w:val="both"/>
              <w:rPr>
                <w:rFonts w:eastAsia="Calibri"/>
                <w:i/>
                <w:iCs/>
                <w:sz w:val="22"/>
                <w:szCs w:val="22"/>
              </w:rPr>
            </w:pPr>
            <w:r w:rsidRPr="00C3025E">
              <w:rPr>
                <w:rFonts w:eastAsia="Calibri"/>
                <w:i/>
                <w:iCs/>
                <w:sz w:val="22"/>
                <w:szCs w:val="22"/>
              </w:rPr>
              <w:t>History from patient: patient sustained a head injury last week. Was working to help a colleague carrying some heavy furniture and ran into a door lintel from a low ceiling. Was knocked out and had amnesia surrounding the event and vomited several times. Attended A&amp;E at that time and had a CT head which was normal. Since then he has not been well. He has felt muddled and confused. Has a frontal right-sided headache that was worse on lying flat and not relieved by anything. He has been vomiting last night and is having trouble sleeping. He denies any limb weakness but does state non-specific visual changes – not decreased vision, not diplopia; sees multiples of things but this is the same regardless of whether one eye is closed or not; previous medical history fibromyalgia</w:t>
            </w:r>
          </w:p>
          <w:p w14:paraId="26DDFE15" w14:textId="5CEB3466" w:rsidR="00A73A5D" w:rsidRPr="00C3025E" w:rsidRDefault="00A73A5D" w:rsidP="00465E10">
            <w:pPr>
              <w:spacing w:beforeLines="60" w:before="144" w:afterLines="60" w:after="144"/>
              <w:jc w:val="both"/>
              <w:rPr>
                <w:rFonts w:eastAsia="Calibri"/>
                <w:sz w:val="22"/>
                <w:szCs w:val="22"/>
              </w:rPr>
            </w:pPr>
            <w:r w:rsidRPr="00C3025E">
              <w:rPr>
                <w:rFonts w:eastAsia="Calibri"/>
                <w:i/>
                <w:iCs/>
                <w:sz w:val="22"/>
                <w:szCs w:val="22"/>
              </w:rPr>
              <w:t>On examination – slow and deliberate speed. Looks anxious. Speech not slurred. Easily distracted/forgetful. Gait normal no ataxia or unsteadiness. Impression: post-concussion syndrome.</w:t>
            </w:r>
            <w:r w:rsidRPr="00C3025E">
              <w:rPr>
                <w:rFonts w:eastAsia="Calibri"/>
                <w:sz w:val="22"/>
                <w:szCs w:val="22"/>
              </w:rPr>
              <w:t>”</w:t>
            </w:r>
          </w:p>
        </w:tc>
      </w:tr>
      <w:tr w:rsidR="00A73A5D" w:rsidRPr="00C3025E" w14:paraId="3A0BCE73" w14:textId="77777777" w:rsidTr="000C4B70">
        <w:trPr>
          <w:trHeight w:val="315"/>
        </w:trPr>
        <w:tc>
          <w:tcPr>
            <w:tcW w:w="992" w:type="dxa"/>
            <w:shd w:val="clear" w:color="auto" w:fill="auto"/>
            <w:noWrap/>
            <w:hideMark/>
          </w:tcPr>
          <w:p w14:paraId="0A2A35FA" w14:textId="622F015C" w:rsidR="00A73A5D" w:rsidRPr="00C3025E" w:rsidRDefault="00A73A5D" w:rsidP="00465E10">
            <w:pPr>
              <w:spacing w:beforeLines="60" w:before="144" w:afterLines="60" w:after="144"/>
              <w:rPr>
                <w:rFonts w:eastAsia="Calibri"/>
                <w:sz w:val="22"/>
                <w:szCs w:val="22"/>
              </w:rPr>
            </w:pPr>
            <w:r w:rsidRPr="00C3025E">
              <w:rPr>
                <w:rFonts w:eastAsia="Calibri"/>
                <w:sz w:val="22"/>
                <w:szCs w:val="22"/>
              </w:rPr>
              <w:t>30.3.15</w:t>
            </w:r>
          </w:p>
          <w:p w14:paraId="1065733E" w14:textId="66D65F7F" w:rsidR="00A73A5D" w:rsidRPr="00C3025E" w:rsidRDefault="00A73A5D" w:rsidP="00465E10">
            <w:pPr>
              <w:spacing w:beforeLines="60" w:before="144" w:afterLines="60" w:after="144"/>
              <w:rPr>
                <w:rFonts w:eastAsia="Calibri"/>
                <w:sz w:val="22"/>
                <w:szCs w:val="22"/>
              </w:rPr>
            </w:pPr>
          </w:p>
        </w:tc>
        <w:tc>
          <w:tcPr>
            <w:tcW w:w="7371" w:type="dxa"/>
            <w:shd w:val="clear" w:color="auto" w:fill="auto"/>
            <w:noWrap/>
            <w:hideMark/>
          </w:tcPr>
          <w:p w14:paraId="4138E994" w14:textId="76C28357" w:rsidR="00A73A5D" w:rsidRPr="00C3025E" w:rsidRDefault="00A73A5D" w:rsidP="00465E10">
            <w:pPr>
              <w:spacing w:beforeLines="60" w:before="144" w:afterLines="60" w:after="144"/>
              <w:jc w:val="both"/>
              <w:rPr>
                <w:rFonts w:eastAsia="Calibri"/>
                <w:sz w:val="22"/>
                <w:szCs w:val="22"/>
              </w:rPr>
            </w:pPr>
            <w:r w:rsidRPr="00C3025E">
              <w:rPr>
                <w:rFonts w:eastAsia="Calibri"/>
                <w:b/>
                <w:bCs/>
                <w:sz w:val="22"/>
                <w:szCs w:val="22"/>
              </w:rPr>
              <w:t>CT brain scan</w:t>
            </w:r>
            <w:r w:rsidRPr="00C3025E">
              <w:rPr>
                <w:rFonts w:eastAsia="Calibri"/>
                <w:sz w:val="22"/>
                <w:szCs w:val="22"/>
              </w:rPr>
              <w:t>. “</w:t>
            </w:r>
            <w:r w:rsidRPr="00C3025E">
              <w:rPr>
                <w:rFonts w:eastAsia="Calibri"/>
                <w:i/>
                <w:iCs/>
                <w:sz w:val="22"/>
                <w:szCs w:val="22"/>
              </w:rPr>
              <w:t>Clinical indication: head injury one week ago. Ongoing worsening headache, vomiting and visual disturbance. To exclude intracranial pathology. …Findings: no intracranial haemorrhage. Apparent thin isodensity in the extra axial space overlying the right frontal lobe is impression of cortical vessel rather than extra axial collection.</w:t>
            </w:r>
            <w:r w:rsidRPr="00C3025E">
              <w:rPr>
                <w:rFonts w:eastAsia="Calibri"/>
                <w:sz w:val="22"/>
                <w:szCs w:val="22"/>
              </w:rPr>
              <w:t>”</w:t>
            </w:r>
          </w:p>
        </w:tc>
      </w:tr>
      <w:tr w:rsidR="00A73A5D" w:rsidRPr="00C3025E" w14:paraId="775B3548" w14:textId="77777777" w:rsidTr="000C4B70">
        <w:trPr>
          <w:trHeight w:val="315"/>
        </w:trPr>
        <w:tc>
          <w:tcPr>
            <w:tcW w:w="992" w:type="dxa"/>
            <w:shd w:val="clear" w:color="auto" w:fill="auto"/>
            <w:noWrap/>
          </w:tcPr>
          <w:p w14:paraId="71FBD30A" w14:textId="20547119" w:rsidR="00A73A5D" w:rsidRPr="00C3025E" w:rsidRDefault="00A73A5D" w:rsidP="00465E10">
            <w:pPr>
              <w:spacing w:beforeLines="60" w:before="144" w:afterLines="60" w:after="144"/>
              <w:rPr>
                <w:rFonts w:eastAsia="Calibri"/>
                <w:sz w:val="22"/>
                <w:szCs w:val="22"/>
              </w:rPr>
            </w:pPr>
            <w:r w:rsidRPr="00C3025E">
              <w:rPr>
                <w:rFonts w:eastAsia="Calibri"/>
                <w:sz w:val="22"/>
                <w:szCs w:val="22"/>
              </w:rPr>
              <w:t>31.03.15</w:t>
            </w:r>
          </w:p>
          <w:p w14:paraId="41A542EC" w14:textId="59D3A44C" w:rsidR="00A73A5D" w:rsidRPr="00C3025E" w:rsidRDefault="00A73A5D" w:rsidP="00465E10">
            <w:pPr>
              <w:spacing w:beforeLines="60" w:before="144" w:afterLines="60" w:after="144"/>
              <w:rPr>
                <w:rFonts w:eastAsia="Calibri"/>
                <w:sz w:val="22"/>
                <w:szCs w:val="22"/>
              </w:rPr>
            </w:pPr>
          </w:p>
        </w:tc>
        <w:tc>
          <w:tcPr>
            <w:tcW w:w="7371" w:type="dxa"/>
            <w:shd w:val="clear" w:color="auto" w:fill="auto"/>
            <w:noWrap/>
          </w:tcPr>
          <w:p w14:paraId="289EE6C1" w14:textId="11CE8421" w:rsidR="00A73A5D" w:rsidRPr="00C3025E" w:rsidRDefault="00A73A5D" w:rsidP="00465E10">
            <w:pPr>
              <w:spacing w:beforeLines="60" w:before="144" w:afterLines="60" w:after="144"/>
              <w:jc w:val="both"/>
              <w:rPr>
                <w:rFonts w:eastAsia="Calibri"/>
                <w:sz w:val="22"/>
                <w:szCs w:val="22"/>
              </w:rPr>
            </w:pPr>
            <w:r w:rsidRPr="00C3025E">
              <w:rPr>
                <w:rFonts w:eastAsia="Calibri"/>
                <w:b/>
                <w:bCs/>
                <w:sz w:val="22"/>
                <w:szCs w:val="22"/>
              </w:rPr>
              <w:t>CoC Clinical Note:</w:t>
            </w:r>
            <w:r w:rsidRPr="00C3025E">
              <w:rPr>
                <w:rFonts w:eastAsia="Calibri"/>
                <w:sz w:val="22"/>
                <w:szCs w:val="22"/>
              </w:rPr>
              <w:t xml:space="preserve"> “</w:t>
            </w:r>
            <w:r w:rsidRPr="00C3025E">
              <w:rPr>
                <w:rFonts w:eastAsia="Calibri"/>
                <w:i/>
                <w:iCs/>
                <w:sz w:val="22"/>
                <w:szCs w:val="22"/>
              </w:rPr>
              <w:t>Diagnosis: post-concussion syndrome. Still having headache and neck pain. Bruising to right ear. Numbness to right face. Mono ocular diplopia of both eyes. Peripheral vision intact. Right face numbness…”</w:t>
            </w:r>
          </w:p>
        </w:tc>
      </w:tr>
      <w:tr w:rsidR="00A73A5D" w:rsidRPr="00C3025E" w14:paraId="360A3B7D" w14:textId="77777777" w:rsidTr="000C4B70">
        <w:trPr>
          <w:trHeight w:val="315"/>
        </w:trPr>
        <w:tc>
          <w:tcPr>
            <w:tcW w:w="992" w:type="dxa"/>
            <w:shd w:val="clear" w:color="auto" w:fill="auto"/>
            <w:noWrap/>
          </w:tcPr>
          <w:p w14:paraId="7EAA00A0" w14:textId="0D9E4F4C" w:rsidR="00A73A5D" w:rsidRPr="00C3025E" w:rsidRDefault="00A73A5D" w:rsidP="00465E10">
            <w:pPr>
              <w:spacing w:beforeLines="60" w:before="144" w:afterLines="60" w:after="144"/>
              <w:rPr>
                <w:rFonts w:eastAsia="Calibri"/>
                <w:sz w:val="22"/>
                <w:szCs w:val="22"/>
              </w:rPr>
            </w:pPr>
            <w:r w:rsidRPr="00C3025E">
              <w:rPr>
                <w:rFonts w:eastAsia="Calibri"/>
                <w:sz w:val="22"/>
                <w:szCs w:val="22"/>
              </w:rPr>
              <w:t>31.03.15</w:t>
            </w:r>
          </w:p>
        </w:tc>
        <w:tc>
          <w:tcPr>
            <w:tcW w:w="7371" w:type="dxa"/>
            <w:shd w:val="clear" w:color="auto" w:fill="auto"/>
            <w:noWrap/>
          </w:tcPr>
          <w:p w14:paraId="6C4BE12C" w14:textId="3ACAD2B7" w:rsidR="00A73A5D" w:rsidRPr="00C3025E" w:rsidRDefault="00A73A5D" w:rsidP="00465E10">
            <w:pPr>
              <w:spacing w:beforeLines="60" w:before="144" w:afterLines="60" w:after="144"/>
              <w:jc w:val="both"/>
              <w:rPr>
                <w:rFonts w:eastAsia="Calibri"/>
                <w:sz w:val="22"/>
                <w:szCs w:val="22"/>
              </w:rPr>
            </w:pPr>
            <w:r w:rsidRPr="00C3025E">
              <w:rPr>
                <w:rFonts w:eastAsia="Calibri"/>
                <w:b/>
                <w:bCs/>
                <w:sz w:val="22"/>
                <w:szCs w:val="22"/>
              </w:rPr>
              <w:t>Neurological review by Dr Fletcher</w:t>
            </w:r>
            <w:r w:rsidRPr="00C3025E">
              <w:rPr>
                <w:rStyle w:val="FootnoteReference"/>
                <w:rFonts w:eastAsia="Calibri"/>
                <w:sz w:val="22"/>
                <w:szCs w:val="22"/>
              </w:rPr>
              <w:footnoteReference w:id="15"/>
            </w:r>
            <w:r w:rsidRPr="00C3025E">
              <w:rPr>
                <w:rFonts w:eastAsia="Calibri"/>
                <w:sz w:val="22"/>
                <w:szCs w:val="22"/>
              </w:rPr>
              <w:t>: “</w:t>
            </w:r>
            <w:r w:rsidRPr="00C3025E">
              <w:rPr>
                <w:rFonts w:eastAsia="Calibri"/>
                <w:i/>
                <w:iCs/>
                <w:sz w:val="22"/>
                <w:szCs w:val="22"/>
              </w:rPr>
              <w:t>Head injury on doorframe (running) at work eight days ago. Few seconds retrograde and 15 minutes post-traumatic amnesia. Since then headache, mentally vague, very slow, monocular triplopia, (vague) each eye, reduced concentration, muddled. He describes</w:t>
            </w:r>
            <w:r w:rsidRPr="00C3025E">
              <w:rPr>
                <w:rFonts w:eastAsia="Calibri"/>
                <w:sz w:val="22"/>
                <w:szCs w:val="22"/>
              </w:rPr>
              <w:t xml:space="preserve"> (</w:t>
            </w:r>
            <w:r w:rsidRPr="00C3025E">
              <w:rPr>
                <w:rFonts w:eastAsia="Calibri"/>
                <w:i/>
                <w:iCs/>
                <w:sz w:val="22"/>
                <w:szCs w:val="22"/>
              </w:rPr>
              <w:t xml:space="preserve">vaguely) vision not quite clear. Previous history: medically unexplained pain and gland swelling. Diagnosed as fibromyalgia. I gather many tests negative. Had vomiting 48 hours ago – settled. Thinks ? </w:t>
            </w:r>
            <w:r w:rsidR="00C65EFE" w:rsidRPr="00C3025E">
              <w:rPr>
                <w:rFonts w:eastAsia="Calibri"/>
                <w:i/>
                <w:iCs/>
                <w:sz w:val="22"/>
                <w:szCs w:val="22"/>
              </w:rPr>
              <w:t>r</w:t>
            </w:r>
            <w:r w:rsidRPr="00C3025E">
              <w:rPr>
                <w:rFonts w:eastAsia="Calibri"/>
                <w:i/>
                <w:iCs/>
                <w:sz w:val="22"/>
                <w:szCs w:val="22"/>
              </w:rPr>
              <w:t>ight ear discharge… CT ? right occipital contusion ? is torcula of sinus. Diagnosis: likely all post-concussion syndrome. May take weeks (or months) to settle. I think scan is okay but am getting neuroradiology review. I suggest ENT review. I suggest if scan okay/ENT is okay that he goes home to rest….Local brain injury referral if no better in one month. He should not drive until feeling better. I have advised him of this. Please don’t release him until I’ve had the scan reviewed.</w:t>
            </w:r>
            <w:r w:rsidRPr="00C3025E">
              <w:rPr>
                <w:rFonts w:eastAsia="Calibri"/>
                <w:sz w:val="22"/>
                <w:szCs w:val="22"/>
              </w:rPr>
              <w:t>”</w:t>
            </w:r>
          </w:p>
        </w:tc>
      </w:tr>
      <w:tr w:rsidR="00A73A5D" w:rsidRPr="00C3025E" w14:paraId="2ECAAE52" w14:textId="77777777" w:rsidTr="000C4B70">
        <w:trPr>
          <w:trHeight w:val="315"/>
        </w:trPr>
        <w:tc>
          <w:tcPr>
            <w:tcW w:w="992" w:type="dxa"/>
            <w:shd w:val="clear" w:color="auto" w:fill="auto"/>
            <w:noWrap/>
          </w:tcPr>
          <w:p w14:paraId="636BA606" w14:textId="2EC97E36" w:rsidR="00A73A5D" w:rsidRPr="00C3025E" w:rsidRDefault="00A73A5D" w:rsidP="00465E10">
            <w:pPr>
              <w:spacing w:beforeLines="60" w:before="144" w:afterLines="60" w:after="144"/>
              <w:rPr>
                <w:rFonts w:eastAsia="Calibri"/>
                <w:sz w:val="22"/>
                <w:szCs w:val="22"/>
              </w:rPr>
            </w:pPr>
            <w:r w:rsidRPr="00C3025E">
              <w:rPr>
                <w:rFonts w:eastAsia="Calibri"/>
                <w:sz w:val="22"/>
                <w:szCs w:val="22"/>
              </w:rPr>
              <w:t>31.3.15</w:t>
            </w:r>
          </w:p>
        </w:tc>
        <w:tc>
          <w:tcPr>
            <w:tcW w:w="7371" w:type="dxa"/>
            <w:shd w:val="clear" w:color="auto" w:fill="auto"/>
            <w:noWrap/>
          </w:tcPr>
          <w:p w14:paraId="5DCD79E8" w14:textId="6E467DDC" w:rsidR="00A73A5D" w:rsidRPr="00C3025E" w:rsidRDefault="00A73A5D" w:rsidP="00465E10">
            <w:pPr>
              <w:spacing w:beforeLines="60" w:before="144" w:afterLines="60" w:after="144"/>
              <w:jc w:val="both"/>
              <w:rPr>
                <w:rFonts w:eastAsia="Calibri"/>
                <w:i/>
                <w:iCs/>
                <w:sz w:val="22"/>
                <w:szCs w:val="22"/>
              </w:rPr>
            </w:pPr>
            <w:r w:rsidRPr="00C3025E">
              <w:rPr>
                <w:rFonts w:eastAsia="Calibri"/>
                <w:b/>
                <w:bCs/>
                <w:sz w:val="22"/>
                <w:szCs w:val="22"/>
              </w:rPr>
              <w:t xml:space="preserve">CoC </w:t>
            </w:r>
            <w:r w:rsidR="001E2B25" w:rsidRPr="00C3025E">
              <w:rPr>
                <w:rFonts w:eastAsia="Calibri"/>
                <w:b/>
                <w:bCs/>
                <w:sz w:val="22"/>
                <w:szCs w:val="22"/>
              </w:rPr>
              <w:t>Nursing</w:t>
            </w:r>
            <w:r w:rsidRPr="00C3025E">
              <w:rPr>
                <w:rFonts w:eastAsia="Calibri"/>
                <w:b/>
                <w:bCs/>
                <w:sz w:val="22"/>
                <w:szCs w:val="22"/>
              </w:rPr>
              <w:t xml:space="preserve"> note at 18.38</w:t>
            </w:r>
            <w:r w:rsidRPr="00C3025E">
              <w:rPr>
                <w:rFonts w:eastAsia="Calibri"/>
                <w:sz w:val="22"/>
                <w:szCs w:val="22"/>
              </w:rPr>
              <w:t>: “</w:t>
            </w:r>
            <w:r w:rsidRPr="00C3025E">
              <w:rPr>
                <w:rFonts w:eastAsia="Calibri"/>
                <w:i/>
                <w:iCs/>
                <w:sz w:val="22"/>
                <w:szCs w:val="22"/>
              </w:rPr>
              <w:t xml:space="preserve">PT seen by Dr Fletcher CT reviewed by Walton informed that scan is </w:t>
            </w:r>
            <w:r w:rsidR="001E2B25" w:rsidRPr="00C3025E">
              <w:rPr>
                <w:rFonts w:eastAsia="Calibri"/>
                <w:i/>
                <w:iCs/>
                <w:sz w:val="22"/>
                <w:szCs w:val="22"/>
              </w:rPr>
              <w:t>normal</w:t>
            </w:r>
            <w:r w:rsidRPr="00C3025E">
              <w:rPr>
                <w:rFonts w:eastAsia="Calibri"/>
                <w:sz w:val="22"/>
                <w:szCs w:val="22"/>
              </w:rPr>
              <w:t>.”</w:t>
            </w:r>
          </w:p>
        </w:tc>
      </w:tr>
      <w:tr w:rsidR="00A73A5D" w:rsidRPr="00C3025E" w14:paraId="1C6E222C" w14:textId="77777777" w:rsidTr="000C4B70">
        <w:trPr>
          <w:trHeight w:val="315"/>
        </w:trPr>
        <w:tc>
          <w:tcPr>
            <w:tcW w:w="992" w:type="dxa"/>
            <w:shd w:val="clear" w:color="auto" w:fill="auto"/>
            <w:noWrap/>
            <w:hideMark/>
          </w:tcPr>
          <w:p w14:paraId="0117F8C8" w14:textId="3A5381E6" w:rsidR="00A73A5D" w:rsidRPr="00C3025E" w:rsidRDefault="00A73A5D" w:rsidP="00465E10">
            <w:pPr>
              <w:spacing w:beforeLines="60" w:before="144" w:afterLines="60" w:after="144"/>
              <w:rPr>
                <w:rFonts w:eastAsia="Calibri"/>
                <w:sz w:val="22"/>
                <w:szCs w:val="22"/>
              </w:rPr>
            </w:pPr>
            <w:r w:rsidRPr="00C3025E">
              <w:rPr>
                <w:rFonts w:eastAsia="Calibri"/>
                <w:sz w:val="22"/>
                <w:szCs w:val="22"/>
              </w:rPr>
              <w:t>1.04.15</w:t>
            </w:r>
          </w:p>
          <w:p w14:paraId="0DB21782" w14:textId="6228AB3C" w:rsidR="00A73A5D" w:rsidRPr="00C3025E" w:rsidRDefault="00A73A5D" w:rsidP="00465E10">
            <w:pPr>
              <w:spacing w:beforeLines="60" w:before="144" w:afterLines="60" w:after="144"/>
              <w:rPr>
                <w:rFonts w:eastAsia="Calibri"/>
                <w:sz w:val="22"/>
                <w:szCs w:val="22"/>
              </w:rPr>
            </w:pPr>
          </w:p>
        </w:tc>
        <w:tc>
          <w:tcPr>
            <w:tcW w:w="7371" w:type="dxa"/>
            <w:shd w:val="clear" w:color="auto" w:fill="auto"/>
            <w:noWrap/>
            <w:hideMark/>
          </w:tcPr>
          <w:p w14:paraId="04E44CE8" w14:textId="12A757EE" w:rsidR="00A73A5D" w:rsidRPr="00C3025E" w:rsidRDefault="00A73A5D" w:rsidP="00465E10">
            <w:pPr>
              <w:spacing w:beforeLines="60" w:before="144" w:afterLines="60" w:after="144"/>
              <w:jc w:val="both"/>
              <w:rPr>
                <w:rFonts w:eastAsia="Calibri"/>
                <w:sz w:val="22"/>
                <w:szCs w:val="22"/>
              </w:rPr>
            </w:pPr>
            <w:r w:rsidRPr="00C3025E">
              <w:rPr>
                <w:rFonts w:eastAsia="Calibri"/>
                <w:b/>
                <w:bCs/>
                <w:sz w:val="22"/>
                <w:szCs w:val="22"/>
              </w:rPr>
              <w:t>CT angiogram aortic arch and carotid</w:t>
            </w:r>
            <w:r w:rsidRPr="00C3025E">
              <w:rPr>
                <w:rFonts w:eastAsia="Calibri"/>
                <w:sz w:val="22"/>
                <w:szCs w:val="22"/>
              </w:rPr>
              <w:t>. “</w:t>
            </w:r>
            <w:r w:rsidRPr="00C3025E">
              <w:rPr>
                <w:rFonts w:eastAsia="Calibri"/>
                <w:i/>
                <w:iCs/>
                <w:sz w:val="22"/>
                <w:szCs w:val="22"/>
              </w:rPr>
              <w:t>Clinical indication: new onset of left-sided ptosis and monocular diplopia both eyes</w:t>
            </w:r>
            <w:r w:rsidR="00E67FF5" w:rsidRPr="00C3025E">
              <w:rPr>
                <w:rFonts w:eastAsia="Calibri"/>
                <w:i/>
                <w:iCs/>
                <w:sz w:val="22"/>
                <w:szCs w:val="22"/>
              </w:rPr>
              <w:t xml:space="preserve"> </w:t>
            </w:r>
            <w:r w:rsidRPr="00C3025E">
              <w:rPr>
                <w:rFonts w:eastAsia="Calibri"/>
                <w:i/>
                <w:iCs/>
                <w:sz w:val="22"/>
                <w:szCs w:val="22"/>
              </w:rPr>
              <w:t>- post trauma.</w:t>
            </w:r>
            <w:r w:rsidR="002B59F5" w:rsidRPr="00C3025E">
              <w:rPr>
                <w:rFonts w:eastAsia="Calibri"/>
                <w:i/>
                <w:iCs/>
                <w:sz w:val="22"/>
                <w:szCs w:val="22"/>
              </w:rPr>
              <w:t xml:space="preserve"> </w:t>
            </w:r>
            <w:r w:rsidRPr="00C3025E">
              <w:rPr>
                <w:rFonts w:eastAsia="Calibri"/>
                <w:i/>
                <w:iCs/>
                <w:sz w:val="22"/>
                <w:szCs w:val="22"/>
              </w:rPr>
              <w:t xml:space="preserve">? </w:t>
            </w:r>
            <w:r w:rsidR="002B59F5" w:rsidRPr="00C3025E">
              <w:rPr>
                <w:rFonts w:eastAsia="Calibri"/>
                <w:i/>
                <w:iCs/>
                <w:sz w:val="22"/>
                <w:szCs w:val="22"/>
              </w:rPr>
              <w:t>d</w:t>
            </w:r>
            <w:r w:rsidRPr="00C3025E">
              <w:rPr>
                <w:rFonts w:eastAsia="Calibri"/>
                <w:i/>
                <w:iCs/>
                <w:sz w:val="22"/>
                <w:szCs w:val="22"/>
              </w:rPr>
              <w:t>issection... Conclusion: no vascular abnormalities identified.</w:t>
            </w:r>
            <w:r w:rsidRPr="00C3025E">
              <w:rPr>
                <w:rFonts w:eastAsia="Calibri"/>
                <w:sz w:val="22"/>
                <w:szCs w:val="22"/>
              </w:rPr>
              <w:t>”</w:t>
            </w:r>
          </w:p>
        </w:tc>
      </w:tr>
      <w:tr w:rsidR="00A73A5D" w:rsidRPr="00C3025E" w14:paraId="10A7CD80" w14:textId="77777777" w:rsidTr="000C4B70">
        <w:trPr>
          <w:trHeight w:val="315"/>
        </w:trPr>
        <w:tc>
          <w:tcPr>
            <w:tcW w:w="992" w:type="dxa"/>
            <w:shd w:val="clear" w:color="auto" w:fill="auto"/>
            <w:noWrap/>
          </w:tcPr>
          <w:p w14:paraId="487C56E8" w14:textId="79D5C372" w:rsidR="00A73A5D" w:rsidRPr="00C3025E" w:rsidRDefault="00A73A5D" w:rsidP="00465E10">
            <w:pPr>
              <w:spacing w:beforeLines="60" w:before="144" w:afterLines="60" w:after="144"/>
              <w:rPr>
                <w:rFonts w:eastAsia="Calibri"/>
                <w:sz w:val="22"/>
                <w:szCs w:val="22"/>
              </w:rPr>
            </w:pPr>
            <w:r w:rsidRPr="00C3025E">
              <w:rPr>
                <w:rFonts w:eastAsia="Calibri"/>
                <w:sz w:val="22"/>
                <w:szCs w:val="22"/>
              </w:rPr>
              <w:t>1.04.15</w:t>
            </w:r>
          </w:p>
        </w:tc>
        <w:tc>
          <w:tcPr>
            <w:tcW w:w="7371" w:type="dxa"/>
            <w:shd w:val="clear" w:color="auto" w:fill="auto"/>
            <w:noWrap/>
          </w:tcPr>
          <w:p w14:paraId="6D091642" w14:textId="50BE951F" w:rsidR="00A73A5D" w:rsidRPr="00C3025E" w:rsidRDefault="00A73A5D" w:rsidP="00465E10">
            <w:pPr>
              <w:spacing w:beforeLines="60" w:before="144" w:afterLines="60" w:after="144"/>
              <w:jc w:val="both"/>
              <w:rPr>
                <w:rFonts w:eastAsia="Calibri"/>
                <w:sz w:val="22"/>
                <w:szCs w:val="22"/>
              </w:rPr>
            </w:pPr>
            <w:r w:rsidRPr="00C3025E">
              <w:rPr>
                <w:rFonts w:eastAsia="Calibri"/>
                <w:b/>
                <w:bCs/>
                <w:sz w:val="22"/>
                <w:szCs w:val="22"/>
              </w:rPr>
              <w:t>CoC clinical note at 09.45</w:t>
            </w:r>
            <w:r w:rsidRPr="00C3025E">
              <w:rPr>
                <w:rFonts w:eastAsia="Calibri"/>
                <w:sz w:val="22"/>
                <w:szCs w:val="22"/>
              </w:rPr>
              <w:t xml:space="preserve">: Feeling spaced out. Headaches feels worse this morning. </w:t>
            </w:r>
          </w:p>
        </w:tc>
      </w:tr>
      <w:tr w:rsidR="00A73A5D" w:rsidRPr="00C3025E" w14:paraId="274A53BA" w14:textId="77777777" w:rsidTr="000C4B70">
        <w:trPr>
          <w:trHeight w:val="315"/>
        </w:trPr>
        <w:tc>
          <w:tcPr>
            <w:tcW w:w="992" w:type="dxa"/>
            <w:shd w:val="clear" w:color="auto" w:fill="auto"/>
            <w:noWrap/>
          </w:tcPr>
          <w:p w14:paraId="0EF7A4B0" w14:textId="7A4814D1" w:rsidR="00A73A5D" w:rsidRPr="00C3025E" w:rsidRDefault="00A73A5D" w:rsidP="00465E10">
            <w:pPr>
              <w:spacing w:beforeLines="60" w:before="144" w:afterLines="60" w:after="144"/>
              <w:rPr>
                <w:rFonts w:eastAsia="Calibri"/>
                <w:sz w:val="22"/>
                <w:szCs w:val="22"/>
              </w:rPr>
            </w:pPr>
            <w:r w:rsidRPr="00C3025E">
              <w:rPr>
                <w:rFonts w:eastAsia="Calibri"/>
                <w:sz w:val="22"/>
                <w:szCs w:val="22"/>
              </w:rPr>
              <w:t>1.04.15</w:t>
            </w:r>
          </w:p>
        </w:tc>
        <w:tc>
          <w:tcPr>
            <w:tcW w:w="7371" w:type="dxa"/>
            <w:shd w:val="clear" w:color="auto" w:fill="auto"/>
            <w:noWrap/>
          </w:tcPr>
          <w:p w14:paraId="355F6249" w14:textId="46B147F1" w:rsidR="00A73A5D" w:rsidRPr="00C3025E" w:rsidRDefault="00A73A5D" w:rsidP="00465E10">
            <w:pPr>
              <w:spacing w:beforeLines="60" w:before="144" w:afterLines="60" w:after="144"/>
              <w:jc w:val="both"/>
              <w:rPr>
                <w:rFonts w:eastAsia="Calibri"/>
                <w:i/>
                <w:iCs/>
                <w:sz w:val="22"/>
                <w:szCs w:val="22"/>
              </w:rPr>
            </w:pPr>
            <w:r w:rsidRPr="00C3025E">
              <w:rPr>
                <w:rFonts w:eastAsia="Calibri"/>
                <w:b/>
                <w:bCs/>
                <w:sz w:val="22"/>
                <w:szCs w:val="22"/>
              </w:rPr>
              <w:t>CoC clinical note at 11.30:</w:t>
            </w:r>
            <w:r w:rsidRPr="00C3025E">
              <w:rPr>
                <w:rFonts w:eastAsia="Calibri"/>
                <w:sz w:val="22"/>
                <w:szCs w:val="22"/>
              </w:rPr>
              <w:t xml:space="preserve"> LOC +</w:t>
            </w:r>
            <w:r w:rsidR="00E67FF5" w:rsidRPr="00C3025E">
              <w:rPr>
                <w:rFonts w:eastAsia="Calibri"/>
                <w:sz w:val="22"/>
                <w:szCs w:val="22"/>
              </w:rPr>
              <w:t xml:space="preserve"> </w:t>
            </w:r>
            <w:r w:rsidRPr="00C3025E">
              <w:rPr>
                <w:rFonts w:eastAsia="Calibri"/>
                <w:sz w:val="22"/>
                <w:szCs w:val="22"/>
              </w:rPr>
              <w:t xml:space="preserve">for </w:t>
            </w:r>
            <w:r w:rsidR="0059611F" w:rsidRPr="00C3025E">
              <w:rPr>
                <w:rFonts w:eastAsia="Calibri"/>
                <w:sz w:val="22"/>
                <w:szCs w:val="22"/>
              </w:rPr>
              <w:t>5</w:t>
            </w:r>
            <w:r w:rsidR="0059611F" w:rsidRPr="00C3025E">
              <w:rPr>
                <w:rStyle w:val="FootnoteReference"/>
                <w:rFonts w:eastAsia="Calibri"/>
                <w:sz w:val="22"/>
                <w:szCs w:val="22"/>
              </w:rPr>
              <w:footnoteReference w:id="16"/>
            </w:r>
            <w:r w:rsidR="0059611F" w:rsidRPr="00C3025E">
              <w:rPr>
                <w:rFonts w:eastAsia="Calibri"/>
                <w:sz w:val="22"/>
                <w:szCs w:val="22"/>
              </w:rPr>
              <w:t xml:space="preserve"> </w:t>
            </w:r>
            <w:r w:rsidRPr="00C3025E">
              <w:rPr>
                <w:rFonts w:eastAsia="Calibri"/>
                <w:sz w:val="22"/>
                <w:szCs w:val="22"/>
              </w:rPr>
              <w:t>minutes. Amnesia + . No open wound or injury. Complaining of multiple objects when seeing straight. Feeling of numbness over the left lower face. Hearing reduced on the right side with noise. Feeling of some clear discharge from right ear. Associated with headache. Frontal region and right side of head.</w:t>
            </w:r>
          </w:p>
        </w:tc>
      </w:tr>
      <w:tr w:rsidR="00A73A5D" w:rsidRPr="00C3025E" w14:paraId="1C976E03" w14:textId="77777777" w:rsidTr="000C4B70">
        <w:trPr>
          <w:trHeight w:val="315"/>
        </w:trPr>
        <w:tc>
          <w:tcPr>
            <w:tcW w:w="992" w:type="dxa"/>
            <w:shd w:val="clear" w:color="auto" w:fill="auto"/>
            <w:noWrap/>
          </w:tcPr>
          <w:p w14:paraId="4821A9A8" w14:textId="6FB4A3D0" w:rsidR="00A73A5D" w:rsidRPr="00C3025E" w:rsidRDefault="00A73A5D" w:rsidP="00465E10">
            <w:pPr>
              <w:spacing w:beforeLines="60" w:before="144" w:afterLines="60" w:after="144"/>
              <w:rPr>
                <w:rFonts w:eastAsia="Calibri"/>
                <w:sz w:val="22"/>
                <w:szCs w:val="22"/>
              </w:rPr>
            </w:pPr>
            <w:r w:rsidRPr="00C3025E">
              <w:rPr>
                <w:rFonts w:eastAsia="Calibri"/>
                <w:sz w:val="22"/>
                <w:szCs w:val="22"/>
              </w:rPr>
              <w:t>2.04.15</w:t>
            </w:r>
          </w:p>
          <w:p w14:paraId="4E766A4C" w14:textId="2B7FCB75" w:rsidR="00A73A5D" w:rsidRPr="00C3025E" w:rsidRDefault="00A73A5D" w:rsidP="00465E10">
            <w:pPr>
              <w:spacing w:beforeLines="60" w:before="144" w:afterLines="60" w:after="144"/>
              <w:rPr>
                <w:rFonts w:eastAsia="Calibri"/>
                <w:sz w:val="22"/>
                <w:szCs w:val="22"/>
              </w:rPr>
            </w:pPr>
          </w:p>
        </w:tc>
        <w:tc>
          <w:tcPr>
            <w:tcW w:w="7371" w:type="dxa"/>
            <w:shd w:val="clear" w:color="auto" w:fill="auto"/>
            <w:noWrap/>
          </w:tcPr>
          <w:p w14:paraId="290D3243" w14:textId="602CA341" w:rsidR="00A73A5D" w:rsidRPr="00C3025E" w:rsidRDefault="00A73A5D" w:rsidP="00465E10">
            <w:pPr>
              <w:spacing w:beforeLines="60" w:before="144" w:afterLines="60" w:after="144"/>
              <w:jc w:val="both"/>
              <w:rPr>
                <w:rFonts w:eastAsia="Calibri"/>
                <w:sz w:val="22"/>
                <w:szCs w:val="22"/>
              </w:rPr>
            </w:pPr>
            <w:r w:rsidRPr="00C3025E">
              <w:rPr>
                <w:rFonts w:eastAsia="Calibri"/>
                <w:b/>
                <w:bCs/>
                <w:sz w:val="22"/>
                <w:szCs w:val="22"/>
              </w:rPr>
              <w:t>Countess of Chester Hospital Discharge Summary, 17:57:</w:t>
            </w:r>
            <w:r w:rsidRPr="00C3025E">
              <w:rPr>
                <w:rFonts w:eastAsia="Calibri"/>
                <w:sz w:val="22"/>
                <w:szCs w:val="22"/>
              </w:rPr>
              <w:t xml:space="preserve"> “</w:t>
            </w:r>
            <w:r w:rsidRPr="00C3025E">
              <w:rPr>
                <w:rFonts w:eastAsia="Calibri"/>
                <w:i/>
                <w:iCs/>
                <w:sz w:val="22"/>
                <w:szCs w:val="22"/>
              </w:rPr>
              <w:t>Principal diagnosis on discharge: likely post-concussion syndrome. Reason for admission: presented with headache, confusion following head injury one week prior to admission, vomiting, having trouble sleeping, he complains of non-specific visual changes, bruising around right ear, right face numbness. On examination: bilateral monocular diplopia, right sensorineural hearing loss BG: fibromyalgia. CT head six days post-accident PTA was NAD…Recommendations: GP please send to local brain injury referral if not better in one month… The symptoms may take weeks or months to settle. He should not drive until he’s feeling better. He was advised about this. GP please note change of medications.</w:t>
            </w:r>
            <w:r w:rsidRPr="00C3025E">
              <w:rPr>
                <w:rFonts w:eastAsia="Calibri"/>
                <w:sz w:val="22"/>
                <w:szCs w:val="22"/>
              </w:rPr>
              <w:t>”</w:t>
            </w:r>
          </w:p>
        </w:tc>
      </w:tr>
      <w:tr w:rsidR="00A73A5D" w:rsidRPr="00C3025E" w14:paraId="3B24174A" w14:textId="77777777" w:rsidTr="000C4B70">
        <w:trPr>
          <w:trHeight w:val="315"/>
        </w:trPr>
        <w:tc>
          <w:tcPr>
            <w:tcW w:w="992" w:type="dxa"/>
            <w:shd w:val="clear" w:color="auto" w:fill="auto"/>
            <w:noWrap/>
          </w:tcPr>
          <w:p w14:paraId="46FC609A" w14:textId="37417CAB" w:rsidR="00A73A5D" w:rsidRPr="00C3025E" w:rsidRDefault="00A73A5D" w:rsidP="00465E10">
            <w:pPr>
              <w:spacing w:beforeLines="60" w:before="144" w:afterLines="60" w:after="144"/>
              <w:rPr>
                <w:rFonts w:eastAsia="Calibri"/>
                <w:sz w:val="22"/>
                <w:szCs w:val="22"/>
              </w:rPr>
            </w:pPr>
            <w:r w:rsidRPr="00C3025E">
              <w:rPr>
                <w:rFonts w:eastAsia="Calibri"/>
                <w:sz w:val="22"/>
                <w:szCs w:val="22"/>
              </w:rPr>
              <w:t>2.</w:t>
            </w:r>
            <w:r w:rsidR="008A447F" w:rsidRPr="00C3025E">
              <w:rPr>
                <w:rFonts w:eastAsia="Calibri"/>
                <w:sz w:val="22"/>
                <w:szCs w:val="22"/>
              </w:rPr>
              <w:t>0</w:t>
            </w:r>
            <w:r w:rsidRPr="00C3025E">
              <w:rPr>
                <w:rFonts w:eastAsia="Calibri"/>
                <w:sz w:val="22"/>
                <w:szCs w:val="22"/>
              </w:rPr>
              <w:t>4.15</w:t>
            </w:r>
          </w:p>
        </w:tc>
        <w:tc>
          <w:tcPr>
            <w:tcW w:w="7371" w:type="dxa"/>
            <w:shd w:val="clear" w:color="auto" w:fill="auto"/>
            <w:noWrap/>
          </w:tcPr>
          <w:p w14:paraId="7C649E91" w14:textId="3AAF96D8" w:rsidR="00A73A5D" w:rsidRPr="00C3025E" w:rsidRDefault="00A73A5D" w:rsidP="00465E10">
            <w:pPr>
              <w:spacing w:beforeLines="60" w:before="144" w:afterLines="60" w:after="144"/>
              <w:jc w:val="both"/>
              <w:rPr>
                <w:rFonts w:eastAsia="Calibri"/>
                <w:i/>
                <w:iCs/>
                <w:sz w:val="22"/>
                <w:szCs w:val="22"/>
              </w:rPr>
            </w:pPr>
            <w:r w:rsidRPr="00C3025E">
              <w:rPr>
                <w:rFonts w:eastAsia="Calibri"/>
                <w:b/>
                <w:bCs/>
                <w:sz w:val="22"/>
                <w:szCs w:val="22"/>
              </w:rPr>
              <w:t>CoC nursing notes</w:t>
            </w:r>
            <w:r w:rsidRPr="00C3025E">
              <w:rPr>
                <w:rFonts w:eastAsia="Calibri"/>
                <w:sz w:val="22"/>
                <w:szCs w:val="22"/>
              </w:rPr>
              <w:t>: “</w:t>
            </w:r>
            <w:r w:rsidRPr="00C3025E">
              <w:rPr>
                <w:rFonts w:eastAsia="Calibri"/>
                <w:i/>
                <w:iCs/>
                <w:sz w:val="22"/>
                <w:szCs w:val="22"/>
              </w:rPr>
              <w:t>On discharge: likely post concussion syndrome….Dr Rath to review CT head and carotid angiogram result.</w:t>
            </w:r>
            <w:r w:rsidRPr="00C3025E">
              <w:rPr>
                <w:rFonts w:eastAsia="Calibri"/>
                <w:sz w:val="22"/>
                <w:szCs w:val="22"/>
              </w:rPr>
              <w:t>”</w:t>
            </w:r>
          </w:p>
        </w:tc>
      </w:tr>
      <w:tr w:rsidR="00A73A5D" w:rsidRPr="00C3025E" w14:paraId="0BBEEF38" w14:textId="77777777" w:rsidTr="000C4B70">
        <w:trPr>
          <w:trHeight w:val="315"/>
        </w:trPr>
        <w:tc>
          <w:tcPr>
            <w:tcW w:w="992" w:type="dxa"/>
            <w:shd w:val="clear" w:color="auto" w:fill="auto"/>
            <w:noWrap/>
            <w:hideMark/>
          </w:tcPr>
          <w:p w14:paraId="7A284AF6" w14:textId="7B7EE381" w:rsidR="00A73A5D" w:rsidRPr="00C3025E" w:rsidRDefault="00A73A5D" w:rsidP="00465E10">
            <w:pPr>
              <w:spacing w:beforeLines="60" w:before="144" w:afterLines="60" w:after="144"/>
              <w:rPr>
                <w:rFonts w:eastAsia="Calibri"/>
                <w:sz w:val="22"/>
                <w:szCs w:val="22"/>
              </w:rPr>
            </w:pPr>
            <w:r w:rsidRPr="00C3025E">
              <w:rPr>
                <w:rFonts w:eastAsia="Calibri"/>
                <w:sz w:val="22"/>
                <w:szCs w:val="22"/>
              </w:rPr>
              <w:t>9.04.15</w:t>
            </w:r>
          </w:p>
          <w:p w14:paraId="76D0C530" w14:textId="77777777" w:rsidR="00A73A5D" w:rsidRPr="00C3025E" w:rsidRDefault="00A73A5D" w:rsidP="00465E10">
            <w:pPr>
              <w:spacing w:beforeLines="60" w:before="144" w:afterLines="60" w:after="144"/>
              <w:rPr>
                <w:rFonts w:eastAsia="Calibri"/>
                <w:sz w:val="22"/>
                <w:szCs w:val="22"/>
              </w:rPr>
            </w:pPr>
          </w:p>
        </w:tc>
        <w:tc>
          <w:tcPr>
            <w:tcW w:w="7371" w:type="dxa"/>
            <w:shd w:val="clear" w:color="auto" w:fill="auto"/>
            <w:noWrap/>
            <w:hideMark/>
          </w:tcPr>
          <w:p w14:paraId="6B555ED4" w14:textId="099677F8" w:rsidR="00A73A5D" w:rsidRPr="00C3025E" w:rsidRDefault="00A73A5D"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Head injury. “</w:t>
            </w:r>
            <w:r w:rsidRPr="00C3025E">
              <w:rPr>
                <w:rFonts w:eastAsia="Calibri"/>
                <w:i/>
                <w:iCs/>
                <w:sz w:val="22"/>
                <w:szCs w:val="22"/>
              </w:rPr>
              <w:t>Had bad head injury three weeks ago. Ended up being admitted a few days later with confusion and headaches. Apparently had small bleed. No letter as yet as was seen in Chester where he works. Vision not right – diplopia and ongoing headaches and nausea. is improving though. Wants to go back to work in Chester. Not fit for work – shouldn’t even be driving as double vision. Reluctantly agreed that currently not up to working and aware shouldn’t be driving. Needs to rest. I want to review before we get back to work.</w:t>
            </w:r>
            <w:r w:rsidRPr="00C3025E">
              <w:rPr>
                <w:rFonts w:eastAsia="Calibri"/>
                <w:sz w:val="22"/>
                <w:szCs w:val="22"/>
              </w:rPr>
              <w:t>”</w:t>
            </w:r>
          </w:p>
        </w:tc>
      </w:tr>
      <w:tr w:rsidR="00A73A5D" w:rsidRPr="00C3025E" w14:paraId="67845246" w14:textId="77777777" w:rsidTr="000C4B70">
        <w:trPr>
          <w:trHeight w:val="315"/>
        </w:trPr>
        <w:tc>
          <w:tcPr>
            <w:tcW w:w="992" w:type="dxa"/>
            <w:shd w:val="clear" w:color="auto" w:fill="auto"/>
            <w:noWrap/>
          </w:tcPr>
          <w:p w14:paraId="53DF73C8" w14:textId="6658776C" w:rsidR="00A73A5D" w:rsidRPr="00C3025E" w:rsidRDefault="00A73A5D" w:rsidP="00465E10">
            <w:pPr>
              <w:spacing w:beforeLines="60" w:before="144" w:afterLines="60" w:after="144"/>
              <w:rPr>
                <w:rFonts w:eastAsia="Calibri"/>
                <w:sz w:val="22"/>
                <w:szCs w:val="22"/>
              </w:rPr>
            </w:pPr>
            <w:r w:rsidRPr="00C3025E">
              <w:rPr>
                <w:rFonts w:eastAsia="Calibri"/>
                <w:sz w:val="22"/>
                <w:szCs w:val="22"/>
              </w:rPr>
              <w:t>9.</w:t>
            </w:r>
            <w:r w:rsidR="008A447F" w:rsidRPr="00C3025E">
              <w:rPr>
                <w:rFonts w:eastAsia="Calibri"/>
                <w:sz w:val="22"/>
                <w:szCs w:val="22"/>
              </w:rPr>
              <w:t>0</w:t>
            </w:r>
            <w:r w:rsidRPr="00C3025E">
              <w:rPr>
                <w:rFonts w:eastAsia="Calibri"/>
                <w:sz w:val="22"/>
                <w:szCs w:val="22"/>
              </w:rPr>
              <w:t>4.15</w:t>
            </w:r>
          </w:p>
        </w:tc>
        <w:tc>
          <w:tcPr>
            <w:tcW w:w="7371" w:type="dxa"/>
            <w:shd w:val="clear" w:color="auto" w:fill="auto"/>
            <w:noWrap/>
          </w:tcPr>
          <w:p w14:paraId="739CF588" w14:textId="16D967EA" w:rsidR="00A73A5D" w:rsidRPr="00C3025E" w:rsidRDefault="00A73A5D" w:rsidP="00465E10">
            <w:pPr>
              <w:spacing w:beforeLines="60" w:before="144" w:afterLines="60" w:after="144"/>
              <w:jc w:val="both"/>
              <w:rPr>
                <w:rFonts w:eastAsia="Calibri"/>
                <w:b/>
                <w:bCs/>
                <w:sz w:val="22"/>
                <w:szCs w:val="22"/>
              </w:rPr>
            </w:pPr>
            <w:r w:rsidRPr="00C3025E">
              <w:rPr>
                <w:rFonts w:eastAsia="Calibri"/>
                <w:b/>
                <w:bCs/>
                <w:sz w:val="22"/>
                <w:szCs w:val="22"/>
              </w:rPr>
              <w:t xml:space="preserve">Email sicknote to </w:t>
            </w:r>
            <w:r w:rsidR="009317D5" w:rsidRPr="00C3025E">
              <w:rPr>
                <w:rFonts w:eastAsia="Calibri"/>
                <w:b/>
                <w:bCs/>
                <w:sz w:val="22"/>
                <w:szCs w:val="22"/>
              </w:rPr>
              <w:t>Defendant</w:t>
            </w:r>
            <w:r w:rsidRPr="00C3025E">
              <w:rPr>
                <w:rFonts w:eastAsia="Calibri"/>
                <w:b/>
                <w:bCs/>
                <w:sz w:val="22"/>
                <w:szCs w:val="22"/>
              </w:rPr>
              <w:t xml:space="preserve"> by </w:t>
            </w:r>
            <w:r w:rsidR="009317D5" w:rsidRPr="00C3025E">
              <w:rPr>
                <w:rFonts w:eastAsia="Calibri"/>
                <w:b/>
                <w:bCs/>
                <w:sz w:val="22"/>
                <w:szCs w:val="22"/>
              </w:rPr>
              <w:t>Claimant</w:t>
            </w:r>
            <w:r w:rsidRPr="00C3025E">
              <w:rPr>
                <w:rFonts w:eastAsia="Calibri"/>
                <w:sz w:val="22"/>
                <w:szCs w:val="22"/>
              </w:rPr>
              <w:t>: “</w:t>
            </w:r>
            <w:r w:rsidRPr="00C3025E">
              <w:rPr>
                <w:rFonts w:eastAsia="Calibri"/>
                <w:i/>
                <w:iCs/>
                <w:sz w:val="22"/>
                <w:szCs w:val="22"/>
              </w:rPr>
              <w:t>… The doctor is not comfortable in allowing me to come back yet, I am improving but not sufficient to return yet. I am still having hearing and vision issues along with headaches and sickness, which she is hoping will all improve in the next week. I will have a further review on the 17</w:t>
            </w:r>
            <w:r w:rsidRPr="00C3025E">
              <w:rPr>
                <w:rFonts w:eastAsia="Calibri"/>
                <w:i/>
                <w:iCs/>
                <w:sz w:val="22"/>
                <w:szCs w:val="22"/>
                <w:vertAlign w:val="superscript"/>
              </w:rPr>
              <w:t>th</w:t>
            </w:r>
            <w:r w:rsidRPr="00C3025E">
              <w:rPr>
                <w:rFonts w:eastAsia="Calibri"/>
                <w:i/>
                <w:iCs/>
                <w:sz w:val="22"/>
                <w:szCs w:val="22"/>
              </w:rPr>
              <w:t xml:space="preserve"> at 8:30 to be signed back on…</w:t>
            </w:r>
            <w:r w:rsidRPr="00C3025E">
              <w:rPr>
                <w:rFonts w:eastAsia="Calibri"/>
                <w:sz w:val="22"/>
                <w:szCs w:val="22"/>
              </w:rPr>
              <w:t>”</w:t>
            </w:r>
          </w:p>
        </w:tc>
      </w:tr>
      <w:tr w:rsidR="00A73A5D" w:rsidRPr="00C3025E" w14:paraId="58534C67" w14:textId="77777777" w:rsidTr="000C4B70">
        <w:trPr>
          <w:trHeight w:val="315"/>
        </w:trPr>
        <w:tc>
          <w:tcPr>
            <w:tcW w:w="992" w:type="dxa"/>
            <w:shd w:val="clear" w:color="auto" w:fill="auto"/>
            <w:noWrap/>
          </w:tcPr>
          <w:p w14:paraId="36EBE5CD" w14:textId="5E323777" w:rsidR="00A73A5D" w:rsidRPr="00C3025E" w:rsidRDefault="00A73A5D" w:rsidP="00465E10">
            <w:pPr>
              <w:spacing w:beforeLines="60" w:before="144" w:afterLines="60" w:after="144"/>
              <w:rPr>
                <w:rFonts w:eastAsia="Calibri"/>
                <w:sz w:val="22"/>
                <w:szCs w:val="22"/>
              </w:rPr>
            </w:pPr>
            <w:r w:rsidRPr="00C3025E">
              <w:rPr>
                <w:rFonts w:eastAsia="Calibri"/>
                <w:sz w:val="22"/>
                <w:szCs w:val="22"/>
              </w:rPr>
              <w:t>16</w:t>
            </w:r>
            <w:r w:rsidR="00B530E6" w:rsidRPr="00C3025E">
              <w:rPr>
                <w:rFonts w:eastAsia="Calibri"/>
                <w:sz w:val="22"/>
                <w:szCs w:val="22"/>
              </w:rPr>
              <w:t>.</w:t>
            </w:r>
            <w:r w:rsidRPr="00C3025E">
              <w:rPr>
                <w:rFonts w:eastAsia="Calibri"/>
                <w:sz w:val="22"/>
                <w:szCs w:val="22"/>
              </w:rPr>
              <w:t>04</w:t>
            </w:r>
            <w:r w:rsidR="00B530E6" w:rsidRPr="00C3025E">
              <w:rPr>
                <w:rFonts w:eastAsia="Calibri"/>
                <w:sz w:val="22"/>
                <w:szCs w:val="22"/>
              </w:rPr>
              <w:t>.</w:t>
            </w:r>
            <w:r w:rsidRPr="00C3025E">
              <w:rPr>
                <w:rFonts w:eastAsia="Calibri"/>
                <w:sz w:val="22"/>
                <w:szCs w:val="22"/>
              </w:rPr>
              <w:t>15</w:t>
            </w:r>
          </w:p>
          <w:p w14:paraId="11AD3F16" w14:textId="24C4667B" w:rsidR="00A73A5D" w:rsidRPr="00C3025E" w:rsidRDefault="00A73A5D" w:rsidP="00465E10">
            <w:pPr>
              <w:spacing w:beforeLines="60" w:before="144" w:afterLines="60" w:after="144"/>
              <w:rPr>
                <w:rFonts w:eastAsia="Calibri"/>
                <w:b/>
                <w:bCs/>
                <w:sz w:val="22"/>
                <w:szCs w:val="22"/>
              </w:rPr>
            </w:pPr>
          </w:p>
        </w:tc>
        <w:tc>
          <w:tcPr>
            <w:tcW w:w="7371" w:type="dxa"/>
            <w:shd w:val="clear" w:color="auto" w:fill="auto"/>
            <w:noWrap/>
          </w:tcPr>
          <w:p w14:paraId="1991246C" w14:textId="3EDAF42A" w:rsidR="00A73A5D" w:rsidRPr="00C3025E" w:rsidRDefault="00A73A5D" w:rsidP="00465E10">
            <w:pPr>
              <w:spacing w:beforeLines="60" w:before="144" w:afterLines="60" w:after="144"/>
              <w:jc w:val="both"/>
              <w:rPr>
                <w:rFonts w:eastAsia="Calibri"/>
                <w:sz w:val="22"/>
                <w:szCs w:val="22"/>
              </w:rPr>
            </w:pPr>
            <w:r w:rsidRPr="00C3025E">
              <w:rPr>
                <w:rFonts w:eastAsia="Calibri"/>
                <w:b/>
                <w:bCs/>
                <w:sz w:val="22"/>
                <w:szCs w:val="22"/>
              </w:rPr>
              <w:t>Mr Alkhaddour, ENT</w:t>
            </w:r>
            <w:r w:rsidR="00B530E6" w:rsidRPr="00C3025E">
              <w:rPr>
                <w:rFonts w:eastAsia="Calibri"/>
                <w:b/>
                <w:bCs/>
                <w:sz w:val="22"/>
                <w:szCs w:val="22"/>
              </w:rPr>
              <w:t xml:space="preserve"> at CoC</w:t>
            </w:r>
            <w:r w:rsidRPr="00C3025E">
              <w:rPr>
                <w:rFonts w:eastAsia="Calibri"/>
                <w:sz w:val="22"/>
                <w:szCs w:val="22"/>
              </w:rPr>
              <w:t>: “</w:t>
            </w:r>
            <w:r w:rsidR="00F75846" w:rsidRPr="00C3025E">
              <w:rPr>
                <w:rFonts w:eastAsia="Calibri"/>
                <w:i/>
                <w:iCs/>
                <w:sz w:val="22"/>
                <w:szCs w:val="22"/>
              </w:rPr>
              <w:t>This gentleman s</w:t>
            </w:r>
            <w:r w:rsidRPr="00C3025E">
              <w:rPr>
                <w:rFonts w:eastAsia="Calibri"/>
                <w:i/>
                <w:iCs/>
                <w:sz w:val="22"/>
                <w:szCs w:val="22"/>
              </w:rPr>
              <w:t xml:space="preserve">ustained a head injury nine days ago after which he reported hearing loss and earache in the right ear. There is no change in the facial nerve function, there is no otorrhea. He has normal tympanic membranes </w:t>
            </w:r>
            <w:r w:rsidR="00F75846" w:rsidRPr="00C3025E">
              <w:rPr>
                <w:rFonts w:eastAsia="Calibri"/>
                <w:i/>
                <w:iCs/>
                <w:sz w:val="22"/>
                <w:szCs w:val="22"/>
              </w:rPr>
              <w:t>and</w:t>
            </w:r>
            <w:r w:rsidRPr="00C3025E">
              <w:rPr>
                <w:rFonts w:eastAsia="Calibri"/>
                <w:i/>
                <w:iCs/>
                <w:sz w:val="22"/>
                <w:szCs w:val="22"/>
              </w:rPr>
              <w:t xml:space="preserve"> the audiogram shows right mixed hearing loss but he has normal tympanogram. However the comments from the audiologist are that the audiogram is not reliable. I explain</w:t>
            </w:r>
            <w:r w:rsidR="00F75846" w:rsidRPr="00C3025E">
              <w:rPr>
                <w:rFonts w:eastAsia="Calibri"/>
                <w:i/>
                <w:iCs/>
                <w:sz w:val="22"/>
                <w:szCs w:val="22"/>
              </w:rPr>
              <w:t>ed</w:t>
            </w:r>
            <w:r w:rsidRPr="00C3025E">
              <w:rPr>
                <w:rFonts w:eastAsia="Calibri"/>
                <w:i/>
                <w:iCs/>
                <w:sz w:val="22"/>
                <w:szCs w:val="22"/>
              </w:rPr>
              <w:t xml:space="preserve"> the findings to him. I have reassured him that the facial nerve function is normal and that we need to repeat his hearing test after he has recovered from the recent head concussion</w:t>
            </w:r>
            <w:r w:rsidRPr="00C3025E">
              <w:rPr>
                <w:rFonts w:eastAsia="Calibri"/>
                <w:sz w:val="22"/>
                <w:szCs w:val="22"/>
              </w:rPr>
              <w:t>.”</w:t>
            </w:r>
          </w:p>
        </w:tc>
      </w:tr>
      <w:tr w:rsidR="00A73A5D" w:rsidRPr="00C3025E" w14:paraId="4DE91320" w14:textId="77777777" w:rsidTr="000C4B70">
        <w:trPr>
          <w:trHeight w:val="315"/>
        </w:trPr>
        <w:tc>
          <w:tcPr>
            <w:tcW w:w="992" w:type="dxa"/>
            <w:shd w:val="clear" w:color="auto" w:fill="auto"/>
            <w:noWrap/>
            <w:hideMark/>
          </w:tcPr>
          <w:p w14:paraId="0EA6FCF0" w14:textId="49713DA4" w:rsidR="00A73A5D" w:rsidRPr="00C3025E" w:rsidRDefault="00A73A5D" w:rsidP="00465E10">
            <w:pPr>
              <w:spacing w:beforeLines="60" w:before="144" w:afterLines="60" w:after="144"/>
              <w:rPr>
                <w:rFonts w:eastAsia="Calibri"/>
                <w:sz w:val="22"/>
                <w:szCs w:val="22"/>
              </w:rPr>
            </w:pPr>
            <w:r w:rsidRPr="00C3025E">
              <w:rPr>
                <w:rFonts w:eastAsia="Calibri"/>
                <w:sz w:val="22"/>
                <w:szCs w:val="22"/>
              </w:rPr>
              <w:t>17</w:t>
            </w:r>
            <w:r w:rsidR="007A7702" w:rsidRPr="00C3025E">
              <w:rPr>
                <w:rFonts w:eastAsia="Calibri"/>
                <w:sz w:val="22"/>
                <w:szCs w:val="22"/>
              </w:rPr>
              <w:t>.</w:t>
            </w:r>
            <w:r w:rsidRPr="00C3025E">
              <w:rPr>
                <w:rFonts w:eastAsia="Calibri"/>
                <w:sz w:val="22"/>
                <w:szCs w:val="22"/>
              </w:rPr>
              <w:t>04</w:t>
            </w:r>
            <w:r w:rsidR="007A7702" w:rsidRPr="00C3025E">
              <w:rPr>
                <w:rFonts w:eastAsia="Calibri"/>
                <w:sz w:val="22"/>
                <w:szCs w:val="22"/>
              </w:rPr>
              <w:t>.</w:t>
            </w:r>
            <w:r w:rsidRPr="00C3025E">
              <w:rPr>
                <w:rFonts w:eastAsia="Calibri"/>
                <w:sz w:val="22"/>
                <w:szCs w:val="22"/>
              </w:rPr>
              <w:t>15</w:t>
            </w:r>
          </w:p>
          <w:p w14:paraId="0348FD26" w14:textId="77777777" w:rsidR="00A73A5D" w:rsidRPr="00C3025E" w:rsidRDefault="00A73A5D" w:rsidP="00465E10">
            <w:pPr>
              <w:spacing w:beforeLines="60" w:before="144" w:afterLines="60" w:after="144"/>
              <w:rPr>
                <w:rFonts w:eastAsia="Calibri"/>
                <w:b/>
                <w:bCs/>
                <w:sz w:val="22"/>
                <w:szCs w:val="22"/>
              </w:rPr>
            </w:pPr>
          </w:p>
          <w:p w14:paraId="222445F7" w14:textId="77777777" w:rsidR="00A73A5D" w:rsidRPr="00C3025E" w:rsidRDefault="00A73A5D" w:rsidP="00465E10">
            <w:pPr>
              <w:spacing w:beforeLines="60" w:before="144" w:afterLines="60" w:after="144"/>
              <w:rPr>
                <w:rFonts w:eastAsia="Calibri"/>
                <w:b/>
                <w:bCs/>
                <w:sz w:val="22"/>
                <w:szCs w:val="22"/>
              </w:rPr>
            </w:pPr>
          </w:p>
          <w:p w14:paraId="649CE02F" w14:textId="77777777" w:rsidR="00A73A5D" w:rsidRPr="00C3025E" w:rsidRDefault="00A73A5D" w:rsidP="00465E10">
            <w:pPr>
              <w:spacing w:beforeLines="60" w:before="144" w:afterLines="60" w:after="144"/>
              <w:rPr>
                <w:rFonts w:eastAsia="Calibri"/>
                <w:b/>
                <w:bCs/>
                <w:sz w:val="22"/>
                <w:szCs w:val="22"/>
              </w:rPr>
            </w:pPr>
          </w:p>
          <w:p w14:paraId="7151588B" w14:textId="77777777" w:rsidR="00A73A5D" w:rsidRPr="00C3025E" w:rsidRDefault="00A73A5D" w:rsidP="00465E10">
            <w:pPr>
              <w:spacing w:beforeLines="60" w:before="144" w:afterLines="60" w:after="144"/>
              <w:rPr>
                <w:rFonts w:eastAsia="Calibri"/>
                <w:b/>
                <w:bCs/>
                <w:sz w:val="22"/>
                <w:szCs w:val="22"/>
              </w:rPr>
            </w:pPr>
          </w:p>
        </w:tc>
        <w:tc>
          <w:tcPr>
            <w:tcW w:w="7371" w:type="dxa"/>
            <w:shd w:val="clear" w:color="auto" w:fill="auto"/>
            <w:noWrap/>
            <w:hideMark/>
          </w:tcPr>
          <w:p w14:paraId="2F92794C" w14:textId="6455A27D" w:rsidR="00A73A5D" w:rsidRPr="00C3025E" w:rsidRDefault="00A73A5D"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w:t>
            </w:r>
            <w:r w:rsidR="007A7702" w:rsidRPr="00C3025E">
              <w:rPr>
                <w:rFonts w:eastAsia="Calibri"/>
                <w:sz w:val="22"/>
                <w:szCs w:val="22"/>
              </w:rPr>
              <w:t>“</w:t>
            </w:r>
            <w:r w:rsidRPr="00C3025E">
              <w:rPr>
                <w:rFonts w:eastAsia="Calibri"/>
                <w:i/>
                <w:iCs/>
                <w:sz w:val="22"/>
                <w:szCs w:val="22"/>
              </w:rPr>
              <w:t>Head injury</w:t>
            </w:r>
            <w:r w:rsidR="002462B4" w:rsidRPr="00C3025E">
              <w:rPr>
                <w:rFonts w:eastAsia="Calibri"/>
                <w:i/>
                <w:iCs/>
                <w:sz w:val="22"/>
                <w:szCs w:val="22"/>
              </w:rPr>
              <w:t>…</w:t>
            </w:r>
            <w:r w:rsidRPr="00C3025E">
              <w:rPr>
                <w:rFonts w:eastAsia="Calibri"/>
                <w:i/>
                <w:iCs/>
                <w:sz w:val="22"/>
                <w:szCs w:val="22"/>
              </w:rPr>
              <w:t xml:space="preserve"> Feeling much better. Still having headaches but more manageable. Vision much improved. Main problem is memory being currently poor. Very keen to go back to work</w:t>
            </w:r>
            <w:r w:rsidR="002462B4" w:rsidRPr="00C3025E">
              <w:rPr>
                <w:rFonts w:eastAsia="Calibri"/>
                <w:i/>
                <w:iCs/>
                <w:sz w:val="22"/>
                <w:szCs w:val="22"/>
              </w:rPr>
              <w:t xml:space="preserve"> - w</w:t>
            </w:r>
            <w:r w:rsidRPr="00C3025E">
              <w:rPr>
                <w:rFonts w:eastAsia="Calibri"/>
                <w:i/>
                <w:iCs/>
                <w:sz w:val="22"/>
                <w:szCs w:val="22"/>
              </w:rPr>
              <w:t>ants to be there, feels that would like to go back and see how goes</w:t>
            </w:r>
            <w:r w:rsidR="007A7702" w:rsidRPr="00C3025E">
              <w:rPr>
                <w:rFonts w:eastAsia="Calibri"/>
                <w:i/>
                <w:iCs/>
                <w:sz w:val="22"/>
                <w:szCs w:val="22"/>
              </w:rPr>
              <w:t>, g</w:t>
            </w:r>
            <w:r w:rsidRPr="00C3025E">
              <w:rPr>
                <w:rFonts w:eastAsia="Calibri"/>
                <w:i/>
                <w:iCs/>
                <w:sz w:val="22"/>
                <w:szCs w:val="22"/>
              </w:rPr>
              <w:t>radually increasing his hours. Discussed I would probably advise further time off, but agreed that can go back as long as takes it slowly and if struggling then happy for him to be signed off.</w:t>
            </w:r>
            <w:r w:rsidR="007A7702" w:rsidRPr="00C3025E">
              <w:rPr>
                <w:rFonts w:eastAsia="Calibri"/>
                <w:sz w:val="22"/>
                <w:szCs w:val="22"/>
              </w:rPr>
              <w:t>”</w:t>
            </w:r>
          </w:p>
        </w:tc>
      </w:tr>
      <w:tr w:rsidR="003942B1" w:rsidRPr="00C3025E" w14:paraId="1DE36489" w14:textId="77777777" w:rsidTr="000C4B70">
        <w:trPr>
          <w:trHeight w:val="315"/>
        </w:trPr>
        <w:tc>
          <w:tcPr>
            <w:tcW w:w="992" w:type="dxa"/>
            <w:shd w:val="clear" w:color="auto" w:fill="auto"/>
            <w:noWrap/>
          </w:tcPr>
          <w:p w14:paraId="658BF0B9" w14:textId="7DB62D27" w:rsidR="003942B1" w:rsidRPr="00C3025E" w:rsidRDefault="003942B1" w:rsidP="00465E10">
            <w:pPr>
              <w:spacing w:beforeLines="60" w:before="144" w:afterLines="60" w:after="144"/>
              <w:rPr>
                <w:rFonts w:eastAsia="Calibri"/>
                <w:sz w:val="22"/>
                <w:szCs w:val="22"/>
              </w:rPr>
            </w:pPr>
            <w:r w:rsidRPr="00C3025E">
              <w:rPr>
                <w:rFonts w:eastAsia="Calibri"/>
                <w:sz w:val="22"/>
                <w:szCs w:val="22"/>
              </w:rPr>
              <w:t>20.4.15</w:t>
            </w:r>
          </w:p>
        </w:tc>
        <w:tc>
          <w:tcPr>
            <w:tcW w:w="7371" w:type="dxa"/>
            <w:shd w:val="clear" w:color="auto" w:fill="auto"/>
            <w:noWrap/>
          </w:tcPr>
          <w:p w14:paraId="449EDF25" w14:textId="18CC3BEE" w:rsidR="003942B1" w:rsidRPr="00C3025E" w:rsidRDefault="003942B1" w:rsidP="00465E10">
            <w:pPr>
              <w:spacing w:beforeLines="60" w:before="144" w:afterLines="60" w:after="144"/>
              <w:jc w:val="both"/>
              <w:rPr>
                <w:rFonts w:eastAsia="Calibri"/>
                <w:sz w:val="22"/>
                <w:szCs w:val="22"/>
              </w:rPr>
            </w:pPr>
            <w:r w:rsidRPr="00C3025E">
              <w:rPr>
                <w:rFonts w:eastAsia="Calibri"/>
                <w:b/>
                <w:bCs/>
                <w:sz w:val="22"/>
                <w:szCs w:val="22"/>
              </w:rPr>
              <w:t>Claimant’s witness statement and cross examination</w:t>
            </w:r>
            <w:r w:rsidRPr="00C3025E">
              <w:rPr>
                <w:rStyle w:val="FootnoteReference"/>
                <w:rFonts w:eastAsia="Calibri"/>
                <w:b/>
                <w:bCs/>
                <w:sz w:val="22"/>
                <w:szCs w:val="22"/>
              </w:rPr>
              <w:footnoteReference w:id="17"/>
            </w:r>
            <w:r w:rsidRPr="00C3025E">
              <w:rPr>
                <w:rFonts w:eastAsia="Calibri"/>
                <w:sz w:val="22"/>
                <w:szCs w:val="22"/>
              </w:rPr>
              <w:t>: The Claimant returned to work. He was given letter to say that his job was at risk of redundancy. In the Claimant’s words the Defendant then “</w:t>
            </w:r>
            <w:r w:rsidRPr="00C3025E">
              <w:rPr>
                <w:rFonts w:eastAsia="Calibri"/>
                <w:i/>
                <w:iCs/>
                <w:sz w:val="22"/>
                <w:szCs w:val="22"/>
              </w:rPr>
              <w:t>took my keys off me and threw me out of the building basically.</w:t>
            </w:r>
            <w:r w:rsidRPr="00C3025E">
              <w:rPr>
                <w:rFonts w:eastAsia="Calibri"/>
                <w:sz w:val="22"/>
                <w:szCs w:val="22"/>
              </w:rPr>
              <w:t>”</w:t>
            </w:r>
          </w:p>
        </w:tc>
      </w:tr>
      <w:tr w:rsidR="00A73A5D" w:rsidRPr="00C3025E" w14:paraId="7373ACF1" w14:textId="77777777" w:rsidTr="000C4B70">
        <w:trPr>
          <w:trHeight w:val="315"/>
        </w:trPr>
        <w:tc>
          <w:tcPr>
            <w:tcW w:w="992" w:type="dxa"/>
            <w:shd w:val="clear" w:color="auto" w:fill="auto"/>
            <w:noWrap/>
            <w:hideMark/>
          </w:tcPr>
          <w:p w14:paraId="79CC6C6F" w14:textId="53553D62" w:rsidR="00A73A5D" w:rsidRPr="00C3025E" w:rsidRDefault="00A73A5D" w:rsidP="00465E10">
            <w:pPr>
              <w:spacing w:beforeLines="60" w:before="144" w:afterLines="60" w:after="144"/>
              <w:rPr>
                <w:rFonts w:eastAsia="Calibri"/>
                <w:sz w:val="22"/>
                <w:szCs w:val="22"/>
              </w:rPr>
            </w:pPr>
            <w:r w:rsidRPr="00C3025E">
              <w:rPr>
                <w:rFonts w:eastAsia="Calibri"/>
                <w:sz w:val="22"/>
                <w:szCs w:val="22"/>
              </w:rPr>
              <w:t>23</w:t>
            </w:r>
            <w:r w:rsidR="00A06475" w:rsidRPr="00C3025E">
              <w:rPr>
                <w:rFonts w:eastAsia="Calibri"/>
                <w:sz w:val="22"/>
                <w:szCs w:val="22"/>
              </w:rPr>
              <w:t>.</w:t>
            </w:r>
            <w:r w:rsidRPr="00C3025E">
              <w:rPr>
                <w:rFonts w:eastAsia="Calibri"/>
                <w:sz w:val="22"/>
                <w:szCs w:val="22"/>
              </w:rPr>
              <w:t>04</w:t>
            </w:r>
            <w:r w:rsidR="00A06475" w:rsidRPr="00C3025E">
              <w:rPr>
                <w:rFonts w:eastAsia="Calibri"/>
                <w:sz w:val="22"/>
                <w:szCs w:val="22"/>
              </w:rPr>
              <w:t>.</w:t>
            </w:r>
            <w:r w:rsidRPr="00C3025E">
              <w:rPr>
                <w:rFonts w:eastAsia="Calibri"/>
                <w:sz w:val="22"/>
                <w:szCs w:val="22"/>
              </w:rPr>
              <w:t>15</w:t>
            </w:r>
          </w:p>
          <w:p w14:paraId="3268C6A0" w14:textId="0820C301" w:rsidR="00A73A5D" w:rsidRPr="00C3025E" w:rsidRDefault="00A73A5D" w:rsidP="00465E10">
            <w:pPr>
              <w:spacing w:beforeLines="60" w:before="144" w:afterLines="60" w:after="144"/>
              <w:rPr>
                <w:rFonts w:eastAsia="Calibri"/>
                <w:b/>
                <w:bCs/>
                <w:sz w:val="22"/>
                <w:szCs w:val="22"/>
              </w:rPr>
            </w:pPr>
          </w:p>
        </w:tc>
        <w:tc>
          <w:tcPr>
            <w:tcW w:w="7371" w:type="dxa"/>
            <w:shd w:val="clear" w:color="auto" w:fill="auto"/>
            <w:noWrap/>
            <w:hideMark/>
          </w:tcPr>
          <w:p w14:paraId="166FFCC0" w14:textId="004B6C3F" w:rsidR="00A73A5D" w:rsidRPr="00C3025E" w:rsidRDefault="00A73A5D"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w:t>
            </w:r>
            <w:r w:rsidR="00280E56" w:rsidRPr="00C3025E">
              <w:rPr>
                <w:rFonts w:eastAsia="Calibri"/>
                <w:sz w:val="22"/>
                <w:szCs w:val="22"/>
              </w:rPr>
              <w:t>“</w:t>
            </w:r>
            <w:r w:rsidRPr="00C3025E">
              <w:rPr>
                <w:rFonts w:eastAsia="Calibri"/>
                <w:i/>
                <w:iCs/>
                <w:sz w:val="22"/>
                <w:szCs w:val="22"/>
              </w:rPr>
              <w:t>Head injury (first). Ongoing difficulties. Only managed a morning at work and then had to leave. Concentration and memory poor. Right-sided headaches. Diplopia on near focusing which is being followed up next week in Chester. Documentation we have through from Chester states normal CT head. Likely post-concussion syndrome but feels making no progress at all and distressed by symptoms</w:t>
            </w:r>
            <w:r w:rsidR="00B21C0D" w:rsidRPr="00C3025E">
              <w:rPr>
                <w:rFonts w:eastAsia="Calibri"/>
                <w:i/>
                <w:iCs/>
                <w:sz w:val="22"/>
                <w:szCs w:val="22"/>
              </w:rPr>
              <w:t xml:space="preserve"> </w:t>
            </w:r>
            <w:r w:rsidR="003942B1" w:rsidRPr="00C3025E">
              <w:rPr>
                <w:rFonts w:eastAsia="Calibri"/>
                <w:i/>
                <w:iCs/>
                <w:sz w:val="22"/>
                <w:szCs w:val="22"/>
              </w:rPr>
              <w:t>–</w:t>
            </w:r>
            <w:r w:rsidR="00B21C0D" w:rsidRPr="00C3025E">
              <w:rPr>
                <w:rFonts w:eastAsia="Calibri"/>
                <w:i/>
                <w:iCs/>
                <w:sz w:val="22"/>
                <w:szCs w:val="22"/>
              </w:rPr>
              <w:t xml:space="preserve"> r</w:t>
            </w:r>
            <w:r w:rsidRPr="00C3025E">
              <w:rPr>
                <w:rFonts w:eastAsia="Calibri"/>
                <w:i/>
                <w:iCs/>
                <w:sz w:val="22"/>
                <w:szCs w:val="22"/>
              </w:rPr>
              <w:t>efer neur</w:t>
            </w:r>
            <w:r w:rsidR="00B21C0D" w:rsidRPr="00C3025E">
              <w:rPr>
                <w:rFonts w:eastAsia="Calibri"/>
                <w:i/>
                <w:iCs/>
                <w:sz w:val="22"/>
                <w:szCs w:val="22"/>
              </w:rPr>
              <w:t>o.</w:t>
            </w:r>
            <w:r w:rsidRPr="00C3025E">
              <w:rPr>
                <w:rFonts w:eastAsia="Calibri"/>
                <w:i/>
                <w:iCs/>
                <w:sz w:val="22"/>
                <w:szCs w:val="22"/>
              </w:rPr>
              <w:t xml:space="preserve"> </w:t>
            </w:r>
            <w:r w:rsidR="009C321F" w:rsidRPr="00C3025E">
              <w:rPr>
                <w:rFonts w:eastAsia="Calibri"/>
                <w:i/>
                <w:iCs/>
                <w:sz w:val="22"/>
                <w:szCs w:val="22"/>
              </w:rPr>
              <w:t>I</w:t>
            </w:r>
            <w:r w:rsidRPr="00C3025E">
              <w:rPr>
                <w:rFonts w:eastAsia="Calibri"/>
                <w:i/>
                <w:iCs/>
                <w:sz w:val="22"/>
                <w:szCs w:val="22"/>
              </w:rPr>
              <w:t>n the meantime treat symptoms and refrain from work until improving</w:t>
            </w:r>
            <w:r w:rsidR="00A06475" w:rsidRPr="00C3025E">
              <w:rPr>
                <w:rFonts w:eastAsia="Calibri"/>
                <w:i/>
                <w:iCs/>
                <w:sz w:val="22"/>
                <w:szCs w:val="22"/>
              </w:rPr>
              <w:t>…</w:t>
            </w:r>
            <w:r w:rsidR="00A06475" w:rsidRPr="00C3025E">
              <w:rPr>
                <w:rFonts w:eastAsia="Calibri"/>
                <w:sz w:val="22"/>
                <w:szCs w:val="22"/>
              </w:rPr>
              <w:t>”</w:t>
            </w:r>
          </w:p>
        </w:tc>
      </w:tr>
      <w:tr w:rsidR="00A73A5D" w:rsidRPr="00C3025E" w14:paraId="23A46D18" w14:textId="77777777" w:rsidTr="000C4B70">
        <w:trPr>
          <w:trHeight w:val="315"/>
        </w:trPr>
        <w:tc>
          <w:tcPr>
            <w:tcW w:w="992" w:type="dxa"/>
            <w:shd w:val="clear" w:color="auto" w:fill="auto"/>
            <w:noWrap/>
          </w:tcPr>
          <w:p w14:paraId="482A4BE6" w14:textId="737E1905" w:rsidR="00A73A5D" w:rsidRPr="00C3025E" w:rsidRDefault="00A73A5D" w:rsidP="00465E10">
            <w:pPr>
              <w:spacing w:beforeLines="60" w:before="144" w:afterLines="60" w:after="144"/>
              <w:rPr>
                <w:rFonts w:eastAsia="Calibri"/>
                <w:sz w:val="22"/>
                <w:szCs w:val="22"/>
              </w:rPr>
            </w:pPr>
            <w:r w:rsidRPr="00C3025E">
              <w:rPr>
                <w:rFonts w:eastAsia="Calibri"/>
                <w:sz w:val="22"/>
                <w:szCs w:val="22"/>
              </w:rPr>
              <w:t>29</w:t>
            </w:r>
            <w:r w:rsidR="005E2A2B" w:rsidRPr="00C3025E">
              <w:rPr>
                <w:rFonts w:eastAsia="Calibri"/>
                <w:sz w:val="22"/>
                <w:szCs w:val="22"/>
              </w:rPr>
              <w:t>.</w:t>
            </w:r>
            <w:r w:rsidRPr="00C3025E">
              <w:rPr>
                <w:rFonts w:eastAsia="Calibri"/>
                <w:sz w:val="22"/>
                <w:szCs w:val="22"/>
              </w:rPr>
              <w:t>04</w:t>
            </w:r>
            <w:r w:rsidR="005E2A2B" w:rsidRPr="00C3025E">
              <w:rPr>
                <w:rFonts w:eastAsia="Calibri"/>
                <w:sz w:val="22"/>
                <w:szCs w:val="22"/>
              </w:rPr>
              <w:t>.</w:t>
            </w:r>
            <w:r w:rsidRPr="00C3025E">
              <w:rPr>
                <w:rFonts w:eastAsia="Calibri"/>
                <w:sz w:val="22"/>
                <w:szCs w:val="22"/>
              </w:rPr>
              <w:t>15</w:t>
            </w:r>
          </w:p>
          <w:p w14:paraId="010D9698" w14:textId="7FF959B8" w:rsidR="00A73A5D" w:rsidRPr="00C3025E" w:rsidRDefault="00A73A5D" w:rsidP="00465E10">
            <w:pPr>
              <w:spacing w:beforeLines="60" w:before="144" w:afterLines="60" w:after="144"/>
              <w:rPr>
                <w:rFonts w:eastAsia="Calibri"/>
                <w:b/>
                <w:bCs/>
                <w:sz w:val="22"/>
                <w:szCs w:val="22"/>
              </w:rPr>
            </w:pPr>
          </w:p>
        </w:tc>
        <w:tc>
          <w:tcPr>
            <w:tcW w:w="7371" w:type="dxa"/>
            <w:shd w:val="clear" w:color="auto" w:fill="auto"/>
            <w:noWrap/>
          </w:tcPr>
          <w:p w14:paraId="640A4613" w14:textId="03616F97" w:rsidR="00A73A5D" w:rsidRPr="00C3025E" w:rsidRDefault="00A73A5D" w:rsidP="00465E10">
            <w:pPr>
              <w:spacing w:beforeLines="60" w:before="144" w:afterLines="60" w:after="144"/>
              <w:jc w:val="both"/>
              <w:rPr>
                <w:rFonts w:eastAsia="Calibri"/>
                <w:sz w:val="22"/>
                <w:szCs w:val="22"/>
              </w:rPr>
            </w:pPr>
            <w:r w:rsidRPr="00C3025E">
              <w:rPr>
                <w:rFonts w:eastAsia="Calibri"/>
                <w:b/>
                <w:bCs/>
                <w:sz w:val="22"/>
                <w:szCs w:val="22"/>
              </w:rPr>
              <w:t>Mr Butcher, consultant ophthalmologist</w:t>
            </w:r>
            <w:r w:rsidR="00B92CC8" w:rsidRPr="00C3025E">
              <w:rPr>
                <w:rFonts w:eastAsia="Calibri"/>
                <w:b/>
                <w:bCs/>
                <w:sz w:val="22"/>
                <w:szCs w:val="22"/>
              </w:rPr>
              <w:t xml:space="preserve"> at CoC</w:t>
            </w:r>
            <w:r w:rsidR="00A13082" w:rsidRPr="00C3025E">
              <w:rPr>
                <w:rFonts w:eastAsia="Calibri"/>
                <w:sz w:val="22"/>
                <w:szCs w:val="22"/>
              </w:rPr>
              <w:t>:</w:t>
            </w:r>
            <w:r w:rsidRPr="00C3025E">
              <w:rPr>
                <w:rFonts w:eastAsia="Calibri"/>
                <w:sz w:val="22"/>
                <w:szCs w:val="22"/>
              </w:rPr>
              <w:t xml:space="preserve"> “</w:t>
            </w:r>
            <w:r w:rsidR="00CA7D29" w:rsidRPr="00C3025E">
              <w:rPr>
                <w:rFonts w:eastAsia="Calibri"/>
                <w:i/>
                <w:iCs/>
                <w:sz w:val="22"/>
                <w:szCs w:val="22"/>
              </w:rPr>
              <w:t>Mr Long s</w:t>
            </w:r>
            <w:r w:rsidRPr="00C3025E">
              <w:rPr>
                <w:rFonts w:eastAsia="Calibri"/>
                <w:i/>
                <w:iCs/>
                <w:sz w:val="22"/>
                <w:szCs w:val="22"/>
              </w:rPr>
              <w:t>till has considerable problems primarily for near with seeing multiple images that remain the same when one eye is closed. He describes these images as been clear and very distracting and orthoptic and physical examination has failed to suggest a cause… I can’t explain his symptoms on the basis of a physical examination so far and I assume they must be related to cortical visual processing… I have not asked to see him again</w:t>
            </w:r>
            <w:r w:rsidR="00E90769" w:rsidRPr="00C3025E">
              <w:rPr>
                <w:rFonts w:eastAsia="Calibri"/>
                <w:i/>
                <w:iCs/>
                <w:sz w:val="22"/>
                <w:szCs w:val="22"/>
              </w:rPr>
              <w:t>.</w:t>
            </w:r>
            <w:r w:rsidRPr="00C3025E">
              <w:rPr>
                <w:rFonts w:eastAsia="Calibri"/>
                <w:sz w:val="22"/>
                <w:szCs w:val="22"/>
              </w:rPr>
              <w:t>”</w:t>
            </w:r>
          </w:p>
        </w:tc>
      </w:tr>
      <w:tr w:rsidR="003942B1" w:rsidRPr="00C3025E" w14:paraId="235E1FF5" w14:textId="77777777" w:rsidTr="000C4B70">
        <w:trPr>
          <w:trHeight w:val="315"/>
        </w:trPr>
        <w:tc>
          <w:tcPr>
            <w:tcW w:w="992" w:type="dxa"/>
            <w:shd w:val="clear" w:color="auto" w:fill="auto"/>
            <w:noWrap/>
          </w:tcPr>
          <w:p w14:paraId="37B1446E" w14:textId="409266E6" w:rsidR="003942B1" w:rsidRPr="00C3025E" w:rsidRDefault="003942B1" w:rsidP="00465E10">
            <w:pPr>
              <w:spacing w:beforeLines="60" w:before="144" w:afterLines="60" w:after="144"/>
              <w:rPr>
                <w:rFonts w:eastAsia="Calibri"/>
                <w:sz w:val="22"/>
                <w:szCs w:val="22"/>
              </w:rPr>
            </w:pPr>
            <w:r w:rsidRPr="00C3025E">
              <w:rPr>
                <w:rFonts w:eastAsia="Calibri"/>
                <w:sz w:val="22"/>
                <w:szCs w:val="22"/>
              </w:rPr>
              <w:t>30.4.15</w:t>
            </w:r>
          </w:p>
        </w:tc>
        <w:tc>
          <w:tcPr>
            <w:tcW w:w="7371" w:type="dxa"/>
            <w:shd w:val="clear" w:color="auto" w:fill="auto"/>
            <w:noWrap/>
          </w:tcPr>
          <w:p w14:paraId="269B0010" w14:textId="3F9411E4" w:rsidR="003942B1" w:rsidRPr="00C3025E" w:rsidRDefault="003942B1" w:rsidP="00465E10">
            <w:pPr>
              <w:spacing w:beforeLines="60" w:before="144" w:afterLines="60" w:after="144"/>
              <w:jc w:val="both"/>
              <w:rPr>
                <w:rFonts w:eastAsia="Calibri"/>
                <w:b/>
                <w:bCs/>
                <w:sz w:val="22"/>
                <w:szCs w:val="22"/>
              </w:rPr>
            </w:pPr>
            <w:r w:rsidRPr="00C3025E">
              <w:rPr>
                <w:rFonts w:eastAsia="Calibri"/>
                <w:b/>
                <w:bCs/>
                <w:sz w:val="22"/>
                <w:szCs w:val="22"/>
              </w:rPr>
              <w:t xml:space="preserve">Claimant’s HR records: </w:t>
            </w:r>
            <w:r w:rsidRPr="00C3025E">
              <w:rPr>
                <w:rFonts w:eastAsia="Calibri"/>
                <w:sz w:val="22"/>
                <w:szCs w:val="22"/>
              </w:rPr>
              <w:t>A Consultation meeting took place between the Claimant and Michell Sephton and Helen Smith on behalf of the Defendant. The Claimant was told that the role of Head of IT was redundant.</w:t>
            </w:r>
          </w:p>
        </w:tc>
      </w:tr>
      <w:tr w:rsidR="00A73A5D" w:rsidRPr="00C3025E" w14:paraId="528A6D5D" w14:textId="77777777" w:rsidTr="000C4B70">
        <w:trPr>
          <w:trHeight w:val="315"/>
        </w:trPr>
        <w:tc>
          <w:tcPr>
            <w:tcW w:w="992" w:type="dxa"/>
            <w:shd w:val="clear" w:color="auto" w:fill="auto"/>
            <w:noWrap/>
            <w:hideMark/>
          </w:tcPr>
          <w:p w14:paraId="09C5AB30" w14:textId="6699C46C" w:rsidR="00A73A5D" w:rsidRPr="00C3025E" w:rsidRDefault="00A73A5D" w:rsidP="00465E10">
            <w:pPr>
              <w:spacing w:beforeLines="60" w:before="144" w:afterLines="60" w:after="144"/>
              <w:rPr>
                <w:rFonts w:eastAsia="Calibri"/>
                <w:sz w:val="22"/>
                <w:szCs w:val="22"/>
              </w:rPr>
            </w:pPr>
            <w:r w:rsidRPr="00C3025E">
              <w:rPr>
                <w:rFonts w:eastAsia="Calibri"/>
                <w:sz w:val="22"/>
                <w:szCs w:val="22"/>
              </w:rPr>
              <w:t>5</w:t>
            </w:r>
            <w:r w:rsidR="00FB5257" w:rsidRPr="00C3025E">
              <w:rPr>
                <w:rFonts w:eastAsia="Calibri"/>
                <w:sz w:val="22"/>
                <w:szCs w:val="22"/>
              </w:rPr>
              <w:t>.</w:t>
            </w:r>
            <w:r w:rsidRPr="00C3025E">
              <w:rPr>
                <w:rFonts w:eastAsia="Calibri"/>
                <w:sz w:val="22"/>
                <w:szCs w:val="22"/>
              </w:rPr>
              <w:t>05</w:t>
            </w:r>
            <w:r w:rsidR="00FB5257" w:rsidRPr="00C3025E">
              <w:rPr>
                <w:rFonts w:eastAsia="Calibri"/>
                <w:sz w:val="22"/>
                <w:szCs w:val="22"/>
              </w:rPr>
              <w:t>.</w:t>
            </w:r>
            <w:r w:rsidRPr="00C3025E">
              <w:rPr>
                <w:rFonts w:eastAsia="Calibri"/>
                <w:sz w:val="22"/>
                <w:szCs w:val="22"/>
              </w:rPr>
              <w:t>15</w:t>
            </w:r>
          </w:p>
          <w:p w14:paraId="7F44F60C" w14:textId="54F362FF" w:rsidR="00A73A5D" w:rsidRPr="00C3025E" w:rsidRDefault="00A73A5D" w:rsidP="00465E10">
            <w:pPr>
              <w:spacing w:beforeLines="60" w:before="144" w:afterLines="60" w:after="144"/>
              <w:rPr>
                <w:rFonts w:eastAsia="Calibri"/>
                <w:sz w:val="22"/>
                <w:szCs w:val="22"/>
              </w:rPr>
            </w:pPr>
          </w:p>
        </w:tc>
        <w:tc>
          <w:tcPr>
            <w:tcW w:w="7371" w:type="dxa"/>
            <w:shd w:val="clear" w:color="auto" w:fill="auto"/>
            <w:noWrap/>
            <w:hideMark/>
          </w:tcPr>
          <w:p w14:paraId="039BDBE8" w14:textId="0348D556" w:rsidR="00A73A5D" w:rsidRPr="00C3025E" w:rsidRDefault="00A73A5D"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w:t>
            </w:r>
            <w:r w:rsidR="00FB5257" w:rsidRPr="00C3025E">
              <w:rPr>
                <w:rFonts w:eastAsia="Calibri"/>
                <w:sz w:val="22"/>
                <w:szCs w:val="22"/>
              </w:rPr>
              <w:t>“</w:t>
            </w:r>
            <w:r w:rsidRPr="00C3025E">
              <w:rPr>
                <w:rFonts w:eastAsia="Calibri"/>
                <w:i/>
                <w:iCs/>
                <w:sz w:val="22"/>
                <w:szCs w:val="22"/>
              </w:rPr>
              <w:t>Head injury. Ongoing problems</w:t>
            </w:r>
            <w:r w:rsidR="00FB5257" w:rsidRPr="00C3025E">
              <w:rPr>
                <w:rFonts w:eastAsia="Calibri"/>
                <w:i/>
                <w:iCs/>
                <w:sz w:val="22"/>
                <w:szCs w:val="22"/>
              </w:rPr>
              <w:t xml:space="preserve"> - o</w:t>
            </w:r>
            <w:r w:rsidRPr="00C3025E">
              <w:rPr>
                <w:rFonts w:eastAsia="Calibri"/>
                <w:i/>
                <w:iCs/>
                <w:sz w:val="22"/>
                <w:szCs w:val="22"/>
              </w:rPr>
              <w:t xml:space="preserve">nly managed a couple of hours </w:t>
            </w:r>
            <w:r w:rsidR="00FB5257" w:rsidRPr="00C3025E">
              <w:rPr>
                <w:rFonts w:eastAsia="Calibri"/>
                <w:i/>
                <w:iCs/>
                <w:sz w:val="22"/>
                <w:szCs w:val="22"/>
              </w:rPr>
              <w:t>at</w:t>
            </w:r>
            <w:r w:rsidRPr="00C3025E">
              <w:rPr>
                <w:rFonts w:eastAsia="Calibri"/>
                <w:i/>
                <w:iCs/>
                <w:sz w:val="22"/>
                <w:szCs w:val="22"/>
              </w:rPr>
              <w:t xml:space="preserve"> work when went back so came back to see </w:t>
            </w:r>
            <w:r w:rsidR="00FB5257" w:rsidRPr="00C3025E">
              <w:rPr>
                <w:rFonts w:eastAsia="Calibri"/>
                <w:i/>
                <w:iCs/>
                <w:sz w:val="22"/>
                <w:szCs w:val="22"/>
              </w:rPr>
              <w:t>JB</w:t>
            </w:r>
            <w:r w:rsidRPr="00C3025E">
              <w:rPr>
                <w:rFonts w:eastAsia="Calibri"/>
                <w:i/>
                <w:iCs/>
                <w:sz w:val="22"/>
                <w:szCs w:val="22"/>
              </w:rPr>
              <w:t xml:space="preserve"> and got signed off a further two weeks. </w:t>
            </w:r>
            <w:r w:rsidR="00FB5257" w:rsidRPr="00C3025E">
              <w:rPr>
                <w:rFonts w:eastAsia="Calibri"/>
                <w:i/>
                <w:iCs/>
                <w:sz w:val="22"/>
                <w:szCs w:val="22"/>
              </w:rPr>
              <w:t>I</w:t>
            </w:r>
            <w:r w:rsidRPr="00C3025E">
              <w:rPr>
                <w:rFonts w:eastAsia="Calibri"/>
                <w:i/>
                <w:iCs/>
                <w:sz w:val="22"/>
                <w:szCs w:val="22"/>
              </w:rPr>
              <w:t>s seeing neu</w:t>
            </w:r>
            <w:r w:rsidR="00323885" w:rsidRPr="00C3025E">
              <w:rPr>
                <w:rFonts w:eastAsia="Calibri"/>
                <w:i/>
                <w:iCs/>
                <w:sz w:val="22"/>
                <w:szCs w:val="22"/>
              </w:rPr>
              <w:t>r</w:t>
            </w:r>
            <w:r w:rsidRPr="00C3025E">
              <w:rPr>
                <w:rFonts w:eastAsia="Calibri"/>
                <w:i/>
                <w:iCs/>
                <w:sz w:val="22"/>
                <w:szCs w:val="22"/>
              </w:rPr>
              <w:t>o next week. Ongoing memory problems</w:t>
            </w:r>
            <w:r w:rsidR="00FB5257" w:rsidRPr="00C3025E">
              <w:rPr>
                <w:rFonts w:eastAsia="Calibri"/>
                <w:i/>
                <w:iCs/>
                <w:sz w:val="22"/>
                <w:szCs w:val="22"/>
              </w:rPr>
              <w:t xml:space="preserve"> - g</w:t>
            </w:r>
            <w:r w:rsidRPr="00C3025E">
              <w:rPr>
                <w:rFonts w:eastAsia="Calibri"/>
                <w:i/>
                <w:iCs/>
                <w:sz w:val="22"/>
                <w:szCs w:val="22"/>
              </w:rPr>
              <w:t>ot lost twice last week. Cannot concentrate. Headaches improving. Double vision ongoing.</w:t>
            </w:r>
            <w:r w:rsidR="00FB5257" w:rsidRPr="00C3025E">
              <w:rPr>
                <w:rFonts w:eastAsia="Calibri"/>
                <w:sz w:val="22"/>
                <w:szCs w:val="22"/>
              </w:rPr>
              <w:t>”</w:t>
            </w:r>
          </w:p>
        </w:tc>
      </w:tr>
      <w:tr w:rsidR="00A73A5D" w:rsidRPr="00C3025E" w14:paraId="5C594C1F" w14:textId="77777777" w:rsidTr="000C4B70">
        <w:trPr>
          <w:trHeight w:val="315"/>
        </w:trPr>
        <w:tc>
          <w:tcPr>
            <w:tcW w:w="992" w:type="dxa"/>
            <w:shd w:val="clear" w:color="auto" w:fill="auto"/>
            <w:noWrap/>
            <w:hideMark/>
          </w:tcPr>
          <w:p w14:paraId="2FF1EAF4" w14:textId="2673BE62" w:rsidR="00A73A5D" w:rsidRPr="00C3025E" w:rsidRDefault="00A73A5D" w:rsidP="00465E10">
            <w:pPr>
              <w:spacing w:beforeLines="60" w:before="144" w:afterLines="60" w:after="144"/>
              <w:rPr>
                <w:rFonts w:eastAsia="Calibri"/>
                <w:sz w:val="22"/>
                <w:szCs w:val="22"/>
              </w:rPr>
            </w:pPr>
            <w:r w:rsidRPr="00C3025E">
              <w:rPr>
                <w:rFonts w:eastAsia="Calibri"/>
                <w:sz w:val="22"/>
                <w:szCs w:val="22"/>
              </w:rPr>
              <w:t>13</w:t>
            </w:r>
            <w:r w:rsidR="003424A3" w:rsidRPr="00C3025E">
              <w:rPr>
                <w:rFonts w:eastAsia="Calibri"/>
                <w:sz w:val="22"/>
                <w:szCs w:val="22"/>
              </w:rPr>
              <w:t>.</w:t>
            </w:r>
            <w:r w:rsidRPr="00C3025E">
              <w:rPr>
                <w:rFonts w:eastAsia="Calibri"/>
                <w:sz w:val="22"/>
                <w:szCs w:val="22"/>
              </w:rPr>
              <w:t>05</w:t>
            </w:r>
            <w:r w:rsidR="003424A3" w:rsidRPr="00C3025E">
              <w:rPr>
                <w:rFonts w:eastAsia="Calibri"/>
                <w:sz w:val="22"/>
                <w:szCs w:val="22"/>
              </w:rPr>
              <w:t>.</w:t>
            </w:r>
            <w:r w:rsidRPr="00C3025E">
              <w:rPr>
                <w:rFonts w:eastAsia="Calibri"/>
                <w:sz w:val="22"/>
                <w:szCs w:val="22"/>
              </w:rPr>
              <w:t>15</w:t>
            </w:r>
          </w:p>
          <w:p w14:paraId="247C13A3" w14:textId="7928C9C3" w:rsidR="00A73A5D" w:rsidRPr="00C3025E" w:rsidRDefault="00A73A5D" w:rsidP="00465E10">
            <w:pPr>
              <w:spacing w:beforeLines="60" w:before="144" w:afterLines="60" w:after="144"/>
              <w:rPr>
                <w:rFonts w:eastAsia="Calibri"/>
                <w:sz w:val="22"/>
                <w:szCs w:val="22"/>
              </w:rPr>
            </w:pPr>
          </w:p>
        </w:tc>
        <w:tc>
          <w:tcPr>
            <w:tcW w:w="7371" w:type="dxa"/>
            <w:shd w:val="clear" w:color="auto" w:fill="auto"/>
            <w:noWrap/>
            <w:hideMark/>
          </w:tcPr>
          <w:p w14:paraId="68B8CD3E" w14:textId="250F3554" w:rsidR="00A73A5D" w:rsidRPr="00C3025E" w:rsidRDefault="00A73A5D" w:rsidP="00465E10">
            <w:pPr>
              <w:spacing w:beforeLines="60" w:before="144" w:afterLines="60" w:after="144"/>
              <w:jc w:val="both"/>
              <w:rPr>
                <w:rFonts w:eastAsia="Calibri"/>
                <w:i/>
                <w:iCs/>
                <w:sz w:val="22"/>
                <w:szCs w:val="22"/>
              </w:rPr>
            </w:pPr>
            <w:r w:rsidRPr="00C3025E">
              <w:rPr>
                <w:rFonts w:eastAsia="Calibri"/>
                <w:b/>
                <w:bCs/>
                <w:sz w:val="22"/>
                <w:szCs w:val="22"/>
              </w:rPr>
              <w:t>Dr Rittman,</w:t>
            </w:r>
            <w:r w:rsidR="00A13082" w:rsidRPr="00C3025E">
              <w:rPr>
                <w:rFonts w:eastAsia="Calibri"/>
                <w:b/>
                <w:bCs/>
                <w:sz w:val="22"/>
                <w:szCs w:val="22"/>
              </w:rPr>
              <w:t xml:space="preserve"> SpR</w:t>
            </w:r>
            <w:r w:rsidRPr="00C3025E">
              <w:rPr>
                <w:rFonts w:eastAsia="Calibri"/>
                <w:b/>
                <w:bCs/>
                <w:sz w:val="22"/>
                <w:szCs w:val="22"/>
              </w:rPr>
              <w:t xml:space="preserve"> in neurology</w:t>
            </w:r>
            <w:r w:rsidR="00AA159B" w:rsidRPr="00C3025E">
              <w:rPr>
                <w:rFonts w:eastAsia="Calibri"/>
                <w:b/>
                <w:bCs/>
                <w:sz w:val="22"/>
                <w:szCs w:val="22"/>
              </w:rPr>
              <w:t xml:space="preserve"> at Norwich &amp; Norfolk University </w:t>
            </w:r>
            <w:r w:rsidR="00323885" w:rsidRPr="00C3025E">
              <w:rPr>
                <w:rFonts w:eastAsia="Calibri"/>
                <w:b/>
                <w:bCs/>
                <w:sz w:val="22"/>
                <w:szCs w:val="22"/>
              </w:rPr>
              <w:t>Hospital</w:t>
            </w:r>
            <w:r w:rsidR="00601A3A" w:rsidRPr="00C3025E">
              <w:rPr>
                <w:rFonts w:eastAsia="Calibri"/>
                <w:b/>
                <w:bCs/>
                <w:sz w:val="22"/>
                <w:szCs w:val="22"/>
              </w:rPr>
              <w:t xml:space="preserve"> (“NNUH”):</w:t>
            </w:r>
            <w:r w:rsidRPr="00C3025E">
              <w:rPr>
                <w:rFonts w:eastAsia="Calibri"/>
                <w:i/>
                <w:iCs/>
                <w:sz w:val="22"/>
                <w:szCs w:val="22"/>
              </w:rPr>
              <w:t xml:space="preserve"> </w:t>
            </w:r>
            <w:r w:rsidR="00E90769" w:rsidRPr="00C3025E">
              <w:rPr>
                <w:rFonts w:eastAsia="Calibri"/>
                <w:sz w:val="22"/>
                <w:szCs w:val="22"/>
              </w:rPr>
              <w:t>“</w:t>
            </w:r>
            <w:r w:rsidR="00C77C71" w:rsidRPr="00C3025E">
              <w:rPr>
                <w:rFonts w:eastAsia="Calibri"/>
                <w:i/>
                <w:iCs/>
                <w:sz w:val="22"/>
                <w:szCs w:val="22"/>
              </w:rPr>
              <w:t>Th</w:t>
            </w:r>
            <w:r w:rsidR="00323885" w:rsidRPr="00C3025E">
              <w:rPr>
                <w:rFonts w:eastAsia="Calibri"/>
                <w:i/>
                <w:iCs/>
                <w:sz w:val="22"/>
                <w:szCs w:val="22"/>
              </w:rPr>
              <w:t>an</w:t>
            </w:r>
            <w:r w:rsidR="00C77C71" w:rsidRPr="00C3025E">
              <w:rPr>
                <w:rFonts w:eastAsia="Calibri"/>
                <w:i/>
                <w:iCs/>
                <w:sz w:val="22"/>
                <w:szCs w:val="22"/>
              </w:rPr>
              <w:t xml:space="preserve">kyou for referring this </w:t>
            </w:r>
            <w:r w:rsidR="00323885" w:rsidRPr="00C3025E">
              <w:rPr>
                <w:rFonts w:eastAsia="Calibri"/>
                <w:i/>
                <w:iCs/>
                <w:sz w:val="22"/>
                <w:szCs w:val="22"/>
              </w:rPr>
              <w:t>gentleman</w:t>
            </w:r>
            <w:r w:rsidR="00C77C71" w:rsidRPr="00C3025E">
              <w:rPr>
                <w:rFonts w:eastAsia="Calibri"/>
                <w:i/>
                <w:iCs/>
                <w:sz w:val="22"/>
                <w:szCs w:val="22"/>
              </w:rPr>
              <w:t xml:space="preserve"> to the neurology </w:t>
            </w:r>
            <w:r w:rsidR="00323885" w:rsidRPr="00C3025E">
              <w:rPr>
                <w:rFonts w:eastAsia="Calibri"/>
                <w:i/>
                <w:iCs/>
                <w:sz w:val="22"/>
                <w:szCs w:val="22"/>
              </w:rPr>
              <w:t>clinic</w:t>
            </w:r>
            <w:r w:rsidR="00BB680D" w:rsidRPr="00C3025E">
              <w:rPr>
                <w:rFonts w:eastAsia="Calibri"/>
                <w:i/>
                <w:iCs/>
                <w:sz w:val="22"/>
                <w:szCs w:val="22"/>
              </w:rPr>
              <w:t xml:space="preserve">. </w:t>
            </w:r>
            <w:r w:rsidRPr="00C3025E">
              <w:rPr>
                <w:rFonts w:eastAsia="Calibri"/>
                <w:i/>
                <w:iCs/>
                <w:sz w:val="22"/>
                <w:szCs w:val="22"/>
              </w:rPr>
              <w:t>He has a rather severe post-concussion syndrome following a head injury in March when he ran into a door… lost consciousness for possibly a few minutes and was amnestic for a few minutes after the injury. He did not go to hospital immediately but felt a tingling in his body that night and went to hospital the next day when he had a CT scan. One week later he was admitted again with worsening symptoms and spent a week in hospital before returning home.… He complains of diplopia, headaches and reduced sensation on the right side of the face. He has poor memory and concentration and has been lost once or twice in the car. He often forgets what he is doing, for example brushing his teeth. He has tinnitus. He is markedly angry and irritable, indeed his wife had sent with him a scribbled note in capital letters to this effect, which was not as premorbid personality. He has a past medical history of fibromyalgia.…</w:t>
            </w:r>
            <w:r w:rsidR="00E90769" w:rsidRPr="00C3025E">
              <w:rPr>
                <w:rFonts w:eastAsia="Calibri"/>
                <w:sz w:val="22"/>
                <w:szCs w:val="22"/>
              </w:rPr>
              <w:t>”</w:t>
            </w:r>
            <w:r w:rsidRPr="00C3025E">
              <w:rPr>
                <w:rFonts w:eastAsia="Calibri"/>
                <w:i/>
                <w:iCs/>
                <w:sz w:val="22"/>
                <w:szCs w:val="22"/>
              </w:rPr>
              <w:t xml:space="preserve"> </w:t>
            </w:r>
          </w:p>
        </w:tc>
      </w:tr>
      <w:tr w:rsidR="00A73A5D" w:rsidRPr="00C3025E" w14:paraId="5D2E5DF8" w14:textId="77777777" w:rsidTr="000C4B70">
        <w:trPr>
          <w:trHeight w:val="315"/>
        </w:trPr>
        <w:tc>
          <w:tcPr>
            <w:tcW w:w="992" w:type="dxa"/>
            <w:shd w:val="clear" w:color="auto" w:fill="auto"/>
            <w:noWrap/>
            <w:hideMark/>
          </w:tcPr>
          <w:p w14:paraId="68CA2331" w14:textId="331CBFAA" w:rsidR="00A73A5D" w:rsidRPr="00C3025E" w:rsidRDefault="00A73A5D" w:rsidP="00465E10">
            <w:pPr>
              <w:spacing w:beforeLines="60" w:before="144" w:afterLines="60" w:after="144"/>
              <w:rPr>
                <w:rFonts w:eastAsia="Calibri"/>
                <w:sz w:val="22"/>
                <w:szCs w:val="22"/>
              </w:rPr>
            </w:pPr>
            <w:r w:rsidRPr="00C3025E">
              <w:rPr>
                <w:rFonts w:eastAsia="Calibri"/>
                <w:sz w:val="22"/>
                <w:szCs w:val="22"/>
              </w:rPr>
              <w:t>13</w:t>
            </w:r>
            <w:r w:rsidR="00C85C91" w:rsidRPr="00C3025E">
              <w:rPr>
                <w:rFonts w:eastAsia="Calibri"/>
                <w:sz w:val="22"/>
                <w:szCs w:val="22"/>
              </w:rPr>
              <w:t>.</w:t>
            </w:r>
            <w:r w:rsidRPr="00C3025E">
              <w:rPr>
                <w:rFonts w:eastAsia="Calibri"/>
                <w:sz w:val="22"/>
                <w:szCs w:val="22"/>
              </w:rPr>
              <w:t>05</w:t>
            </w:r>
            <w:r w:rsidR="00C85C91" w:rsidRPr="00C3025E">
              <w:rPr>
                <w:rFonts w:eastAsia="Calibri"/>
                <w:sz w:val="22"/>
                <w:szCs w:val="22"/>
              </w:rPr>
              <w:t>.</w:t>
            </w:r>
            <w:r w:rsidRPr="00C3025E">
              <w:rPr>
                <w:rFonts w:eastAsia="Calibri"/>
                <w:sz w:val="22"/>
                <w:szCs w:val="22"/>
              </w:rPr>
              <w:t>15</w:t>
            </w:r>
          </w:p>
          <w:p w14:paraId="2DB4F827" w14:textId="4CCEF12A" w:rsidR="00A73A5D" w:rsidRPr="00C3025E" w:rsidRDefault="00A73A5D" w:rsidP="00465E10">
            <w:pPr>
              <w:spacing w:beforeLines="60" w:before="144" w:afterLines="60" w:after="144"/>
              <w:rPr>
                <w:rFonts w:eastAsia="Calibri"/>
                <w:b/>
                <w:bCs/>
                <w:sz w:val="22"/>
                <w:szCs w:val="22"/>
              </w:rPr>
            </w:pPr>
          </w:p>
        </w:tc>
        <w:tc>
          <w:tcPr>
            <w:tcW w:w="7371" w:type="dxa"/>
            <w:shd w:val="clear" w:color="auto" w:fill="auto"/>
            <w:noWrap/>
            <w:hideMark/>
          </w:tcPr>
          <w:p w14:paraId="71E7E76A" w14:textId="48A44531" w:rsidR="001E2B25" w:rsidRPr="00C3025E" w:rsidRDefault="00C85C91" w:rsidP="00465E10">
            <w:pPr>
              <w:spacing w:beforeLines="60" w:before="144" w:afterLines="60" w:after="144"/>
              <w:jc w:val="both"/>
              <w:rPr>
                <w:rFonts w:eastAsia="Calibri"/>
                <w:sz w:val="22"/>
                <w:szCs w:val="22"/>
              </w:rPr>
            </w:pPr>
            <w:r w:rsidRPr="00C3025E">
              <w:rPr>
                <w:rFonts w:eastAsia="Calibri"/>
                <w:b/>
                <w:bCs/>
                <w:sz w:val="22"/>
                <w:szCs w:val="22"/>
              </w:rPr>
              <w:t>Dr Rittman</w:t>
            </w:r>
            <w:r w:rsidRPr="00C3025E">
              <w:rPr>
                <w:rFonts w:eastAsia="Calibri"/>
                <w:sz w:val="22"/>
                <w:szCs w:val="22"/>
              </w:rPr>
              <w:t xml:space="preserve"> </w:t>
            </w:r>
            <w:r w:rsidR="00A13082" w:rsidRPr="00C3025E">
              <w:rPr>
                <w:rFonts w:eastAsia="Calibri"/>
                <w:sz w:val="22"/>
                <w:szCs w:val="22"/>
              </w:rPr>
              <w:t xml:space="preserve">(writing </w:t>
            </w:r>
            <w:r w:rsidRPr="00C3025E">
              <w:rPr>
                <w:rFonts w:eastAsia="Calibri"/>
                <w:sz w:val="22"/>
                <w:szCs w:val="22"/>
              </w:rPr>
              <w:t xml:space="preserve">to the </w:t>
            </w:r>
            <w:r w:rsidR="009317D5" w:rsidRPr="00C3025E">
              <w:rPr>
                <w:rFonts w:eastAsia="Calibri"/>
                <w:sz w:val="22"/>
                <w:szCs w:val="22"/>
              </w:rPr>
              <w:t>Claimant</w:t>
            </w:r>
            <w:r w:rsidRPr="00C3025E">
              <w:rPr>
                <w:rFonts w:eastAsia="Calibri"/>
                <w:sz w:val="22"/>
                <w:szCs w:val="22"/>
              </w:rPr>
              <w:t xml:space="preserve"> about the appointment</w:t>
            </w:r>
            <w:r w:rsidR="00A13082" w:rsidRPr="00C3025E">
              <w:rPr>
                <w:rFonts w:eastAsia="Calibri"/>
                <w:sz w:val="22"/>
                <w:szCs w:val="22"/>
              </w:rPr>
              <w:t>)</w:t>
            </w:r>
            <w:r w:rsidR="001E2B25" w:rsidRPr="00C3025E">
              <w:rPr>
                <w:rFonts w:eastAsia="Calibri"/>
                <w:sz w:val="22"/>
                <w:szCs w:val="22"/>
              </w:rPr>
              <w:t>: “</w:t>
            </w:r>
            <w:r w:rsidR="001E2B25" w:rsidRPr="00C3025E">
              <w:rPr>
                <w:rFonts w:eastAsia="Calibri"/>
                <w:i/>
                <w:iCs/>
                <w:sz w:val="22"/>
                <w:szCs w:val="22"/>
              </w:rPr>
              <w:t>we discussed the diagnosis of post-concussion syndrome. We discussed that this may improve that over a long period of time. I advised that you should not consider returning to work for at least three months but that you may not be ready to start work for at least six months. I agree with your decision to limit your driving for the time being although there is no legal reason at the moment why you could not drive but I would be cautious about returning to this, particularly as you have been getting lost recently. We discussed the post-concussional symptoms of poor memory, difficulty with attending, irritability and anger problems. I have suggested that you contact Headway and gave you the contact details today …</w:t>
            </w:r>
            <w:r w:rsidR="001E2B25" w:rsidRPr="00C3025E">
              <w:rPr>
                <w:rFonts w:eastAsia="Calibri"/>
                <w:sz w:val="22"/>
                <w:szCs w:val="22"/>
              </w:rPr>
              <w:t>”</w:t>
            </w:r>
          </w:p>
          <w:p w14:paraId="39EBE902" w14:textId="7A904C10" w:rsidR="00A73A5D" w:rsidRPr="00C3025E" w:rsidRDefault="00C85C91" w:rsidP="00465E10">
            <w:pPr>
              <w:spacing w:beforeLines="60" w:before="144" w:afterLines="60" w:after="144"/>
              <w:jc w:val="both"/>
              <w:rPr>
                <w:rFonts w:eastAsia="Calibri"/>
                <w:sz w:val="22"/>
                <w:szCs w:val="22"/>
              </w:rPr>
            </w:pPr>
            <w:r w:rsidRPr="00C3025E">
              <w:rPr>
                <w:rFonts w:eastAsia="Calibri"/>
                <w:sz w:val="22"/>
                <w:szCs w:val="22"/>
              </w:rPr>
              <w:t xml:space="preserve">A </w:t>
            </w:r>
            <w:r w:rsidR="00323885" w:rsidRPr="00C3025E">
              <w:rPr>
                <w:rFonts w:eastAsia="Calibri"/>
                <w:sz w:val="22"/>
                <w:szCs w:val="22"/>
              </w:rPr>
              <w:t>document</w:t>
            </w:r>
            <w:r w:rsidRPr="00C3025E">
              <w:rPr>
                <w:rFonts w:eastAsia="Calibri"/>
                <w:sz w:val="22"/>
                <w:szCs w:val="22"/>
              </w:rPr>
              <w:t xml:space="preserve"> attached to that letter is a </w:t>
            </w:r>
            <w:r w:rsidR="001E2B25" w:rsidRPr="00C3025E">
              <w:rPr>
                <w:rFonts w:eastAsia="Calibri"/>
                <w:sz w:val="22"/>
                <w:szCs w:val="22"/>
              </w:rPr>
              <w:t>t</w:t>
            </w:r>
            <w:r w:rsidR="00A73A5D" w:rsidRPr="00C3025E">
              <w:rPr>
                <w:rFonts w:eastAsia="Calibri"/>
                <w:sz w:val="22"/>
                <w:szCs w:val="22"/>
              </w:rPr>
              <w:t xml:space="preserve">yped list of symptoms and complaints </w:t>
            </w:r>
            <w:r w:rsidR="001E2B25" w:rsidRPr="00C3025E">
              <w:rPr>
                <w:rFonts w:eastAsia="Calibri"/>
                <w:sz w:val="22"/>
                <w:szCs w:val="22"/>
              </w:rPr>
              <w:t xml:space="preserve">which the </w:t>
            </w:r>
            <w:r w:rsidR="009317D5" w:rsidRPr="00C3025E">
              <w:rPr>
                <w:rFonts w:eastAsia="Calibri"/>
                <w:sz w:val="22"/>
                <w:szCs w:val="22"/>
              </w:rPr>
              <w:t>Claimant</w:t>
            </w:r>
            <w:r w:rsidR="001E2B25" w:rsidRPr="00C3025E">
              <w:rPr>
                <w:rFonts w:eastAsia="Calibri"/>
                <w:sz w:val="22"/>
                <w:szCs w:val="22"/>
              </w:rPr>
              <w:t xml:space="preserve"> says he prepared.</w:t>
            </w:r>
            <w:r w:rsidR="00A73A5D" w:rsidRPr="00C3025E">
              <w:rPr>
                <w:rFonts w:eastAsia="Calibri"/>
                <w:sz w:val="22"/>
                <w:szCs w:val="22"/>
              </w:rPr>
              <w:t xml:space="preserve"> </w:t>
            </w:r>
            <w:r w:rsidR="00E90769" w:rsidRPr="00C3025E">
              <w:rPr>
                <w:rFonts w:eastAsia="Calibri"/>
                <w:sz w:val="22"/>
                <w:szCs w:val="22"/>
              </w:rPr>
              <w:t>“</w:t>
            </w:r>
            <w:r w:rsidR="001E2B25" w:rsidRPr="00C3025E">
              <w:rPr>
                <w:rFonts w:eastAsia="Calibri"/>
                <w:i/>
                <w:iCs/>
                <w:sz w:val="22"/>
                <w:szCs w:val="22"/>
              </w:rPr>
              <w:t>M</w:t>
            </w:r>
            <w:r w:rsidR="00A73A5D" w:rsidRPr="00C3025E">
              <w:rPr>
                <w:rFonts w:eastAsia="Calibri"/>
                <w:i/>
                <w:iCs/>
                <w:sz w:val="22"/>
                <w:szCs w:val="22"/>
              </w:rPr>
              <w:t xml:space="preserve">ultiple images in vision… Headaches… Sensation in my hand side of face, </w:t>
            </w:r>
            <w:r w:rsidR="009317D5" w:rsidRPr="00C3025E">
              <w:rPr>
                <w:rFonts w:eastAsia="Calibri"/>
                <w:i/>
                <w:iCs/>
                <w:sz w:val="22"/>
                <w:szCs w:val="22"/>
              </w:rPr>
              <w:t>forehead</w:t>
            </w:r>
            <w:r w:rsidR="00A73A5D" w:rsidRPr="00C3025E">
              <w:rPr>
                <w:rFonts w:eastAsia="Calibri"/>
                <w:i/>
                <w:iCs/>
                <w:sz w:val="22"/>
                <w:szCs w:val="22"/>
              </w:rPr>
              <w:t xml:space="preserve"> down to cheek around eye… Pain to right-hand side head gives feeling similar to low blood pressure, makes me feel dizzy and feel awful this also makes me feel as if I could fall unconscious (happened twice)… When trying to think feels vacant makes me feel strange… Memory short-term terrible, even writing things down does not really help… Memory is the biggest issue for me… Remembering how to do things… Not a clue where to start… Getting lost… General confusion… Hearing right ear is reduced and high pitch noise heard all the time, occasional pain… Drinking: spilling from lip either still tipping Not closing mouth properly… Anger issues… Detached from reality, almost viewing what I am doing… Brushing teeth, forget what I have done… Would normally work 10 to 12 hours per day and only have around 10 days off in 12 months, I think about, now not even my thoughts.… Spots? Covered in them.</w:t>
            </w:r>
            <w:r w:rsidR="00E90769" w:rsidRPr="00C3025E">
              <w:rPr>
                <w:rFonts w:eastAsia="Calibri"/>
                <w:sz w:val="22"/>
                <w:szCs w:val="22"/>
              </w:rPr>
              <w:t>”</w:t>
            </w:r>
          </w:p>
        </w:tc>
      </w:tr>
      <w:tr w:rsidR="003942B1" w:rsidRPr="00C3025E" w14:paraId="7A6A4E65" w14:textId="77777777" w:rsidTr="000C4B70">
        <w:trPr>
          <w:trHeight w:val="315"/>
        </w:trPr>
        <w:tc>
          <w:tcPr>
            <w:tcW w:w="992" w:type="dxa"/>
            <w:shd w:val="clear" w:color="auto" w:fill="auto"/>
            <w:noWrap/>
          </w:tcPr>
          <w:p w14:paraId="75F7296C" w14:textId="66BD521D" w:rsidR="003942B1" w:rsidRPr="00C3025E" w:rsidRDefault="003942B1" w:rsidP="00465E10">
            <w:pPr>
              <w:spacing w:beforeLines="60" w:before="144" w:afterLines="60" w:after="144"/>
              <w:rPr>
                <w:rFonts w:eastAsia="Calibri"/>
                <w:sz w:val="22"/>
                <w:szCs w:val="22"/>
              </w:rPr>
            </w:pPr>
            <w:r w:rsidRPr="00C3025E">
              <w:rPr>
                <w:rFonts w:eastAsia="Calibri"/>
                <w:sz w:val="22"/>
                <w:szCs w:val="22"/>
              </w:rPr>
              <w:t>14.0</w:t>
            </w:r>
            <w:r w:rsidR="00F11E75" w:rsidRPr="00C3025E">
              <w:rPr>
                <w:rFonts w:eastAsia="Calibri"/>
                <w:sz w:val="22"/>
                <w:szCs w:val="22"/>
              </w:rPr>
              <w:t>5</w:t>
            </w:r>
            <w:r w:rsidRPr="00C3025E">
              <w:rPr>
                <w:rFonts w:eastAsia="Calibri"/>
                <w:sz w:val="22"/>
                <w:szCs w:val="22"/>
              </w:rPr>
              <w:t>.15</w:t>
            </w:r>
          </w:p>
        </w:tc>
        <w:tc>
          <w:tcPr>
            <w:tcW w:w="7371" w:type="dxa"/>
            <w:shd w:val="clear" w:color="auto" w:fill="auto"/>
            <w:noWrap/>
          </w:tcPr>
          <w:p w14:paraId="25FD1DBB" w14:textId="65B82253" w:rsidR="003942B1" w:rsidRPr="00C3025E" w:rsidRDefault="003942B1" w:rsidP="00465E10">
            <w:pPr>
              <w:spacing w:beforeLines="60" w:before="144" w:afterLines="60" w:after="144"/>
              <w:jc w:val="both"/>
              <w:rPr>
                <w:rFonts w:eastAsia="Calibri"/>
                <w:b/>
                <w:bCs/>
                <w:sz w:val="22"/>
                <w:szCs w:val="22"/>
              </w:rPr>
            </w:pPr>
            <w:r w:rsidRPr="00C3025E">
              <w:rPr>
                <w:rFonts w:eastAsia="Calibri"/>
                <w:sz w:val="22"/>
                <w:szCs w:val="22"/>
              </w:rPr>
              <w:t>The Claimant was formally dismissed by the Defendant on the grounds of redundancy</w:t>
            </w:r>
          </w:p>
        </w:tc>
      </w:tr>
    </w:tbl>
    <w:p w14:paraId="45E6D8E0" w14:textId="3948BF3F" w:rsidR="00F01A9A" w:rsidRPr="00C3025E" w:rsidRDefault="00B763CC" w:rsidP="00B763CC">
      <w:pPr>
        <w:pStyle w:val="ParaLevel1"/>
        <w:spacing w:before="120" w:after="120" w:line="360" w:lineRule="auto"/>
        <w:rPr>
          <w:sz w:val="22"/>
          <w:szCs w:val="22"/>
        </w:rPr>
      </w:pPr>
      <w:r w:rsidRPr="00C3025E">
        <w:rPr>
          <w:sz w:val="22"/>
          <w:szCs w:val="22"/>
        </w:rPr>
        <w:t>The importance of the medical evidence in the immediate post accident period lies in identifying wh</w:t>
      </w:r>
      <w:r w:rsidR="00D824B7" w:rsidRPr="00C3025E">
        <w:rPr>
          <w:sz w:val="22"/>
          <w:szCs w:val="22"/>
        </w:rPr>
        <w:t>e</w:t>
      </w:r>
      <w:r w:rsidRPr="00C3025E">
        <w:rPr>
          <w:sz w:val="22"/>
          <w:szCs w:val="22"/>
        </w:rPr>
        <w:t>th</w:t>
      </w:r>
      <w:r w:rsidR="00D824B7" w:rsidRPr="00C3025E">
        <w:rPr>
          <w:sz w:val="22"/>
          <w:szCs w:val="22"/>
        </w:rPr>
        <w:t>e</w:t>
      </w:r>
      <w:r w:rsidRPr="00C3025E">
        <w:rPr>
          <w:sz w:val="22"/>
          <w:szCs w:val="22"/>
        </w:rPr>
        <w:t>r the Claimant probably suffered a brain injury. If he did, the severity of that injury</w:t>
      </w:r>
      <w:r w:rsidR="00D935BE" w:rsidRPr="00C3025E">
        <w:rPr>
          <w:sz w:val="22"/>
          <w:szCs w:val="22"/>
        </w:rPr>
        <w:t xml:space="preserve">, whether in terms of severity of immediate symptomatology or by reference to the Mayo Classification dealt with below, </w:t>
      </w:r>
      <w:r w:rsidRPr="00C3025E">
        <w:rPr>
          <w:sz w:val="22"/>
          <w:szCs w:val="22"/>
        </w:rPr>
        <w:t xml:space="preserve">is of lesser importance for reasons </w:t>
      </w:r>
      <w:r w:rsidR="00D824B7" w:rsidRPr="00C3025E">
        <w:rPr>
          <w:sz w:val="22"/>
          <w:szCs w:val="22"/>
        </w:rPr>
        <w:t>dealt</w:t>
      </w:r>
      <w:r w:rsidRPr="00C3025E">
        <w:rPr>
          <w:sz w:val="22"/>
          <w:szCs w:val="22"/>
        </w:rPr>
        <w:t xml:space="preserve"> with later. </w:t>
      </w:r>
    </w:p>
    <w:p w14:paraId="2A3B68A2" w14:textId="33480256" w:rsidR="00B763CC" w:rsidRPr="00C3025E" w:rsidRDefault="00B763CC" w:rsidP="00D824B7">
      <w:pPr>
        <w:pStyle w:val="ParaLevel1"/>
        <w:spacing w:before="120" w:after="120" w:line="360" w:lineRule="auto"/>
        <w:rPr>
          <w:sz w:val="22"/>
          <w:szCs w:val="22"/>
        </w:rPr>
      </w:pPr>
      <w:r w:rsidRPr="00C3025E">
        <w:rPr>
          <w:sz w:val="22"/>
          <w:szCs w:val="22"/>
        </w:rPr>
        <w:t xml:space="preserve">The starting point for both parties in considering whether the evidence supports a </w:t>
      </w:r>
      <w:r w:rsidR="00D824B7" w:rsidRPr="00C3025E">
        <w:rPr>
          <w:sz w:val="22"/>
          <w:szCs w:val="22"/>
        </w:rPr>
        <w:t>diagnosis</w:t>
      </w:r>
      <w:r w:rsidRPr="00C3025E">
        <w:rPr>
          <w:sz w:val="22"/>
          <w:szCs w:val="22"/>
        </w:rPr>
        <w:t xml:space="preserve"> of brain injury is the Mayo </w:t>
      </w:r>
      <w:r w:rsidR="00D824B7" w:rsidRPr="00C3025E">
        <w:rPr>
          <w:sz w:val="22"/>
          <w:szCs w:val="22"/>
        </w:rPr>
        <w:t>Traumatic</w:t>
      </w:r>
      <w:r w:rsidRPr="00C3025E">
        <w:rPr>
          <w:sz w:val="22"/>
          <w:szCs w:val="22"/>
        </w:rPr>
        <w:t xml:space="preserve"> Brain Injury </w:t>
      </w:r>
      <w:r w:rsidR="00D824B7" w:rsidRPr="00C3025E">
        <w:rPr>
          <w:sz w:val="22"/>
          <w:szCs w:val="22"/>
        </w:rPr>
        <w:t>Classification system. The relevant part of this system is:</w:t>
      </w:r>
    </w:p>
    <w:p w14:paraId="4B4A1DB4" w14:textId="7B3A6275" w:rsidR="00D824B7" w:rsidRPr="00C3025E" w:rsidRDefault="00D824B7" w:rsidP="00D824B7">
      <w:pPr>
        <w:pStyle w:val="ParaLevel1"/>
        <w:numPr>
          <w:ilvl w:val="0"/>
          <w:numId w:val="0"/>
        </w:numPr>
        <w:spacing w:before="120" w:after="120" w:line="360" w:lineRule="auto"/>
        <w:ind w:left="720"/>
        <w:rPr>
          <w:sz w:val="22"/>
          <w:szCs w:val="22"/>
        </w:rPr>
      </w:pPr>
      <w:r w:rsidRPr="00C3025E">
        <w:rPr>
          <w:sz w:val="22"/>
          <w:szCs w:val="22"/>
        </w:rPr>
        <w:t>“</w:t>
      </w:r>
      <w:r w:rsidRPr="00C3025E">
        <w:rPr>
          <w:i/>
          <w:iCs/>
          <w:sz w:val="22"/>
          <w:szCs w:val="22"/>
        </w:rPr>
        <w:t>A.</w:t>
      </w:r>
      <w:r w:rsidRPr="00C3025E">
        <w:rPr>
          <w:i/>
          <w:iCs/>
          <w:sz w:val="22"/>
          <w:szCs w:val="22"/>
        </w:rPr>
        <w:tab/>
        <w:t>Classify as Moderate-Severe (Definite) TBI if one or more of the following criteria apply</w:t>
      </w:r>
      <w:r w:rsidR="009D3451" w:rsidRPr="00C3025E">
        <w:rPr>
          <w:rStyle w:val="FootnoteReference"/>
          <w:i/>
          <w:iCs/>
          <w:sz w:val="22"/>
          <w:szCs w:val="22"/>
        </w:rPr>
        <w:footnoteReference w:id="18"/>
      </w:r>
      <w:r w:rsidRPr="00C3025E">
        <w:rPr>
          <w:sz w:val="22"/>
          <w:szCs w:val="22"/>
        </w:rPr>
        <w:t xml:space="preserve">: </w:t>
      </w:r>
      <w:r w:rsidR="00D935BE" w:rsidRPr="00C3025E">
        <w:rPr>
          <w:sz w:val="22"/>
          <w:szCs w:val="22"/>
        </w:rPr>
        <w:t xml:space="preserve">… </w:t>
      </w:r>
    </w:p>
    <w:p w14:paraId="6B1BBF58" w14:textId="0DD70BB1" w:rsidR="00D824B7" w:rsidRPr="00C3025E" w:rsidRDefault="00D824B7" w:rsidP="00D824B7">
      <w:pPr>
        <w:pStyle w:val="ParaLevel1"/>
        <w:numPr>
          <w:ilvl w:val="0"/>
          <w:numId w:val="0"/>
        </w:numPr>
        <w:spacing w:before="120" w:after="120" w:line="360" w:lineRule="auto"/>
        <w:ind w:left="720"/>
        <w:rPr>
          <w:i/>
          <w:iCs/>
          <w:sz w:val="22"/>
          <w:szCs w:val="22"/>
        </w:rPr>
      </w:pPr>
      <w:r w:rsidRPr="00C3025E">
        <w:rPr>
          <w:i/>
          <w:iCs/>
          <w:sz w:val="22"/>
          <w:szCs w:val="22"/>
        </w:rPr>
        <w:t>B.</w:t>
      </w:r>
      <w:r w:rsidR="00795C2B" w:rsidRPr="00C3025E">
        <w:rPr>
          <w:i/>
          <w:iCs/>
          <w:sz w:val="22"/>
          <w:szCs w:val="22"/>
        </w:rPr>
        <w:t xml:space="preserve"> </w:t>
      </w:r>
      <w:r w:rsidRPr="00C3025E">
        <w:rPr>
          <w:i/>
          <w:iCs/>
          <w:sz w:val="22"/>
          <w:szCs w:val="22"/>
        </w:rPr>
        <w:t>If none of Criteria A apply, classify as Mild (Probable) TBI if one or more of the following criteria apply:</w:t>
      </w:r>
    </w:p>
    <w:p w14:paraId="4D14B451" w14:textId="397C59F2" w:rsidR="00D824B7" w:rsidRPr="00C3025E" w:rsidRDefault="00D824B7" w:rsidP="00D824B7">
      <w:pPr>
        <w:pStyle w:val="ParaLevel1"/>
        <w:numPr>
          <w:ilvl w:val="0"/>
          <w:numId w:val="0"/>
        </w:numPr>
        <w:spacing w:before="120" w:after="120" w:line="360" w:lineRule="auto"/>
        <w:ind w:left="720"/>
        <w:rPr>
          <w:i/>
          <w:iCs/>
          <w:sz w:val="22"/>
          <w:szCs w:val="22"/>
        </w:rPr>
      </w:pPr>
      <w:r w:rsidRPr="00C3025E">
        <w:rPr>
          <w:i/>
          <w:iCs/>
          <w:sz w:val="22"/>
          <w:szCs w:val="22"/>
        </w:rPr>
        <w:tab/>
        <w:t>1.</w:t>
      </w:r>
      <w:r w:rsidRPr="00C3025E">
        <w:rPr>
          <w:i/>
          <w:iCs/>
          <w:sz w:val="22"/>
          <w:szCs w:val="22"/>
        </w:rPr>
        <w:tab/>
        <w:t>Loss of consciousness momentarily to less than 30mn</w:t>
      </w:r>
    </w:p>
    <w:p w14:paraId="72936484" w14:textId="4DFFACF3" w:rsidR="00D824B7" w:rsidRPr="00C3025E" w:rsidRDefault="00D824B7" w:rsidP="00D824B7">
      <w:pPr>
        <w:pStyle w:val="ParaLevel1"/>
        <w:numPr>
          <w:ilvl w:val="0"/>
          <w:numId w:val="0"/>
        </w:numPr>
        <w:spacing w:before="120" w:after="120" w:line="360" w:lineRule="auto"/>
        <w:ind w:left="720"/>
        <w:rPr>
          <w:i/>
          <w:iCs/>
          <w:sz w:val="22"/>
          <w:szCs w:val="22"/>
        </w:rPr>
      </w:pPr>
      <w:r w:rsidRPr="00C3025E">
        <w:rPr>
          <w:i/>
          <w:iCs/>
          <w:sz w:val="22"/>
          <w:szCs w:val="22"/>
        </w:rPr>
        <w:tab/>
        <w:t>2.</w:t>
      </w:r>
      <w:r w:rsidRPr="00C3025E">
        <w:rPr>
          <w:i/>
          <w:iCs/>
          <w:sz w:val="22"/>
          <w:szCs w:val="22"/>
        </w:rPr>
        <w:tab/>
        <w:t>Post traumatic antegrade amnesia momentarily to less than 24h</w:t>
      </w:r>
    </w:p>
    <w:p w14:paraId="64696A41" w14:textId="4A228DE3" w:rsidR="00D824B7" w:rsidRPr="00C3025E" w:rsidRDefault="00D824B7" w:rsidP="00D824B7">
      <w:pPr>
        <w:pStyle w:val="ParaLevel1"/>
        <w:numPr>
          <w:ilvl w:val="0"/>
          <w:numId w:val="0"/>
        </w:numPr>
        <w:spacing w:before="120" w:after="120" w:line="360" w:lineRule="auto"/>
        <w:ind w:left="720" w:firstLine="414"/>
        <w:rPr>
          <w:i/>
          <w:iCs/>
          <w:sz w:val="22"/>
          <w:szCs w:val="22"/>
        </w:rPr>
      </w:pPr>
      <w:r w:rsidRPr="00C3025E">
        <w:rPr>
          <w:i/>
          <w:iCs/>
          <w:sz w:val="22"/>
          <w:szCs w:val="22"/>
        </w:rPr>
        <w:t>3.</w:t>
      </w:r>
      <w:r w:rsidRPr="00C3025E">
        <w:rPr>
          <w:i/>
          <w:iCs/>
          <w:sz w:val="22"/>
          <w:szCs w:val="22"/>
        </w:rPr>
        <w:tab/>
        <w:t>Depressed, basilar or linear skull fracture (dura intact)</w:t>
      </w:r>
    </w:p>
    <w:p w14:paraId="4878C3EC" w14:textId="6803F74F" w:rsidR="00D824B7" w:rsidRPr="00C3025E" w:rsidRDefault="00D824B7" w:rsidP="00D824B7">
      <w:pPr>
        <w:pStyle w:val="ParaLevel1"/>
        <w:numPr>
          <w:ilvl w:val="0"/>
          <w:numId w:val="0"/>
        </w:numPr>
        <w:spacing w:before="120" w:after="120" w:line="360" w:lineRule="auto"/>
        <w:ind w:left="720" w:hanging="720"/>
        <w:rPr>
          <w:i/>
          <w:iCs/>
          <w:sz w:val="22"/>
          <w:szCs w:val="22"/>
        </w:rPr>
      </w:pPr>
      <w:r w:rsidRPr="00C3025E">
        <w:rPr>
          <w:i/>
          <w:iCs/>
          <w:sz w:val="22"/>
          <w:szCs w:val="22"/>
        </w:rPr>
        <w:tab/>
        <w:t>C.</w:t>
      </w:r>
      <w:r w:rsidRPr="00C3025E">
        <w:rPr>
          <w:i/>
          <w:iCs/>
          <w:sz w:val="22"/>
          <w:szCs w:val="22"/>
        </w:rPr>
        <w:tab/>
        <w:t>If none of Criteria A or B apply,</w:t>
      </w:r>
      <w:r w:rsidR="002D4720" w:rsidRPr="00C3025E">
        <w:rPr>
          <w:i/>
          <w:iCs/>
          <w:sz w:val="22"/>
          <w:szCs w:val="22"/>
        </w:rPr>
        <w:t xml:space="preserve"> </w:t>
      </w:r>
      <w:r w:rsidRPr="00C3025E">
        <w:rPr>
          <w:i/>
          <w:iCs/>
          <w:sz w:val="22"/>
          <w:szCs w:val="22"/>
        </w:rPr>
        <w:t>classify as Symptomatic (Possible) TBI if one or more of the following symptoms are present:</w:t>
      </w:r>
    </w:p>
    <w:p w14:paraId="166E8FB7" w14:textId="17CA5163" w:rsidR="00D824B7" w:rsidRPr="00C3025E" w:rsidRDefault="00D824B7" w:rsidP="00674248">
      <w:pPr>
        <w:pStyle w:val="ParaLevel1"/>
        <w:numPr>
          <w:ilvl w:val="0"/>
          <w:numId w:val="12"/>
        </w:numPr>
        <w:spacing w:before="120" w:after="120" w:line="360" w:lineRule="auto"/>
        <w:rPr>
          <w:i/>
          <w:iCs/>
          <w:sz w:val="22"/>
          <w:szCs w:val="22"/>
        </w:rPr>
      </w:pPr>
      <w:r w:rsidRPr="00C3025E">
        <w:rPr>
          <w:i/>
          <w:iCs/>
          <w:sz w:val="22"/>
          <w:szCs w:val="22"/>
        </w:rPr>
        <w:t>Blurred vision</w:t>
      </w:r>
    </w:p>
    <w:p w14:paraId="47A0F145" w14:textId="3CC74750" w:rsidR="00D824B7" w:rsidRPr="00C3025E" w:rsidRDefault="00D824B7" w:rsidP="00674248">
      <w:pPr>
        <w:pStyle w:val="ParaLevel1"/>
        <w:numPr>
          <w:ilvl w:val="0"/>
          <w:numId w:val="12"/>
        </w:numPr>
        <w:spacing w:before="120" w:after="120" w:line="360" w:lineRule="auto"/>
        <w:rPr>
          <w:i/>
          <w:iCs/>
          <w:sz w:val="22"/>
          <w:szCs w:val="22"/>
        </w:rPr>
      </w:pPr>
      <w:r w:rsidRPr="00C3025E">
        <w:rPr>
          <w:i/>
          <w:iCs/>
          <w:sz w:val="22"/>
          <w:szCs w:val="22"/>
        </w:rPr>
        <w:t>Confusion (mental state changes)</w:t>
      </w:r>
    </w:p>
    <w:p w14:paraId="44078C52" w14:textId="2C1C4CF6" w:rsidR="00D824B7" w:rsidRPr="00C3025E" w:rsidRDefault="00D824B7" w:rsidP="00674248">
      <w:pPr>
        <w:pStyle w:val="ParaLevel1"/>
        <w:numPr>
          <w:ilvl w:val="0"/>
          <w:numId w:val="12"/>
        </w:numPr>
        <w:spacing w:before="120" w:after="120" w:line="360" w:lineRule="auto"/>
        <w:rPr>
          <w:i/>
          <w:iCs/>
          <w:sz w:val="22"/>
          <w:szCs w:val="22"/>
        </w:rPr>
      </w:pPr>
      <w:r w:rsidRPr="00C3025E">
        <w:rPr>
          <w:i/>
          <w:iCs/>
          <w:sz w:val="22"/>
          <w:szCs w:val="22"/>
        </w:rPr>
        <w:t>Daze</w:t>
      </w:r>
    </w:p>
    <w:p w14:paraId="54C1457E" w14:textId="67868EB8" w:rsidR="00D824B7" w:rsidRPr="00C3025E" w:rsidRDefault="00D824B7" w:rsidP="00674248">
      <w:pPr>
        <w:pStyle w:val="ParaLevel1"/>
        <w:numPr>
          <w:ilvl w:val="0"/>
          <w:numId w:val="12"/>
        </w:numPr>
        <w:spacing w:before="120" w:after="120" w:line="360" w:lineRule="auto"/>
        <w:rPr>
          <w:i/>
          <w:iCs/>
          <w:sz w:val="22"/>
          <w:szCs w:val="22"/>
        </w:rPr>
      </w:pPr>
      <w:r w:rsidRPr="00C3025E">
        <w:rPr>
          <w:i/>
          <w:iCs/>
          <w:sz w:val="22"/>
          <w:szCs w:val="22"/>
        </w:rPr>
        <w:t>Dizziness</w:t>
      </w:r>
    </w:p>
    <w:p w14:paraId="301E0EE6" w14:textId="753A9B55" w:rsidR="00D824B7" w:rsidRPr="00C3025E" w:rsidRDefault="00D824B7" w:rsidP="00674248">
      <w:pPr>
        <w:pStyle w:val="ParaLevel1"/>
        <w:numPr>
          <w:ilvl w:val="0"/>
          <w:numId w:val="12"/>
        </w:numPr>
        <w:spacing w:before="120" w:after="120" w:line="360" w:lineRule="auto"/>
        <w:rPr>
          <w:i/>
          <w:iCs/>
          <w:sz w:val="22"/>
          <w:szCs w:val="22"/>
        </w:rPr>
      </w:pPr>
      <w:r w:rsidRPr="00C3025E">
        <w:rPr>
          <w:i/>
          <w:iCs/>
          <w:sz w:val="22"/>
          <w:szCs w:val="22"/>
        </w:rPr>
        <w:t>Focal neurological symptoms</w:t>
      </w:r>
    </w:p>
    <w:p w14:paraId="61910EB6" w14:textId="190B68C1" w:rsidR="00D824B7" w:rsidRPr="00C3025E" w:rsidRDefault="00D824B7" w:rsidP="00674248">
      <w:pPr>
        <w:pStyle w:val="ParaLevel1"/>
        <w:numPr>
          <w:ilvl w:val="0"/>
          <w:numId w:val="12"/>
        </w:numPr>
        <w:spacing w:before="120" w:after="120" w:line="360" w:lineRule="auto"/>
        <w:rPr>
          <w:i/>
          <w:iCs/>
          <w:sz w:val="22"/>
          <w:szCs w:val="22"/>
        </w:rPr>
      </w:pPr>
      <w:r w:rsidRPr="00C3025E">
        <w:rPr>
          <w:i/>
          <w:iCs/>
          <w:sz w:val="22"/>
          <w:szCs w:val="22"/>
        </w:rPr>
        <w:t>Headache</w:t>
      </w:r>
    </w:p>
    <w:p w14:paraId="03A72DC6" w14:textId="2A60E1CB" w:rsidR="00D824B7" w:rsidRPr="00C3025E" w:rsidRDefault="00D824B7" w:rsidP="00674248">
      <w:pPr>
        <w:pStyle w:val="ParaLevel1"/>
        <w:numPr>
          <w:ilvl w:val="0"/>
          <w:numId w:val="12"/>
        </w:numPr>
        <w:spacing w:before="120" w:after="120" w:line="360" w:lineRule="auto"/>
        <w:rPr>
          <w:i/>
          <w:iCs/>
          <w:sz w:val="22"/>
          <w:szCs w:val="22"/>
        </w:rPr>
      </w:pPr>
      <w:r w:rsidRPr="00C3025E">
        <w:rPr>
          <w:i/>
          <w:iCs/>
          <w:sz w:val="22"/>
          <w:szCs w:val="22"/>
        </w:rPr>
        <w:t>Nausea</w:t>
      </w:r>
      <w:r w:rsidRPr="00C3025E">
        <w:rPr>
          <w:sz w:val="22"/>
          <w:szCs w:val="22"/>
        </w:rPr>
        <w:t>”</w:t>
      </w:r>
    </w:p>
    <w:p w14:paraId="03E442EE" w14:textId="640AA8C3" w:rsidR="002D4720" w:rsidRPr="00C3025E" w:rsidRDefault="002D4720" w:rsidP="006A037F">
      <w:pPr>
        <w:pStyle w:val="ParaLevel1"/>
        <w:spacing w:before="120" w:after="120" w:line="360" w:lineRule="auto"/>
        <w:rPr>
          <w:sz w:val="22"/>
          <w:szCs w:val="22"/>
        </w:rPr>
      </w:pPr>
      <w:r w:rsidRPr="00C3025E">
        <w:rPr>
          <w:sz w:val="22"/>
          <w:szCs w:val="22"/>
        </w:rPr>
        <w:t>T</w:t>
      </w:r>
      <w:r w:rsidR="00187790" w:rsidRPr="00C3025E">
        <w:rPr>
          <w:sz w:val="22"/>
          <w:szCs w:val="22"/>
        </w:rPr>
        <w:t>hree</w:t>
      </w:r>
      <w:r w:rsidRPr="00C3025E">
        <w:rPr>
          <w:sz w:val="22"/>
          <w:szCs w:val="22"/>
        </w:rPr>
        <w:t xml:space="preserve"> points should immediately be noted:</w:t>
      </w:r>
    </w:p>
    <w:p w14:paraId="6E7A79AE" w14:textId="5342EEF8" w:rsidR="005960FA" w:rsidRPr="00C3025E" w:rsidRDefault="005960FA" w:rsidP="00E073DA">
      <w:pPr>
        <w:pStyle w:val="ParaLevel2"/>
        <w:spacing w:before="120" w:after="120" w:line="360" w:lineRule="auto"/>
        <w:rPr>
          <w:sz w:val="22"/>
          <w:szCs w:val="22"/>
        </w:rPr>
      </w:pPr>
      <w:r w:rsidRPr="00C3025E">
        <w:rPr>
          <w:sz w:val="22"/>
          <w:szCs w:val="22"/>
        </w:rPr>
        <w:t>The clear scheme of the Mayo Classification is to start with the first categorisation and to move on to the next only if the earlier is not met</w:t>
      </w:r>
      <w:r w:rsidR="00E90769" w:rsidRPr="00C3025E">
        <w:rPr>
          <w:sz w:val="22"/>
          <w:szCs w:val="22"/>
        </w:rPr>
        <w:t>;</w:t>
      </w:r>
    </w:p>
    <w:p w14:paraId="1E2C7CBA" w14:textId="127714F7" w:rsidR="00B63C0F" w:rsidRPr="00C3025E" w:rsidRDefault="00B63C0F" w:rsidP="00E073DA">
      <w:pPr>
        <w:pStyle w:val="ParaLevel2"/>
        <w:spacing w:before="120" w:after="120" w:line="360" w:lineRule="auto"/>
        <w:rPr>
          <w:sz w:val="22"/>
          <w:szCs w:val="22"/>
        </w:rPr>
      </w:pPr>
      <w:r w:rsidRPr="00C3025E">
        <w:rPr>
          <w:sz w:val="22"/>
          <w:szCs w:val="22"/>
        </w:rPr>
        <w:t>The criteria for Classification A are not met</w:t>
      </w:r>
      <w:r w:rsidR="00E90769" w:rsidRPr="00C3025E">
        <w:rPr>
          <w:sz w:val="22"/>
          <w:szCs w:val="22"/>
        </w:rPr>
        <w:t>;</w:t>
      </w:r>
    </w:p>
    <w:p w14:paraId="1C521C58" w14:textId="33B8741D" w:rsidR="002D4720" w:rsidRPr="00C3025E" w:rsidRDefault="002D4720" w:rsidP="00E073DA">
      <w:pPr>
        <w:pStyle w:val="ParaLevel2"/>
        <w:spacing w:before="120" w:after="120" w:line="360" w:lineRule="auto"/>
        <w:rPr>
          <w:sz w:val="22"/>
          <w:szCs w:val="22"/>
        </w:rPr>
      </w:pPr>
      <w:r w:rsidRPr="00C3025E">
        <w:rPr>
          <w:sz w:val="22"/>
          <w:szCs w:val="22"/>
        </w:rPr>
        <w:t>I</w:t>
      </w:r>
      <w:r w:rsidR="00D935BE" w:rsidRPr="00C3025E">
        <w:rPr>
          <w:sz w:val="22"/>
          <w:szCs w:val="22"/>
        </w:rPr>
        <w:t>n</w:t>
      </w:r>
      <w:r w:rsidRPr="00C3025E">
        <w:rPr>
          <w:sz w:val="22"/>
          <w:szCs w:val="22"/>
        </w:rPr>
        <w:t xml:space="preserve"> respect of C</w:t>
      </w:r>
      <w:r w:rsidR="00B63C0F" w:rsidRPr="00C3025E">
        <w:rPr>
          <w:sz w:val="22"/>
          <w:szCs w:val="22"/>
        </w:rPr>
        <w:t>lassification</w:t>
      </w:r>
      <w:r w:rsidRPr="00C3025E">
        <w:rPr>
          <w:sz w:val="22"/>
          <w:szCs w:val="22"/>
        </w:rPr>
        <w:t xml:space="preserve"> B, it is not suggested that there was </w:t>
      </w:r>
      <w:r w:rsidR="00D935BE" w:rsidRPr="00C3025E">
        <w:rPr>
          <w:sz w:val="22"/>
          <w:szCs w:val="22"/>
        </w:rPr>
        <w:t xml:space="preserve">skull fracture, accordingly the diagnosis of mTBI, which is the case advanced for the </w:t>
      </w:r>
      <w:r w:rsidR="00E073DA" w:rsidRPr="00C3025E">
        <w:rPr>
          <w:sz w:val="22"/>
          <w:szCs w:val="22"/>
        </w:rPr>
        <w:t>Claimant</w:t>
      </w:r>
      <w:r w:rsidR="00D935BE" w:rsidRPr="00C3025E">
        <w:rPr>
          <w:sz w:val="22"/>
          <w:szCs w:val="22"/>
        </w:rPr>
        <w:t xml:space="preserve"> </w:t>
      </w:r>
      <w:r w:rsidR="00E073DA" w:rsidRPr="00C3025E">
        <w:rPr>
          <w:sz w:val="22"/>
          <w:szCs w:val="22"/>
        </w:rPr>
        <w:t>d</w:t>
      </w:r>
      <w:r w:rsidR="00D935BE" w:rsidRPr="00C3025E">
        <w:rPr>
          <w:sz w:val="22"/>
          <w:szCs w:val="22"/>
        </w:rPr>
        <w:t xml:space="preserve">epends on showing that the Claimant suffered loss of consciousness and/or post traumatic amnesia. </w:t>
      </w:r>
      <w:r w:rsidR="005960FA" w:rsidRPr="00C3025E">
        <w:rPr>
          <w:sz w:val="22"/>
          <w:szCs w:val="22"/>
        </w:rPr>
        <w:t xml:space="preserve">I have already identified that the evidence does not support a finding that the Claimant lost consciousness and so whether the Claimant falls within the mTBI category depends on the </w:t>
      </w:r>
      <w:r w:rsidR="00FB0C08" w:rsidRPr="00C3025E">
        <w:rPr>
          <w:sz w:val="22"/>
          <w:szCs w:val="22"/>
        </w:rPr>
        <w:t>evidence</w:t>
      </w:r>
      <w:r w:rsidR="005960FA" w:rsidRPr="00C3025E">
        <w:rPr>
          <w:sz w:val="22"/>
          <w:szCs w:val="22"/>
        </w:rPr>
        <w:t xml:space="preserve"> as to PTA.</w:t>
      </w:r>
    </w:p>
    <w:p w14:paraId="57D95C3B" w14:textId="2D2E592B" w:rsidR="002A7518" w:rsidRPr="00C3025E" w:rsidRDefault="002D3269" w:rsidP="005960FA">
      <w:pPr>
        <w:pStyle w:val="ParaLevel1"/>
        <w:spacing w:before="120" w:after="120" w:line="360" w:lineRule="auto"/>
        <w:rPr>
          <w:sz w:val="22"/>
          <w:szCs w:val="22"/>
        </w:rPr>
      </w:pPr>
      <w:r w:rsidRPr="00C3025E">
        <w:rPr>
          <w:sz w:val="22"/>
          <w:szCs w:val="22"/>
        </w:rPr>
        <w:t xml:space="preserve">Post traumatic amnesia is defined as the inability to lay down clear and </w:t>
      </w:r>
      <w:r w:rsidR="007E6FBA" w:rsidRPr="00C3025E">
        <w:rPr>
          <w:sz w:val="22"/>
          <w:szCs w:val="22"/>
        </w:rPr>
        <w:t>continuous</w:t>
      </w:r>
      <w:r w:rsidRPr="00C3025E">
        <w:rPr>
          <w:sz w:val="22"/>
          <w:szCs w:val="22"/>
        </w:rPr>
        <w:t xml:space="preserve"> memory. Absent a clear period of amnesia, such</w:t>
      </w:r>
      <w:r w:rsidR="00B71EAC" w:rsidRPr="00C3025E">
        <w:rPr>
          <w:sz w:val="22"/>
          <w:szCs w:val="22"/>
        </w:rPr>
        <w:t xml:space="preserve"> </w:t>
      </w:r>
      <w:r w:rsidRPr="00C3025E">
        <w:rPr>
          <w:sz w:val="22"/>
          <w:szCs w:val="22"/>
        </w:rPr>
        <w:t xml:space="preserve">as that consequent upon loss of </w:t>
      </w:r>
      <w:r w:rsidR="007E6FBA" w:rsidRPr="00C3025E">
        <w:rPr>
          <w:sz w:val="22"/>
          <w:szCs w:val="22"/>
        </w:rPr>
        <w:t>consciousness</w:t>
      </w:r>
      <w:r w:rsidRPr="00C3025E">
        <w:rPr>
          <w:sz w:val="22"/>
          <w:szCs w:val="22"/>
        </w:rPr>
        <w:t>, the assessment of PTA requires one to look at the</w:t>
      </w:r>
      <w:r w:rsidR="00B71EAC" w:rsidRPr="00C3025E">
        <w:rPr>
          <w:sz w:val="22"/>
          <w:szCs w:val="22"/>
        </w:rPr>
        <w:t xml:space="preserve"> person’s account of what they remember</w:t>
      </w:r>
      <w:r w:rsidRPr="00C3025E">
        <w:rPr>
          <w:sz w:val="22"/>
          <w:szCs w:val="22"/>
        </w:rPr>
        <w:t>. It does not necessarily</w:t>
      </w:r>
      <w:r w:rsidR="00B71EAC" w:rsidRPr="00C3025E">
        <w:rPr>
          <w:sz w:val="22"/>
          <w:szCs w:val="22"/>
        </w:rPr>
        <w:t xml:space="preserve">, on Dr </w:t>
      </w:r>
      <w:r w:rsidR="00720F8F" w:rsidRPr="00C3025E">
        <w:rPr>
          <w:sz w:val="22"/>
          <w:szCs w:val="22"/>
        </w:rPr>
        <w:t>Nichols’</w:t>
      </w:r>
      <w:r w:rsidR="00B71EAC" w:rsidRPr="00C3025E">
        <w:rPr>
          <w:sz w:val="22"/>
          <w:szCs w:val="22"/>
        </w:rPr>
        <w:t xml:space="preserve"> evidence,</w:t>
      </w:r>
      <w:r w:rsidRPr="00C3025E">
        <w:rPr>
          <w:sz w:val="22"/>
          <w:szCs w:val="22"/>
        </w:rPr>
        <w:t xml:space="preserve"> involve a period of confusion.</w:t>
      </w:r>
      <w:r w:rsidR="00B71EAC" w:rsidRPr="00C3025E">
        <w:rPr>
          <w:sz w:val="22"/>
          <w:szCs w:val="22"/>
        </w:rPr>
        <w:t xml:space="preserve"> He</w:t>
      </w:r>
      <w:r w:rsidRPr="00C3025E">
        <w:rPr>
          <w:sz w:val="22"/>
          <w:szCs w:val="22"/>
        </w:rPr>
        <w:t xml:space="preserve"> described this as “</w:t>
      </w:r>
      <w:r w:rsidRPr="00C3025E">
        <w:rPr>
          <w:i/>
          <w:iCs/>
          <w:sz w:val="22"/>
          <w:szCs w:val="22"/>
        </w:rPr>
        <w:t>a common misconception</w:t>
      </w:r>
      <w:r w:rsidR="00E90769" w:rsidRPr="00C3025E">
        <w:rPr>
          <w:i/>
          <w:iCs/>
          <w:sz w:val="22"/>
          <w:szCs w:val="22"/>
        </w:rPr>
        <w:t>…</w:t>
      </w:r>
      <w:r w:rsidRPr="00C3025E">
        <w:rPr>
          <w:i/>
          <w:iCs/>
          <w:sz w:val="22"/>
          <w:szCs w:val="22"/>
        </w:rPr>
        <w:t>you can actually be lucid and alert and appear normal and yet still be within a state of post-traumatic amnesia…</w:t>
      </w:r>
      <w:r w:rsidRPr="00C3025E">
        <w:rPr>
          <w:sz w:val="22"/>
          <w:szCs w:val="22"/>
        </w:rPr>
        <w:t xml:space="preserve">” He stated that PTA can be missed by healthcare professionals, in this respect, relying on the paper by Meares et al, </w:t>
      </w:r>
      <w:r w:rsidR="007E6FBA" w:rsidRPr="00C3025E">
        <w:rPr>
          <w:sz w:val="22"/>
          <w:szCs w:val="22"/>
        </w:rPr>
        <w:t>Identifying</w:t>
      </w:r>
      <w:r w:rsidRPr="00C3025E">
        <w:rPr>
          <w:sz w:val="22"/>
          <w:szCs w:val="22"/>
        </w:rPr>
        <w:t xml:space="preserve"> Posttraumatic Amnes</w:t>
      </w:r>
      <w:r w:rsidR="007E6FBA" w:rsidRPr="00C3025E">
        <w:rPr>
          <w:sz w:val="22"/>
          <w:szCs w:val="22"/>
        </w:rPr>
        <w:t>ia</w:t>
      </w:r>
      <w:r w:rsidRPr="00C3025E">
        <w:rPr>
          <w:sz w:val="22"/>
          <w:szCs w:val="22"/>
        </w:rPr>
        <w:t xml:space="preserve"> in </w:t>
      </w:r>
      <w:r w:rsidR="007E6FBA" w:rsidRPr="00C3025E">
        <w:rPr>
          <w:sz w:val="22"/>
          <w:szCs w:val="22"/>
        </w:rPr>
        <w:t>Individuals</w:t>
      </w:r>
      <w:r w:rsidRPr="00C3025E">
        <w:rPr>
          <w:sz w:val="22"/>
          <w:szCs w:val="22"/>
        </w:rPr>
        <w:t xml:space="preserve"> with a </w:t>
      </w:r>
      <w:r w:rsidR="007E6FBA" w:rsidRPr="00C3025E">
        <w:rPr>
          <w:sz w:val="22"/>
          <w:szCs w:val="22"/>
        </w:rPr>
        <w:t>Glasgow</w:t>
      </w:r>
      <w:r w:rsidRPr="00C3025E">
        <w:rPr>
          <w:sz w:val="22"/>
          <w:szCs w:val="22"/>
        </w:rPr>
        <w:t xml:space="preserve"> Coma Sca</w:t>
      </w:r>
      <w:r w:rsidR="007E6FBA" w:rsidRPr="00C3025E">
        <w:rPr>
          <w:sz w:val="22"/>
          <w:szCs w:val="22"/>
        </w:rPr>
        <w:t>l</w:t>
      </w:r>
      <w:r w:rsidRPr="00C3025E">
        <w:rPr>
          <w:sz w:val="22"/>
          <w:szCs w:val="22"/>
        </w:rPr>
        <w:t>e of 15 after Mild Traumatic Brain Injury (2015)</w:t>
      </w:r>
      <w:r w:rsidR="00B71EAC" w:rsidRPr="00C3025E">
        <w:rPr>
          <w:sz w:val="22"/>
          <w:szCs w:val="22"/>
        </w:rPr>
        <w:t xml:space="preserve">. </w:t>
      </w:r>
    </w:p>
    <w:p w14:paraId="1647D0A4" w14:textId="2753E043" w:rsidR="002D3269" w:rsidRPr="00C3025E" w:rsidRDefault="00B71EAC" w:rsidP="00C650EA">
      <w:pPr>
        <w:pStyle w:val="ParaLevel1"/>
        <w:spacing w:before="120" w:after="120" w:line="360" w:lineRule="auto"/>
        <w:rPr>
          <w:sz w:val="22"/>
          <w:szCs w:val="22"/>
        </w:rPr>
      </w:pPr>
      <w:r w:rsidRPr="00C3025E">
        <w:rPr>
          <w:sz w:val="22"/>
          <w:szCs w:val="22"/>
        </w:rPr>
        <w:t xml:space="preserve">Dr </w:t>
      </w:r>
      <w:r w:rsidR="007E6FBA" w:rsidRPr="00C3025E">
        <w:rPr>
          <w:sz w:val="22"/>
          <w:szCs w:val="22"/>
        </w:rPr>
        <w:t>Heaney</w:t>
      </w:r>
      <w:r w:rsidRPr="00C3025E">
        <w:rPr>
          <w:sz w:val="22"/>
          <w:szCs w:val="22"/>
        </w:rPr>
        <w:t xml:space="preserve"> on the other hand said that PTA </w:t>
      </w:r>
      <w:r w:rsidR="006C3F0E" w:rsidRPr="00C3025E">
        <w:rPr>
          <w:sz w:val="22"/>
          <w:szCs w:val="22"/>
        </w:rPr>
        <w:t>i</w:t>
      </w:r>
      <w:r w:rsidRPr="00C3025E">
        <w:rPr>
          <w:sz w:val="22"/>
          <w:szCs w:val="22"/>
        </w:rPr>
        <w:t xml:space="preserve">s </w:t>
      </w:r>
      <w:r w:rsidR="007E6FBA" w:rsidRPr="00C3025E">
        <w:rPr>
          <w:sz w:val="22"/>
          <w:szCs w:val="22"/>
        </w:rPr>
        <w:t>characterised</w:t>
      </w:r>
      <w:r w:rsidRPr="00C3025E">
        <w:rPr>
          <w:sz w:val="22"/>
          <w:szCs w:val="22"/>
        </w:rPr>
        <w:t xml:space="preserve"> by “</w:t>
      </w:r>
      <w:r w:rsidRPr="00C3025E">
        <w:rPr>
          <w:i/>
          <w:iCs/>
          <w:sz w:val="22"/>
          <w:szCs w:val="22"/>
        </w:rPr>
        <w:t xml:space="preserve">anterograde </w:t>
      </w:r>
      <w:r w:rsidR="007E6FBA" w:rsidRPr="00C3025E">
        <w:rPr>
          <w:i/>
          <w:iCs/>
          <w:sz w:val="22"/>
          <w:szCs w:val="22"/>
        </w:rPr>
        <w:t>amnesia</w:t>
      </w:r>
      <w:r w:rsidRPr="00C3025E">
        <w:rPr>
          <w:i/>
          <w:iCs/>
          <w:sz w:val="22"/>
          <w:szCs w:val="22"/>
        </w:rPr>
        <w:t>, disorientation and agitation.</w:t>
      </w:r>
      <w:r w:rsidRPr="00C3025E">
        <w:rPr>
          <w:sz w:val="22"/>
          <w:szCs w:val="22"/>
        </w:rPr>
        <w:t>”</w:t>
      </w:r>
      <w:r w:rsidR="002A7518" w:rsidRPr="00C3025E">
        <w:rPr>
          <w:sz w:val="22"/>
          <w:szCs w:val="22"/>
        </w:rPr>
        <w:t xml:space="preserve"> Mr Grant on </w:t>
      </w:r>
      <w:r w:rsidR="008B2244" w:rsidRPr="00C3025E">
        <w:rPr>
          <w:sz w:val="22"/>
          <w:szCs w:val="22"/>
        </w:rPr>
        <w:t>behalf</w:t>
      </w:r>
      <w:r w:rsidR="002A7518" w:rsidRPr="00C3025E">
        <w:rPr>
          <w:sz w:val="22"/>
          <w:szCs w:val="22"/>
        </w:rPr>
        <w:t xml:space="preserve"> of the Claimant took</w:t>
      </w:r>
      <w:r w:rsidR="008B2244" w:rsidRPr="00C3025E">
        <w:rPr>
          <w:sz w:val="22"/>
          <w:szCs w:val="22"/>
        </w:rPr>
        <w:t xml:space="preserve"> </w:t>
      </w:r>
      <w:r w:rsidR="002A7518" w:rsidRPr="00C3025E">
        <w:rPr>
          <w:sz w:val="22"/>
          <w:szCs w:val="22"/>
        </w:rPr>
        <w:t xml:space="preserve">Dr Heaney in cross </w:t>
      </w:r>
      <w:r w:rsidR="008B2244" w:rsidRPr="00C3025E">
        <w:rPr>
          <w:sz w:val="22"/>
          <w:szCs w:val="22"/>
        </w:rPr>
        <w:t>examination</w:t>
      </w:r>
      <w:r w:rsidR="002A7518" w:rsidRPr="00C3025E">
        <w:rPr>
          <w:sz w:val="22"/>
          <w:szCs w:val="22"/>
        </w:rPr>
        <w:t xml:space="preserve"> to literature on the </w:t>
      </w:r>
      <w:r w:rsidR="00C650EA" w:rsidRPr="00C3025E">
        <w:rPr>
          <w:sz w:val="22"/>
          <w:szCs w:val="22"/>
        </w:rPr>
        <w:t xml:space="preserve">potential </w:t>
      </w:r>
      <w:r w:rsidR="008B2244" w:rsidRPr="00C3025E">
        <w:rPr>
          <w:sz w:val="22"/>
          <w:szCs w:val="22"/>
        </w:rPr>
        <w:t>inadequacies</w:t>
      </w:r>
      <w:r w:rsidR="00C650EA" w:rsidRPr="00C3025E">
        <w:rPr>
          <w:sz w:val="22"/>
          <w:szCs w:val="22"/>
        </w:rPr>
        <w:t xml:space="preserve"> of basing assessment of cognitive </w:t>
      </w:r>
      <w:r w:rsidR="008B2244" w:rsidRPr="00C3025E">
        <w:rPr>
          <w:sz w:val="22"/>
          <w:szCs w:val="22"/>
        </w:rPr>
        <w:t>impairment</w:t>
      </w:r>
      <w:r w:rsidR="00C650EA" w:rsidRPr="00C3025E">
        <w:rPr>
          <w:sz w:val="22"/>
          <w:szCs w:val="22"/>
        </w:rPr>
        <w:t xml:space="preserve"> in mTBI cases on Glasgow Coma Scale, </w:t>
      </w:r>
      <w:r w:rsidR="008B2244" w:rsidRPr="00C3025E">
        <w:rPr>
          <w:sz w:val="22"/>
          <w:szCs w:val="22"/>
        </w:rPr>
        <w:t>namely</w:t>
      </w:r>
      <w:r w:rsidR="00C650EA" w:rsidRPr="00C3025E">
        <w:rPr>
          <w:sz w:val="22"/>
          <w:szCs w:val="22"/>
        </w:rPr>
        <w:t xml:space="preserve"> Shores et al (2008) and Meares et al (2015). He agreed that an assessment of </w:t>
      </w:r>
      <w:r w:rsidR="008B2244" w:rsidRPr="00C3025E">
        <w:rPr>
          <w:sz w:val="22"/>
          <w:szCs w:val="22"/>
        </w:rPr>
        <w:t>brain</w:t>
      </w:r>
      <w:r w:rsidR="00C650EA" w:rsidRPr="00C3025E">
        <w:rPr>
          <w:sz w:val="22"/>
          <w:szCs w:val="22"/>
        </w:rPr>
        <w:t xml:space="preserve"> injury could not be based on GCS alone. He agreed with the </w:t>
      </w:r>
      <w:r w:rsidR="008B2244" w:rsidRPr="00C3025E">
        <w:rPr>
          <w:sz w:val="22"/>
          <w:szCs w:val="22"/>
        </w:rPr>
        <w:t>proposition</w:t>
      </w:r>
      <w:r w:rsidR="00C650EA" w:rsidRPr="00C3025E">
        <w:rPr>
          <w:sz w:val="22"/>
          <w:szCs w:val="22"/>
        </w:rPr>
        <w:t xml:space="preserve"> that PTA “</w:t>
      </w:r>
      <w:r w:rsidR="00C650EA" w:rsidRPr="00C3025E">
        <w:rPr>
          <w:i/>
          <w:iCs/>
          <w:sz w:val="22"/>
          <w:szCs w:val="22"/>
        </w:rPr>
        <w:t>can appear quite separately fr</w:t>
      </w:r>
      <w:r w:rsidR="008B2244" w:rsidRPr="00C3025E">
        <w:rPr>
          <w:i/>
          <w:iCs/>
          <w:sz w:val="22"/>
          <w:szCs w:val="22"/>
        </w:rPr>
        <w:t>o</w:t>
      </w:r>
      <w:r w:rsidR="00C650EA" w:rsidRPr="00C3025E">
        <w:rPr>
          <w:i/>
          <w:iCs/>
          <w:sz w:val="22"/>
          <w:szCs w:val="22"/>
        </w:rPr>
        <w:t xml:space="preserve">m </w:t>
      </w:r>
      <w:r w:rsidR="008B2244" w:rsidRPr="00C3025E">
        <w:rPr>
          <w:i/>
          <w:iCs/>
          <w:sz w:val="22"/>
          <w:szCs w:val="22"/>
        </w:rPr>
        <w:t>disorientation</w:t>
      </w:r>
      <w:r w:rsidR="00C650EA" w:rsidRPr="00C3025E">
        <w:rPr>
          <w:i/>
          <w:iCs/>
          <w:sz w:val="22"/>
          <w:szCs w:val="22"/>
        </w:rPr>
        <w:t xml:space="preserve"> and confusion in milder </w:t>
      </w:r>
      <w:r w:rsidR="008B2244" w:rsidRPr="00C3025E">
        <w:rPr>
          <w:i/>
          <w:iCs/>
          <w:sz w:val="22"/>
          <w:szCs w:val="22"/>
        </w:rPr>
        <w:t>brain</w:t>
      </w:r>
      <w:r w:rsidR="00C650EA" w:rsidRPr="00C3025E">
        <w:rPr>
          <w:i/>
          <w:iCs/>
          <w:sz w:val="22"/>
          <w:szCs w:val="22"/>
        </w:rPr>
        <w:t xml:space="preserve"> injury cases.</w:t>
      </w:r>
      <w:r w:rsidR="00C650EA" w:rsidRPr="00C3025E">
        <w:rPr>
          <w:sz w:val="22"/>
          <w:szCs w:val="22"/>
        </w:rPr>
        <w:t xml:space="preserve">” However he added the </w:t>
      </w:r>
      <w:r w:rsidR="006C3F0E" w:rsidRPr="00C3025E">
        <w:rPr>
          <w:sz w:val="22"/>
          <w:szCs w:val="22"/>
        </w:rPr>
        <w:t>caution</w:t>
      </w:r>
      <w:r w:rsidR="00C650EA" w:rsidRPr="00C3025E">
        <w:rPr>
          <w:sz w:val="22"/>
          <w:szCs w:val="22"/>
        </w:rPr>
        <w:t xml:space="preserve"> that “</w:t>
      </w:r>
      <w:r w:rsidR="00C650EA" w:rsidRPr="00C3025E">
        <w:rPr>
          <w:i/>
          <w:iCs/>
          <w:sz w:val="22"/>
          <w:szCs w:val="22"/>
        </w:rPr>
        <w:t>it is pretty un</w:t>
      </w:r>
      <w:r w:rsidR="008B2244" w:rsidRPr="00C3025E">
        <w:rPr>
          <w:i/>
          <w:iCs/>
          <w:sz w:val="22"/>
          <w:szCs w:val="22"/>
        </w:rPr>
        <w:t>us</w:t>
      </w:r>
      <w:r w:rsidR="00C650EA" w:rsidRPr="00C3025E">
        <w:rPr>
          <w:i/>
          <w:iCs/>
          <w:sz w:val="22"/>
          <w:szCs w:val="22"/>
        </w:rPr>
        <w:t>ual not to be associated with agitation, repetition, those types of symptoms.</w:t>
      </w:r>
      <w:r w:rsidR="00C650EA" w:rsidRPr="00C3025E">
        <w:rPr>
          <w:sz w:val="22"/>
          <w:szCs w:val="22"/>
        </w:rPr>
        <w:t>”</w:t>
      </w:r>
    </w:p>
    <w:p w14:paraId="532DC5DB" w14:textId="2DF35278" w:rsidR="002737E6" w:rsidRPr="00C3025E" w:rsidRDefault="002737E6" w:rsidP="005960FA">
      <w:pPr>
        <w:pStyle w:val="ParaLevel1"/>
        <w:spacing w:before="120" w:after="120" w:line="360" w:lineRule="auto"/>
        <w:rPr>
          <w:sz w:val="22"/>
          <w:szCs w:val="22"/>
        </w:rPr>
      </w:pPr>
      <w:r w:rsidRPr="00C3025E">
        <w:rPr>
          <w:sz w:val="22"/>
          <w:szCs w:val="22"/>
        </w:rPr>
        <w:t xml:space="preserve">The </w:t>
      </w:r>
      <w:r w:rsidR="008B2244" w:rsidRPr="00C3025E">
        <w:rPr>
          <w:sz w:val="22"/>
          <w:szCs w:val="22"/>
        </w:rPr>
        <w:t>contemporaneous</w:t>
      </w:r>
      <w:r w:rsidRPr="00C3025E">
        <w:rPr>
          <w:sz w:val="22"/>
          <w:szCs w:val="22"/>
        </w:rPr>
        <w:t xml:space="preserve"> evidence as to post traumatic amnesia is, in summary as </w:t>
      </w:r>
      <w:r w:rsidR="008B2244" w:rsidRPr="00C3025E">
        <w:rPr>
          <w:sz w:val="22"/>
          <w:szCs w:val="22"/>
        </w:rPr>
        <w:t>follows</w:t>
      </w:r>
      <w:r w:rsidRPr="00C3025E">
        <w:rPr>
          <w:sz w:val="22"/>
          <w:szCs w:val="22"/>
        </w:rPr>
        <w:t>:</w:t>
      </w:r>
    </w:p>
    <w:p w14:paraId="12DA5C59" w14:textId="3F43EA59" w:rsidR="002737E6" w:rsidRPr="00C3025E" w:rsidRDefault="002737E6" w:rsidP="002A7518">
      <w:pPr>
        <w:pStyle w:val="ParaLevel2"/>
        <w:spacing w:before="120" w:after="120" w:line="360" w:lineRule="auto"/>
        <w:rPr>
          <w:sz w:val="22"/>
          <w:szCs w:val="22"/>
        </w:rPr>
      </w:pPr>
      <w:r w:rsidRPr="00C3025E">
        <w:rPr>
          <w:sz w:val="22"/>
          <w:szCs w:val="22"/>
        </w:rPr>
        <w:t xml:space="preserve">CoC clinical notes and discharge summary on 30 March 2015 </w:t>
      </w:r>
      <w:r w:rsidR="002A7518" w:rsidRPr="00C3025E">
        <w:rPr>
          <w:sz w:val="22"/>
          <w:szCs w:val="22"/>
        </w:rPr>
        <w:t>–</w:t>
      </w:r>
      <w:r w:rsidRPr="00C3025E">
        <w:rPr>
          <w:sz w:val="22"/>
          <w:szCs w:val="22"/>
        </w:rPr>
        <w:t xml:space="preserve"> </w:t>
      </w:r>
      <w:r w:rsidR="002A7518" w:rsidRPr="00C3025E">
        <w:rPr>
          <w:sz w:val="22"/>
          <w:szCs w:val="22"/>
        </w:rPr>
        <w:t>pre-and post-traumatic amnesia;</w:t>
      </w:r>
    </w:p>
    <w:p w14:paraId="42E6E2A4" w14:textId="0A973F9D" w:rsidR="002A7518" w:rsidRPr="00C3025E" w:rsidRDefault="002A7518" w:rsidP="002A7518">
      <w:pPr>
        <w:pStyle w:val="ParaLevel2"/>
        <w:spacing w:before="120" w:after="120" w:line="360" w:lineRule="auto"/>
        <w:rPr>
          <w:sz w:val="22"/>
          <w:szCs w:val="22"/>
        </w:rPr>
      </w:pPr>
      <w:r w:rsidRPr="00C3025E">
        <w:rPr>
          <w:sz w:val="22"/>
          <w:szCs w:val="22"/>
        </w:rPr>
        <w:t xml:space="preserve">Admission to CoC on 30 </w:t>
      </w:r>
      <w:r w:rsidR="008B2244" w:rsidRPr="00C3025E">
        <w:rPr>
          <w:sz w:val="22"/>
          <w:szCs w:val="22"/>
        </w:rPr>
        <w:t>March</w:t>
      </w:r>
      <w:r w:rsidRPr="00C3025E">
        <w:rPr>
          <w:sz w:val="22"/>
          <w:szCs w:val="22"/>
        </w:rPr>
        <w:t xml:space="preserve"> 2015 – “</w:t>
      </w:r>
      <w:r w:rsidRPr="00C3025E">
        <w:rPr>
          <w:i/>
          <w:iCs/>
          <w:sz w:val="22"/>
          <w:szCs w:val="22"/>
        </w:rPr>
        <w:t>had amnesia surrounding the event</w:t>
      </w:r>
      <w:r w:rsidR="004C657D" w:rsidRPr="00C3025E">
        <w:rPr>
          <w:i/>
          <w:iCs/>
          <w:sz w:val="22"/>
          <w:szCs w:val="22"/>
        </w:rPr>
        <w:t>;</w:t>
      </w:r>
      <w:r w:rsidRPr="00C3025E">
        <w:rPr>
          <w:i/>
          <w:iCs/>
          <w:sz w:val="22"/>
          <w:szCs w:val="22"/>
        </w:rPr>
        <w:t>”</w:t>
      </w:r>
    </w:p>
    <w:p w14:paraId="154357BC" w14:textId="50F5959C" w:rsidR="002A7518" w:rsidRPr="00C3025E" w:rsidRDefault="002A7518" w:rsidP="002A7518">
      <w:pPr>
        <w:pStyle w:val="ParaLevel2"/>
        <w:spacing w:before="120" w:after="120" w:line="360" w:lineRule="auto"/>
        <w:rPr>
          <w:i/>
          <w:iCs/>
          <w:sz w:val="22"/>
          <w:szCs w:val="22"/>
        </w:rPr>
      </w:pPr>
      <w:r w:rsidRPr="00C3025E">
        <w:rPr>
          <w:sz w:val="22"/>
          <w:szCs w:val="22"/>
        </w:rPr>
        <w:t xml:space="preserve">Neurological review at CoC on 31 March 2015 </w:t>
      </w:r>
      <w:r w:rsidR="00D70076" w:rsidRPr="00C3025E">
        <w:rPr>
          <w:sz w:val="22"/>
          <w:szCs w:val="22"/>
        </w:rPr>
        <w:t>–</w:t>
      </w:r>
      <w:r w:rsidRPr="00C3025E">
        <w:rPr>
          <w:sz w:val="22"/>
          <w:szCs w:val="22"/>
        </w:rPr>
        <w:t xml:space="preserve"> </w:t>
      </w:r>
      <w:r w:rsidR="00D70076" w:rsidRPr="00C3025E">
        <w:rPr>
          <w:i/>
          <w:iCs/>
          <w:sz w:val="22"/>
          <w:szCs w:val="22"/>
        </w:rPr>
        <w:t>“</w:t>
      </w:r>
      <w:r w:rsidRPr="00C3025E">
        <w:rPr>
          <w:i/>
          <w:iCs/>
          <w:sz w:val="22"/>
          <w:szCs w:val="22"/>
        </w:rPr>
        <w:t>Few seconds retrograde and 15 minutes post-traumatic amnesia</w:t>
      </w:r>
      <w:r w:rsidR="004C657D" w:rsidRPr="00C3025E">
        <w:rPr>
          <w:i/>
          <w:iCs/>
          <w:sz w:val="22"/>
          <w:szCs w:val="22"/>
        </w:rPr>
        <w:t>;</w:t>
      </w:r>
      <w:r w:rsidRPr="00C3025E">
        <w:rPr>
          <w:i/>
          <w:iCs/>
          <w:sz w:val="22"/>
          <w:szCs w:val="22"/>
        </w:rPr>
        <w:t>”</w:t>
      </w:r>
    </w:p>
    <w:p w14:paraId="488C03CE" w14:textId="62F7BF6A" w:rsidR="002A7518" w:rsidRPr="00C3025E" w:rsidRDefault="008B2244" w:rsidP="002A7518">
      <w:pPr>
        <w:pStyle w:val="ParaLevel2"/>
        <w:spacing w:before="120" w:after="120" w:line="360" w:lineRule="auto"/>
        <w:rPr>
          <w:sz w:val="22"/>
          <w:szCs w:val="22"/>
        </w:rPr>
      </w:pPr>
      <w:r w:rsidRPr="00C3025E">
        <w:rPr>
          <w:sz w:val="22"/>
          <w:szCs w:val="22"/>
        </w:rPr>
        <w:t>Clinical</w:t>
      </w:r>
      <w:r w:rsidR="002A7518" w:rsidRPr="00C3025E">
        <w:rPr>
          <w:sz w:val="22"/>
          <w:szCs w:val="22"/>
        </w:rPr>
        <w:t xml:space="preserve"> note at CoC at 11.30 on 1 April 2015</w:t>
      </w:r>
      <w:r w:rsidR="002A7518" w:rsidRPr="00C3025E">
        <w:rPr>
          <w:rFonts w:eastAsia="Calibri"/>
          <w:sz w:val="22"/>
          <w:szCs w:val="22"/>
        </w:rPr>
        <w:t xml:space="preserve"> – </w:t>
      </w:r>
      <w:r w:rsidR="002A7518" w:rsidRPr="00C3025E">
        <w:rPr>
          <w:i/>
          <w:iCs/>
          <w:sz w:val="22"/>
          <w:szCs w:val="22"/>
        </w:rPr>
        <w:t>“amnesia +</w:t>
      </w:r>
      <w:r w:rsidR="004C657D" w:rsidRPr="00C3025E">
        <w:rPr>
          <w:i/>
          <w:iCs/>
          <w:sz w:val="22"/>
          <w:szCs w:val="22"/>
        </w:rPr>
        <w:t>.</w:t>
      </w:r>
      <w:r w:rsidR="002A7518" w:rsidRPr="00C3025E">
        <w:rPr>
          <w:i/>
          <w:iCs/>
          <w:sz w:val="22"/>
          <w:szCs w:val="22"/>
        </w:rPr>
        <w:t>”</w:t>
      </w:r>
    </w:p>
    <w:p w14:paraId="2CD976A9" w14:textId="12947C0A" w:rsidR="002514FC" w:rsidRPr="00C3025E" w:rsidRDefault="002737E6" w:rsidP="005960FA">
      <w:pPr>
        <w:pStyle w:val="ParaLevel1"/>
        <w:spacing w:before="120" w:after="120" w:line="360" w:lineRule="auto"/>
        <w:rPr>
          <w:sz w:val="22"/>
          <w:szCs w:val="22"/>
        </w:rPr>
      </w:pPr>
      <w:r w:rsidRPr="00C3025E">
        <w:rPr>
          <w:sz w:val="22"/>
          <w:szCs w:val="22"/>
        </w:rPr>
        <w:t xml:space="preserve">As to the reporting </w:t>
      </w:r>
      <w:r w:rsidR="008B2244" w:rsidRPr="00C3025E">
        <w:rPr>
          <w:sz w:val="22"/>
          <w:szCs w:val="22"/>
        </w:rPr>
        <w:t>clinicians</w:t>
      </w:r>
      <w:r w:rsidRPr="00C3025E">
        <w:rPr>
          <w:sz w:val="22"/>
          <w:szCs w:val="22"/>
        </w:rPr>
        <w:t xml:space="preserve">, they formed differing </w:t>
      </w:r>
      <w:r w:rsidR="008B2244" w:rsidRPr="00C3025E">
        <w:rPr>
          <w:sz w:val="22"/>
          <w:szCs w:val="22"/>
        </w:rPr>
        <w:t>viewed</w:t>
      </w:r>
      <w:r w:rsidRPr="00C3025E">
        <w:rPr>
          <w:sz w:val="22"/>
          <w:szCs w:val="22"/>
        </w:rPr>
        <w:t xml:space="preserve"> as to </w:t>
      </w:r>
      <w:r w:rsidR="008B2244" w:rsidRPr="00C3025E">
        <w:rPr>
          <w:sz w:val="22"/>
          <w:szCs w:val="22"/>
        </w:rPr>
        <w:t>whether</w:t>
      </w:r>
      <w:r w:rsidRPr="00C3025E">
        <w:rPr>
          <w:sz w:val="22"/>
          <w:szCs w:val="22"/>
        </w:rPr>
        <w:t xml:space="preserve"> there was evidence of </w:t>
      </w:r>
      <w:r w:rsidR="008B2244" w:rsidRPr="00C3025E">
        <w:rPr>
          <w:sz w:val="22"/>
          <w:szCs w:val="22"/>
        </w:rPr>
        <w:t>post</w:t>
      </w:r>
      <w:r w:rsidRPr="00C3025E">
        <w:rPr>
          <w:sz w:val="22"/>
          <w:szCs w:val="22"/>
        </w:rPr>
        <w:t xml:space="preserve"> traumatic amnesia:</w:t>
      </w:r>
    </w:p>
    <w:p w14:paraId="437B410F" w14:textId="5AEC3BC3" w:rsidR="005960FA" w:rsidRPr="00C3025E" w:rsidRDefault="002514FC" w:rsidP="00B71EAC">
      <w:pPr>
        <w:pStyle w:val="ParaLevel2"/>
        <w:spacing w:before="120" w:after="120" w:line="360" w:lineRule="auto"/>
        <w:rPr>
          <w:sz w:val="22"/>
          <w:szCs w:val="22"/>
        </w:rPr>
      </w:pPr>
      <w:r w:rsidRPr="00C3025E">
        <w:rPr>
          <w:sz w:val="22"/>
          <w:szCs w:val="22"/>
        </w:rPr>
        <w:t xml:space="preserve">The Claimant’s account to </w:t>
      </w:r>
      <w:r w:rsidR="007E6FBA" w:rsidRPr="00C3025E">
        <w:rPr>
          <w:sz w:val="22"/>
          <w:szCs w:val="22"/>
        </w:rPr>
        <w:t>Dr</w:t>
      </w:r>
      <w:r w:rsidRPr="00C3025E">
        <w:rPr>
          <w:sz w:val="22"/>
          <w:szCs w:val="22"/>
        </w:rPr>
        <w:t xml:space="preserve"> </w:t>
      </w:r>
      <w:r w:rsidR="00720F8F" w:rsidRPr="00C3025E">
        <w:rPr>
          <w:sz w:val="22"/>
          <w:szCs w:val="22"/>
        </w:rPr>
        <w:t>Nichols</w:t>
      </w:r>
      <w:r w:rsidRPr="00C3025E">
        <w:rPr>
          <w:sz w:val="22"/>
          <w:szCs w:val="22"/>
        </w:rPr>
        <w:t xml:space="preserve"> o</w:t>
      </w:r>
      <w:r w:rsidR="007E6FBA" w:rsidRPr="00C3025E">
        <w:rPr>
          <w:sz w:val="22"/>
          <w:szCs w:val="22"/>
        </w:rPr>
        <w:t>f</w:t>
      </w:r>
      <w:r w:rsidRPr="00C3025E">
        <w:rPr>
          <w:sz w:val="22"/>
          <w:szCs w:val="22"/>
        </w:rPr>
        <w:t xml:space="preserve"> his PTA is set out at </w:t>
      </w:r>
      <w:r w:rsidR="007E6FBA" w:rsidRPr="00C3025E">
        <w:rPr>
          <w:sz w:val="22"/>
          <w:szCs w:val="22"/>
        </w:rPr>
        <w:t>paragraph</w:t>
      </w:r>
      <w:r w:rsidRPr="00C3025E">
        <w:rPr>
          <w:sz w:val="22"/>
          <w:szCs w:val="22"/>
        </w:rPr>
        <w:t xml:space="preserve"> 3.1.1 of the first report. </w:t>
      </w:r>
      <w:r w:rsidR="00B71EAC" w:rsidRPr="00C3025E">
        <w:rPr>
          <w:sz w:val="22"/>
          <w:szCs w:val="22"/>
        </w:rPr>
        <w:t xml:space="preserve">Various </w:t>
      </w:r>
      <w:r w:rsidR="007E6FBA" w:rsidRPr="00C3025E">
        <w:rPr>
          <w:sz w:val="22"/>
          <w:szCs w:val="22"/>
        </w:rPr>
        <w:t>incidents</w:t>
      </w:r>
      <w:r w:rsidR="00B71EAC" w:rsidRPr="00C3025E">
        <w:rPr>
          <w:sz w:val="22"/>
          <w:szCs w:val="22"/>
        </w:rPr>
        <w:t xml:space="preserve"> are </w:t>
      </w:r>
      <w:r w:rsidR="007E6FBA" w:rsidRPr="00C3025E">
        <w:rPr>
          <w:sz w:val="22"/>
          <w:szCs w:val="22"/>
        </w:rPr>
        <w:t>mentioned</w:t>
      </w:r>
      <w:r w:rsidR="00B71EAC" w:rsidRPr="00C3025E">
        <w:rPr>
          <w:sz w:val="22"/>
          <w:szCs w:val="22"/>
        </w:rPr>
        <w:t xml:space="preserve"> and Dr </w:t>
      </w:r>
      <w:r w:rsidR="00720F8F" w:rsidRPr="00C3025E">
        <w:rPr>
          <w:sz w:val="22"/>
          <w:szCs w:val="22"/>
        </w:rPr>
        <w:t>Nichols</w:t>
      </w:r>
      <w:r w:rsidR="00B71EAC" w:rsidRPr="00C3025E">
        <w:rPr>
          <w:sz w:val="22"/>
          <w:szCs w:val="22"/>
        </w:rPr>
        <w:t xml:space="preserve"> describe</w:t>
      </w:r>
      <w:r w:rsidR="00811463" w:rsidRPr="00C3025E">
        <w:rPr>
          <w:sz w:val="22"/>
          <w:szCs w:val="22"/>
        </w:rPr>
        <w:t>s</w:t>
      </w:r>
      <w:r w:rsidR="00B71EAC" w:rsidRPr="00C3025E">
        <w:rPr>
          <w:sz w:val="22"/>
          <w:szCs w:val="22"/>
        </w:rPr>
        <w:t xml:space="preserve"> these as “</w:t>
      </w:r>
      <w:r w:rsidR="00B71EAC" w:rsidRPr="00C3025E">
        <w:rPr>
          <w:i/>
          <w:iCs/>
          <w:sz w:val="22"/>
          <w:szCs w:val="22"/>
        </w:rPr>
        <w:t>rather vague snapshots of memory</w:t>
      </w:r>
      <w:r w:rsidR="00AA5D47" w:rsidRPr="00C3025E">
        <w:rPr>
          <w:i/>
          <w:iCs/>
          <w:sz w:val="22"/>
          <w:szCs w:val="22"/>
        </w:rPr>
        <w:t>.</w:t>
      </w:r>
      <w:r w:rsidR="004C657D" w:rsidRPr="00C3025E">
        <w:rPr>
          <w:rFonts w:eastAsia="Calibri"/>
          <w:sz w:val="22"/>
          <w:szCs w:val="22"/>
        </w:rPr>
        <w:t xml:space="preserve"> </w:t>
      </w:r>
      <w:r w:rsidR="004C657D" w:rsidRPr="004C657D">
        <w:rPr>
          <w:rFonts w:eastAsia="Calibri"/>
          <w:sz w:val="22"/>
          <w:szCs w:val="22"/>
        </w:rPr>
        <w:t>”</w:t>
      </w:r>
      <w:r w:rsidR="00B71EAC" w:rsidRPr="00C3025E">
        <w:rPr>
          <w:sz w:val="22"/>
          <w:szCs w:val="22"/>
        </w:rPr>
        <w:t xml:space="preserve"> </w:t>
      </w:r>
      <w:r w:rsidR="00811463" w:rsidRPr="00C3025E">
        <w:rPr>
          <w:sz w:val="22"/>
          <w:szCs w:val="22"/>
        </w:rPr>
        <w:t>I</w:t>
      </w:r>
      <w:r w:rsidR="00AA5D47" w:rsidRPr="00C3025E">
        <w:rPr>
          <w:sz w:val="22"/>
          <w:szCs w:val="22"/>
        </w:rPr>
        <w:t>n</w:t>
      </w:r>
      <w:r w:rsidR="00811463" w:rsidRPr="00C3025E">
        <w:rPr>
          <w:sz w:val="22"/>
          <w:szCs w:val="22"/>
        </w:rPr>
        <w:t xml:space="preserve"> particular, the Claimant’s first asserted recollection after the impact was of sitting </w:t>
      </w:r>
      <w:r w:rsidR="008B2244" w:rsidRPr="00C3025E">
        <w:rPr>
          <w:sz w:val="22"/>
          <w:szCs w:val="22"/>
        </w:rPr>
        <w:t>upstairs</w:t>
      </w:r>
      <w:r w:rsidR="00811463" w:rsidRPr="00C3025E">
        <w:rPr>
          <w:sz w:val="22"/>
          <w:szCs w:val="22"/>
        </w:rPr>
        <w:t xml:space="preserve">. Dr </w:t>
      </w:r>
      <w:r w:rsidR="00720F8F" w:rsidRPr="00C3025E">
        <w:rPr>
          <w:sz w:val="22"/>
          <w:szCs w:val="22"/>
        </w:rPr>
        <w:t>Nichols’</w:t>
      </w:r>
      <w:r w:rsidR="00B71EAC" w:rsidRPr="00C3025E">
        <w:rPr>
          <w:sz w:val="22"/>
          <w:szCs w:val="22"/>
        </w:rPr>
        <w:t xml:space="preserve"> assessment at paragraph 4.1.1 of his report is of PTA present for more than 30 minutes but less than 24 </w:t>
      </w:r>
      <w:r w:rsidR="007E6FBA" w:rsidRPr="00C3025E">
        <w:rPr>
          <w:sz w:val="22"/>
          <w:szCs w:val="22"/>
        </w:rPr>
        <w:t>hours</w:t>
      </w:r>
      <w:r w:rsidR="00B71EAC" w:rsidRPr="00C3025E">
        <w:rPr>
          <w:sz w:val="22"/>
          <w:szCs w:val="22"/>
        </w:rPr>
        <w:t>.</w:t>
      </w:r>
    </w:p>
    <w:p w14:paraId="1DE34B05" w14:textId="7C528A78" w:rsidR="00B71EAC" w:rsidRPr="00C3025E" w:rsidRDefault="00B71EAC" w:rsidP="00D23BD2">
      <w:pPr>
        <w:pStyle w:val="ParaLevel2"/>
        <w:spacing w:before="120" w:after="120" w:line="360" w:lineRule="auto"/>
        <w:rPr>
          <w:sz w:val="22"/>
          <w:szCs w:val="22"/>
        </w:rPr>
      </w:pPr>
      <w:r w:rsidRPr="00C3025E">
        <w:rPr>
          <w:sz w:val="22"/>
          <w:szCs w:val="22"/>
        </w:rPr>
        <w:t xml:space="preserve">Dr </w:t>
      </w:r>
      <w:r w:rsidR="00D23BD2" w:rsidRPr="00C3025E">
        <w:rPr>
          <w:sz w:val="22"/>
          <w:szCs w:val="22"/>
        </w:rPr>
        <w:t>Heaney</w:t>
      </w:r>
      <w:r w:rsidRPr="00C3025E">
        <w:rPr>
          <w:sz w:val="22"/>
          <w:szCs w:val="22"/>
        </w:rPr>
        <w:t xml:space="preserve"> records a similar </w:t>
      </w:r>
      <w:r w:rsidR="007E6FBA" w:rsidRPr="00C3025E">
        <w:rPr>
          <w:sz w:val="22"/>
          <w:szCs w:val="22"/>
        </w:rPr>
        <w:t>account</w:t>
      </w:r>
      <w:r w:rsidRPr="00C3025E">
        <w:rPr>
          <w:sz w:val="22"/>
          <w:szCs w:val="22"/>
        </w:rPr>
        <w:t xml:space="preserve"> at </w:t>
      </w:r>
      <w:r w:rsidR="007E6FBA" w:rsidRPr="00C3025E">
        <w:rPr>
          <w:sz w:val="22"/>
          <w:szCs w:val="22"/>
        </w:rPr>
        <w:t>paragraphs</w:t>
      </w:r>
      <w:r w:rsidRPr="00C3025E">
        <w:rPr>
          <w:sz w:val="22"/>
          <w:szCs w:val="22"/>
        </w:rPr>
        <w:t xml:space="preserve"> 3.1.20</w:t>
      </w:r>
      <w:r w:rsidR="000E1F74" w:rsidRPr="00C3025E">
        <w:rPr>
          <w:sz w:val="22"/>
          <w:szCs w:val="22"/>
        </w:rPr>
        <w:t>-</w:t>
      </w:r>
      <w:r w:rsidRPr="00C3025E">
        <w:rPr>
          <w:sz w:val="22"/>
          <w:szCs w:val="22"/>
        </w:rPr>
        <w:t xml:space="preserve">29 of his </w:t>
      </w:r>
      <w:r w:rsidR="007E6FBA" w:rsidRPr="00C3025E">
        <w:rPr>
          <w:sz w:val="22"/>
          <w:szCs w:val="22"/>
        </w:rPr>
        <w:t>first</w:t>
      </w:r>
      <w:r w:rsidRPr="00C3025E">
        <w:rPr>
          <w:sz w:val="22"/>
          <w:szCs w:val="22"/>
        </w:rPr>
        <w:t xml:space="preserve"> report</w:t>
      </w:r>
      <w:r w:rsidR="00811463" w:rsidRPr="00C3025E">
        <w:rPr>
          <w:sz w:val="22"/>
          <w:szCs w:val="22"/>
        </w:rPr>
        <w:t xml:space="preserve">, again noting the first </w:t>
      </w:r>
      <w:r w:rsidR="008B2244" w:rsidRPr="00C3025E">
        <w:rPr>
          <w:sz w:val="22"/>
          <w:szCs w:val="22"/>
        </w:rPr>
        <w:t>recollection</w:t>
      </w:r>
      <w:r w:rsidR="00811463" w:rsidRPr="00C3025E">
        <w:rPr>
          <w:sz w:val="22"/>
          <w:szCs w:val="22"/>
        </w:rPr>
        <w:t xml:space="preserve"> after the </w:t>
      </w:r>
      <w:r w:rsidR="008B2244" w:rsidRPr="00C3025E">
        <w:rPr>
          <w:sz w:val="22"/>
          <w:szCs w:val="22"/>
        </w:rPr>
        <w:t>impact</w:t>
      </w:r>
      <w:r w:rsidR="00811463" w:rsidRPr="00C3025E">
        <w:rPr>
          <w:sz w:val="22"/>
          <w:szCs w:val="22"/>
        </w:rPr>
        <w:t xml:space="preserve"> to be of the Claimant sitting </w:t>
      </w:r>
      <w:r w:rsidR="008B2244" w:rsidRPr="00C3025E">
        <w:rPr>
          <w:sz w:val="22"/>
          <w:szCs w:val="22"/>
        </w:rPr>
        <w:t xml:space="preserve">at </w:t>
      </w:r>
      <w:r w:rsidR="00811463" w:rsidRPr="00C3025E">
        <w:rPr>
          <w:sz w:val="22"/>
          <w:szCs w:val="22"/>
        </w:rPr>
        <w:t xml:space="preserve">window seat upstairs. </w:t>
      </w:r>
      <w:r w:rsidRPr="00C3025E">
        <w:rPr>
          <w:sz w:val="22"/>
          <w:szCs w:val="22"/>
        </w:rPr>
        <w:t>H</w:t>
      </w:r>
      <w:r w:rsidR="007E6FBA" w:rsidRPr="00C3025E">
        <w:rPr>
          <w:sz w:val="22"/>
          <w:szCs w:val="22"/>
        </w:rPr>
        <w:t>i</w:t>
      </w:r>
      <w:r w:rsidRPr="00C3025E">
        <w:rPr>
          <w:sz w:val="22"/>
          <w:szCs w:val="22"/>
        </w:rPr>
        <w:t xml:space="preserve">s conclusion however at paragraph 4.2.9 of his report is that the </w:t>
      </w:r>
      <w:r w:rsidR="007E6FBA" w:rsidRPr="00C3025E">
        <w:rPr>
          <w:sz w:val="22"/>
          <w:szCs w:val="22"/>
        </w:rPr>
        <w:t>absence</w:t>
      </w:r>
      <w:r w:rsidRPr="00C3025E">
        <w:rPr>
          <w:sz w:val="22"/>
          <w:szCs w:val="22"/>
        </w:rPr>
        <w:t xml:space="preserve"> of </w:t>
      </w:r>
      <w:r w:rsidR="007E6FBA" w:rsidRPr="00C3025E">
        <w:rPr>
          <w:sz w:val="22"/>
          <w:szCs w:val="22"/>
        </w:rPr>
        <w:t>eviden</w:t>
      </w:r>
      <w:r w:rsidR="008D1904" w:rsidRPr="00C3025E">
        <w:rPr>
          <w:sz w:val="22"/>
          <w:szCs w:val="22"/>
        </w:rPr>
        <w:t>ce</w:t>
      </w:r>
      <w:r w:rsidRPr="00C3025E">
        <w:rPr>
          <w:sz w:val="22"/>
          <w:szCs w:val="22"/>
        </w:rPr>
        <w:t xml:space="preserve"> </w:t>
      </w:r>
      <w:r w:rsidR="007E6FBA" w:rsidRPr="00C3025E">
        <w:rPr>
          <w:sz w:val="22"/>
          <w:szCs w:val="22"/>
        </w:rPr>
        <w:t>of</w:t>
      </w:r>
      <w:r w:rsidRPr="00C3025E">
        <w:rPr>
          <w:sz w:val="22"/>
          <w:szCs w:val="22"/>
        </w:rPr>
        <w:t xml:space="preserve"> loss of </w:t>
      </w:r>
      <w:r w:rsidR="000E1F74" w:rsidRPr="00C3025E">
        <w:rPr>
          <w:sz w:val="22"/>
          <w:szCs w:val="22"/>
        </w:rPr>
        <w:t>consciousness</w:t>
      </w:r>
      <w:r w:rsidRPr="00C3025E">
        <w:rPr>
          <w:sz w:val="22"/>
          <w:szCs w:val="22"/>
        </w:rPr>
        <w:t xml:space="preserve"> and/or </w:t>
      </w:r>
      <w:r w:rsidR="007E6FBA" w:rsidRPr="00C3025E">
        <w:rPr>
          <w:sz w:val="22"/>
          <w:szCs w:val="22"/>
        </w:rPr>
        <w:t>disorientation</w:t>
      </w:r>
      <w:r w:rsidRPr="00C3025E">
        <w:rPr>
          <w:sz w:val="22"/>
          <w:szCs w:val="22"/>
        </w:rPr>
        <w:t xml:space="preserve"> or agitation after the </w:t>
      </w:r>
      <w:r w:rsidR="007E6FBA" w:rsidRPr="00C3025E">
        <w:rPr>
          <w:sz w:val="22"/>
          <w:szCs w:val="22"/>
        </w:rPr>
        <w:t>accident</w:t>
      </w:r>
      <w:r w:rsidRPr="00C3025E">
        <w:rPr>
          <w:sz w:val="22"/>
          <w:szCs w:val="22"/>
        </w:rPr>
        <w:t xml:space="preserve"> is inco</w:t>
      </w:r>
      <w:r w:rsidR="007E6FBA" w:rsidRPr="00C3025E">
        <w:rPr>
          <w:sz w:val="22"/>
          <w:szCs w:val="22"/>
        </w:rPr>
        <w:t>n</w:t>
      </w:r>
      <w:r w:rsidRPr="00C3025E">
        <w:rPr>
          <w:sz w:val="22"/>
          <w:szCs w:val="22"/>
        </w:rPr>
        <w:t>sis</w:t>
      </w:r>
      <w:r w:rsidR="007E6FBA" w:rsidRPr="00C3025E">
        <w:rPr>
          <w:sz w:val="22"/>
          <w:szCs w:val="22"/>
        </w:rPr>
        <w:t>te</w:t>
      </w:r>
      <w:r w:rsidRPr="00C3025E">
        <w:rPr>
          <w:sz w:val="22"/>
          <w:szCs w:val="22"/>
        </w:rPr>
        <w:t>nt</w:t>
      </w:r>
      <w:r w:rsidR="007E6FBA" w:rsidRPr="00C3025E">
        <w:rPr>
          <w:sz w:val="22"/>
          <w:szCs w:val="22"/>
        </w:rPr>
        <w:t xml:space="preserve"> with</w:t>
      </w:r>
      <w:r w:rsidRPr="00C3025E">
        <w:rPr>
          <w:sz w:val="22"/>
          <w:szCs w:val="22"/>
        </w:rPr>
        <w:t xml:space="preserve"> a period of PTA.</w:t>
      </w:r>
      <w:r w:rsidR="000E1F74" w:rsidRPr="00C3025E">
        <w:rPr>
          <w:sz w:val="22"/>
          <w:szCs w:val="22"/>
        </w:rPr>
        <w:t xml:space="preserve"> </w:t>
      </w:r>
    </w:p>
    <w:p w14:paraId="2A76C06A" w14:textId="483C4DA6" w:rsidR="00E05B87" w:rsidRPr="00C3025E" w:rsidRDefault="00E05B87" w:rsidP="00D23BD2">
      <w:pPr>
        <w:pStyle w:val="ParaLevel2"/>
        <w:spacing w:before="120" w:after="120" w:line="360" w:lineRule="auto"/>
        <w:rPr>
          <w:sz w:val="22"/>
          <w:szCs w:val="22"/>
        </w:rPr>
      </w:pPr>
      <w:r w:rsidRPr="00C3025E">
        <w:rPr>
          <w:sz w:val="22"/>
          <w:szCs w:val="22"/>
        </w:rPr>
        <w:t>Dr Surenthiran records the Claimant’s account at paragraph 3.01.1-3 of his report.</w:t>
      </w:r>
      <w:r w:rsidR="00811463" w:rsidRPr="00C3025E">
        <w:rPr>
          <w:sz w:val="22"/>
          <w:szCs w:val="22"/>
        </w:rPr>
        <w:t xml:space="preserve"> The Claimant’s first stated recollection </w:t>
      </w:r>
      <w:r w:rsidR="008B2244" w:rsidRPr="00C3025E">
        <w:rPr>
          <w:sz w:val="22"/>
          <w:szCs w:val="22"/>
        </w:rPr>
        <w:t>after</w:t>
      </w:r>
      <w:r w:rsidR="00811463" w:rsidRPr="00C3025E">
        <w:rPr>
          <w:sz w:val="22"/>
          <w:szCs w:val="22"/>
        </w:rPr>
        <w:t xml:space="preserve"> the impact was of sitting in the </w:t>
      </w:r>
      <w:r w:rsidR="008B2244" w:rsidRPr="00C3025E">
        <w:rPr>
          <w:sz w:val="22"/>
          <w:szCs w:val="22"/>
        </w:rPr>
        <w:t>reception</w:t>
      </w:r>
      <w:r w:rsidR="00811463" w:rsidRPr="00C3025E">
        <w:rPr>
          <w:sz w:val="22"/>
          <w:szCs w:val="22"/>
        </w:rPr>
        <w:t xml:space="preserve"> area on the ground floor of the building at</w:t>
      </w:r>
      <w:r w:rsidR="008B2244" w:rsidRPr="00C3025E">
        <w:rPr>
          <w:sz w:val="22"/>
          <w:szCs w:val="22"/>
        </w:rPr>
        <w:t xml:space="preserve"> </w:t>
      </w:r>
      <w:r w:rsidR="00811463" w:rsidRPr="00C3025E">
        <w:rPr>
          <w:sz w:val="22"/>
          <w:szCs w:val="22"/>
        </w:rPr>
        <w:t xml:space="preserve">a window seat. Dr </w:t>
      </w:r>
      <w:r w:rsidR="008B2244" w:rsidRPr="00C3025E">
        <w:rPr>
          <w:sz w:val="22"/>
          <w:szCs w:val="22"/>
        </w:rPr>
        <w:t>Surenthiran</w:t>
      </w:r>
      <w:r w:rsidR="00811463" w:rsidRPr="00C3025E">
        <w:rPr>
          <w:sz w:val="22"/>
          <w:szCs w:val="22"/>
        </w:rPr>
        <w:t xml:space="preserve"> </w:t>
      </w:r>
      <w:r w:rsidRPr="00C3025E">
        <w:rPr>
          <w:sz w:val="22"/>
          <w:szCs w:val="22"/>
        </w:rPr>
        <w:t>does not express any opinion on the issue</w:t>
      </w:r>
      <w:r w:rsidR="00811463" w:rsidRPr="00C3025E">
        <w:rPr>
          <w:sz w:val="22"/>
          <w:szCs w:val="22"/>
        </w:rPr>
        <w:t xml:space="preserve"> as to </w:t>
      </w:r>
      <w:r w:rsidR="008B2244" w:rsidRPr="00C3025E">
        <w:rPr>
          <w:sz w:val="22"/>
          <w:szCs w:val="22"/>
        </w:rPr>
        <w:t>whether</w:t>
      </w:r>
      <w:r w:rsidR="00811463" w:rsidRPr="00C3025E">
        <w:rPr>
          <w:sz w:val="22"/>
          <w:szCs w:val="22"/>
        </w:rPr>
        <w:t xml:space="preserve"> the Claimant </w:t>
      </w:r>
      <w:r w:rsidR="008B2244" w:rsidRPr="00C3025E">
        <w:rPr>
          <w:sz w:val="22"/>
          <w:szCs w:val="22"/>
        </w:rPr>
        <w:t>suffered</w:t>
      </w:r>
      <w:r w:rsidR="00811463" w:rsidRPr="00C3025E">
        <w:rPr>
          <w:sz w:val="22"/>
          <w:szCs w:val="22"/>
        </w:rPr>
        <w:t xml:space="preserve"> PTA.</w:t>
      </w:r>
    </w:p>
    <w:p w14:paraId="1DAD07D7" w14:textId="5178D2B4" w:rsidR="00E05B87" w:rsidRPr="00C3025E" w:rsidRDefault="00E05B87" w:rsidP="00D91238">
      <w:pPr>
        <w:pStyle w:val="ParaLevel2"/>
        <w:spacing w:before="120" w:after="120" w:line="360" w:lineRule="auto"/>
        <w:rPr>
          <w:sz w:val="22"/>
          <w:szCs w:val="22"/>
        </w:rPr>
      </w:pPr>
      <w:r w:rsidRPr="00C3025E">
        <w:rPr>
          <w:sz w:val="22"/>
          <w:szCs w:val="22"/>
        </w:rPr>
        <w:t>D</w:t>
      </w:r>
      <w:r w:rsidR="00D91238" w:rsidRPr="00C3025E">
        <w:rPr>
          <w:sz w:val="22"/>
          <w:szCs w:val="22"/>
        </w:rPr>
        <w:t>r</w:t>
      </w:r>
      <w:r w:rsidRPr="00C3025E">
        <w:rPr>
          <w:sz w:val="22"/>
          <w:szCs w:val="22"/>
        </w:rPr>
        <w:t xml:space="preserve"> </w:t>
      </w:r>
      <w:r w:rsidR="00D91238" w:rsidRPr="00C3025E">
        <w:rPr>
          <w:sz w:val="22"/>
          <w:szCs w:val="22"/>
        </w:rPr>
        <w:t>P</w:t>
      </w:r>
      <w:r w:rsidRPr="00C3025E">
        <w:rPr>
          <w:sz w:val="22"/>
          <w:szCs w:val="22"/>
        </w:rPr>
        <w:t>ierce’s record of the Claimant’s account comes at paragraphs 3.5-8 of her first report.</w:t>
      </w:r>
      <w:r w:rsidR="00811463" w:rsidRPr="00C3025E">
        <w:rPr>
          <w:sz w:val="22"/>
          <w:szCs w:val="22"/>
        </w:rPr>
        <w:t xml:space="preserve"> In particular, her note of the </w:t>
      </w:r>
      <w:r w:rsidR="008B2244" w:rsidRPr="00C3025E">
        <w:rPr>
          <w:sz w:val="22"/>
          <w:szCs w:val="22"/>
        </w:rPr>
        <w:t>Claimant’s</w:t>
      </w:r>
      <w:r w:rsidR="00811463" w:rsidRPr="00C3025E">
        <w:rPr>
          <w:sz w:val="22"/>
          <w:szCs w:val="22"/>
        </w:rPr>
        <w:t xml:space="preserve"> first recollection </w:t>
      </w:r>
      <w:r w:rsidR="008B2244" w:rsidRPr="00C3025E">
        <w:rPr>
          <w:sz w:val="22"/>
          <w:szCs w:val="22"/>
        </w:rPr>
        <w:t>after</w:t>
      </w:r>
      <w:r w:rsidR="00811463" w:rsidRPr="00C3025E">
        <w:rPr>
          <w:sz w:val="22"/>
          <w:szCs w:val="22"/>
        </w:rPr>
        <w:t xml:space="preserve"> the accident is of “</w:t>
      </w:r>
      <w:r w:rsidR="008B2244" w:rsidRPr="00C3025E">
        <w:rPr>
          <w:i/>
          <w:iCs/>
          <w:sz w:val="22"/>
          <w:szCs w:val="22"/>
        </w:rPr>
        <w:t>sitting</w:t>
      </w:r>
      <w:r w:rsidR="00811463" w:rsidRPr="00C3025E">
        <w:rPr>
          <w:i/>
          <w:iCs/>
          <w:sz w:val="22"/>
          <w:szCs w:val="22"/>
        </w:rPr>
        <w:t xml:space="preserve"> upstairs with Craig.</w:t>
      </w:r>
      <w:r w:rsidR="004C657D" w:rsidRPr="00C3025E">
        <w:rPr>
          <w:rFonts w:eastAsia="Calibri"/>
          <w:sz w:val="22"/>
          <w:szCs w:val="22"/>
        </w:rPr>
        <w:t xml:space="preserve"> </w:t>
      </w:r>
      <w:r w:rsidR="004C657D" w:rsidRPr="004C657D">
        <w:rPr>
          <w:rFonts w:eastAsia="Calibri"/>
          <w:sz w:val="22"/>
          <w:szCs w:val="22"/>
        </w:rPr>
        <w:t>”</w:t>
      </w:r>
      <w:r w:rsidRPr="00C3025E">
        <w:rPr>
          <w:sz w:val="22"/>
          <w:szCs w:val="22"/>
        </w:rPr>
        <w:t xml:space="preserve"> She describes the Claimant’s account at </w:t>
      </w:r>
      <w:r w:rsidR="00D91238" w:rsidRPr="00C3025E">
        <w:rPr>
          <w:sz w:val="22"/>
          <w:szCs w:val="22"/>
        </w:rPr>
        <w:t>paragraph</w:t>
      </w:r>
      <w:r w:rsidRPr="00C3025E">
        <w:rPr>
          <w:sz w:val="22"/>
          <w:szCs w:val="22"/>
        </w:rPr>
        <w:t xml:space="preserve"> 5.5 of her report as </w:t>
      </w:r>
      <w:r w:rsidR="00D91238" w:rsidRPr="00C3025E">
        <w:rPr>
          <w:sz w:val="22"/>
          <w:szCs w:val="22"/>
        </w:rPr>
        <w:t>follows</w:t>
      </w:r>
      <w:r w:rsidRPr="00C3025E">
        <w:rPr>
          <w:sz w:val="22"/>
          <w:szCs w:val="22"/>
        </w:rPr>
        <w:t>: “</w:t>
      </w:r>
      <w:r w:rsidR="00D91238" w:rsidRPr="00C3025E">
        <w:rPr>
          <w:i/>
          <w:iCs/>
          <w:sz w:val="22"/>
          <w:szCs w:val="22"/>
        </w:rPr>
        <w:t>M</w:t>
      </w:r>
      <w:r w:rsidRPr="00C3025E">
        <w:rPr>
          <w:i/>
          <w:iCs/>
          <w:sz w:val="22"/>
          <w:szCs w:val="22"/>
        </w:rPr>
        <w:t xml:space="preserve">r Long’s </w:t>
      </w:r>
      <w:r w:rsidR="00D91238" w:rsidRPr="00C3025E">
        <w:rPr>
          <w:i/>
          <w:iCs/>
          <w:sz w:val="22"/>
          <w:szCs w:val="22"/>
        </w:rPr>
        <w:t>autobiographical</w:t>
      </w:r>
      <w:r w:rsidRPr="00C3025E">
        <w:rPr>
          <w:i/>
          <w:iCs/>
          <w:sz w:val="22"/>
          <w:szCs w:val="22"/>
        </w:rPr>
        <w:t xml:space="preserve"> </w:t>
      </w:r>
      <w:r w:rsidR="00D91238" w:rsidRPr="00C3025E">
        <w:rPr>
          <w:i/>
          <w:iCs/>
          <w:sz w:val="22"/>
          <w:szCs w:val="22"/>
        </w:rPr>
        <w:t>recall</w:t>
      </w:r>
      <w:r w:rsidRPr="00C3025E">
        <w:rPr>
          <w:i/>
          <w:iCs/>
          <w:sz w:val="22"/>
          <w:szCs w:val="22"/>
        </w:rPr>
        <w:t xml:space="preserve"> of the events </w:t>
      </w:r>
      <w:r w:rsidR="00D91238" w:rsidRPr="00C3025E">
        <w:rPr>
          <w:i/>
          <w:iCs/>
          <w:sz w:val="22"/>
          <w:szCs w:val="22"/>
        </w:rPr>
        <w:t>subsequent</w:t>
      </w:r>
      <w:r w:rsidRPr="00C3025E">
        <w:rPr>
          <w:i/>
          <w:iCs/>
          <w:sz w:val="22"/>
          <w:szCs w:val="22"/>
        </w:rPr>
        <w:t xml:space="preserve"> to the index event demonstrates that he has very patchy but sometimes lucid </w:t>
      </w:r>
      <w:r w:rsidR="00D91238" w:rsidRPr="00C3025E">
        <w:rPr>
          <w:i/>
          <w:iCs/>
          <w:sz w:val="22"/>
          <w:szCs w:val="22"/>
        </w:rPr>
        <w:t>recollections</w:t>
      </w:r>
      <w:r w:rsidRPr="00C3025E">
        <w:rPr>
          <w:i/>
          <w:iCs/>
          <w:sz w:val="22"/>
          <w:szCs w:val="22"/>
        </w:rPr>
        <w:t xml:space="preserve"> of immediate events </w:t>
      </w:r>
      <w:r w:rsidR="00D91238" w:rsidRPr="00C3025E">
        <w:rPr>
          <w:i/>
          <w:iCs/>
          <w:sz w:val="22"/>
          <w:szCs w:val="22"/>
        </w:rPr>
        <w:t>(e.g.</w:t>
      </w:r>
      <w:r w:rsidRPr="00C3025E">
        <w:rPr>
          <w:i/>
          <w:iCs/>
          <w:sz w:val="22"/>
          <w:szCs w:val="22"/>
        </w:rPr>
        <w:t xml:space="preserve"> he recalls fe</w:t>
      </w:r>
      <w:r w:rsidR="00304EF4" w:rsidRPr="00C3025E">
        <w:rPr>
          <w:i/>
          <w:iCs/>
          <w:sz w:val="22"/>
          <w:szCs w:val="22"/>
        </w:rPr>
        <w:t>e</w:t>
      </w:r>
      <w:r w:rsidRPr="00C3025E">
        <w:rPr>
          <w:i/>
          <w:iCs/>
          <w:sz w:val="22"/>
          <w:szCs w:val="22"/>
        </w:rPr>
        <w:t>ling ‘s</w:t>
      </w:r>
      <w:r w:rsidR="00D91238" w:rsidRPr="00C3025E">
        <w:rPr>
          <w:i/>
          <w:iCs/>
          <w:sz w:val="22"/>
          <w:szCs w:val="22"/>
        </w:rPr>
        <w:t>t</w:t>
      </w:r>
      <w:r w:rsidRPr="00C3025E">
        <w:rPr>
          <w:i/>
          <w:iCs/>
          <w:sz w:val="22"/>
          <w:szCs w:val="22"/>
        </w:rPr>
        <w:t>up</w:t>
      </w:r>
      <w:r w:rsidR="00D91238" w:rsidRPr="00C3025E">
        <w:rPr>
          <w:i/>
          <w:iCs/>
          <w:sz w:val="22"/>
          <w:szCs w:val="22"/>
        </w:rPr>
        <w:t>i</w:t>
      </w:r>
      <w:r w:rsidRPr="00C3025E">
        <w:rPr>
          <w:i/>
          <w:iCs/>
          <w:sz w:val="22"/>
          <w:szCs w:val="22"/>
        </w:rPr>
        <w:t xml:space="preserve">d and </w:t>
      </w:r>
      <w:r w:rsidR="00D91238" w:rsidRPr="00C3025E">
        <w:rPr>
          <w:i/>
          <w:iCs/>
          <w:sz w:val="22"/>
          <w:szCs w:val="22"/>
        </w:rPr>
        <w:t>embarrassed</w:t>
      </w:r>
      <w:r w:rsidRPr="00C3025E">
        <w:rPr>
          <w:i/>
          <w:iCs/>
          <w:sz w:val="22"/>
          <w:szCs w:val="22"/>
        </w:rPr>
        <w:t xml:space="preserve">’ about what had </w:t>
      </w:r>
      <w:r w:rsidR="00D91238" w:rsidRPr="00C3025E">
        <w:rPr>
          <w:i/>
          <w:iCs/>
          <w:sz w:val="22"/>
          <w:szCs w:val="22"/>
        </w:rPr>
        <w:t>happened</w:t>
      </w:r>
      <w:r w:rsidRPr="00C3025E">
        <w:rPr>
          <w:i/>
          <w:iCs/>
          <w:sz w:val="22"/>
          <w:szCs w:val="22"/>
        </w:rPr>
        <w:t xml:space="preserve">.) </w:t>
      </w:r>
      <w:r w:rsidR="00D91238" w:rsidRPr="00C3025E">
        <w:rPr>
          <w:i/>
          <w:iCs/>
          <w:sz w:val="22"/>
          <w:szCs w:val="22"/>
        </w:rPr>
        <w:t>However</w:t>
      </w:r>
      <w:r w:rsidRPr="00C3025E">
        <w:rPr>
          <w:i/>
          <w:iCs/>
          <w:sz w:val="22"/>
          <w:szCs w:val="22"/>
        </w:rPr>
        <w:t xml:space="preserve">, he has only intermittent </w:t>
      </w:r>
      <w:r w:rsidR="00D91238" w:rsidRPr="00C3025E">
        <w:rPr>
          <w:i/>
          <w:iCs/>
          <w:sz w:val="22"/>
          <w:szCs w:val="22"/>
        </w:rPr>
        <w:t>memories</w:t>
      </w:r>
      <w:r w:rsidRPr="00C3025E">
        <w:rPr>
          <w:i/>
          <w:iCs/>
          <w:sz w:val="22"/>
          <w:szCs w:val="22"/>
        </w:rPr>
        <w:t xml:space="preserve"> of that evening and of the days immediately af</w:t>
      </w:r>
      <w:r w:rsidR="00D91238" w:rsidRPr="00C3025E">
        <w:rPr>
          <w:i/>
          <w:iCs/>
          <w:sz w:val="22"/>
          <w:szCs w:val="22"/>
        </w:rPr>
        <w:t>t</w:t>
      </w:r>
      <w:r w:rsidRPr="00C3025E">
        <w:rPr>
          <w:i/>
          <w:iCs/>
          <w:sz w:val="22"/>
          <w:szCs w:val="22"/>
        </w:rPr>
        <w:t xml:space="preserve">er the index even in the contact of </w:t>
      </w:r>
      <w:r w:rsidR="00D91238" w:rsidRPr="00C3025E">
        <w:rPr>
          <w:i/>
          <w:iCs/>
          <w:sz w:val="22"/>
          <w:szCs w:val="22"/>
        </w:rPr>
        <w:t>aversive</w:t>
      </w:r>
      <w:r w:rsidRPr="00C3025E">
        <w:rPr>
          <w:i/>
          <w:iCs/>
          <w:sz w:val="22"/>
          <w:szCs w:val="22"/>
        </w:rPr>
        <w:t xml:space="preserve"> symptoms i.e. nausea, dizziness, </w:t>
      </w:r>
      <w:r w:rsidR="00D91238" w:rsidRPr="00C3025E">
        <w:rPr>
          <w:i/>
          <w:iCs/>
          <w:sz w:val="22"/>
          <w:szCs w:val="22"/>
        </w:rPr>
        <w:t>imbalance</w:t>
      </w:r>
      <w:r w:rsidRPr="00C3025E">
        <w:rPr>
          <w:i/>
          <w:iCs/>
          <w:sz w:val="22"/>
          <w:szCs w:val="22"/>
        </w:rPr>
        <w:t xml:space="preserve"> and severe headaches. In </w:t>
      </w:r>
      <w:r w:rsidR="00D91238" w:rsidRPr="00C3025E">
        <w:rPr>
          <w:i/>
          <w:iCs/>
          <w:sz w:val="22"/>
          <w:szCs w:val="22"/>
        </w:rPr>
        <w:t>m</w:t>
      </w:r>
      <w:r w:rsidRPr="00C3025E">
        <w:rPr>
          <w:i/>
          <w:iCs/>
          <w:sz w:val="22"/>
          <w:szCs w:val="22"/>
        </w:rPr>
        <w:t xml:space="preserve">y view the gaps in Mr </w:t>
      </w:r>
      <w:r w:rsidR="00D91238" w:rsidRPr="00C3025E">
        <w:rPr>
          <w:i/>
          <w:iCs/>
          <w:sz w:val="22"/>
          <w:szCs w:val="22"/>
        </w:rPr>
        <w:t>L</w:t>
      </w:r>
      <w:r w:rsidRPr="00C3025E">
        <w:rPr>
          <w:i/>
          <w:iCs/>
          <w:sz w:val="22"/>
          <w:szCs w:val="22"/>
        </w:rPr>
        <w:t>ong’s rec</w:t>
      </w:r>
      <w:r w:rsidR="00D91238" w:rsidRPr="00C3025E">
        <w:rPr>
          <w:i/>
          <w:iCs/>
          <w:sz w:val="22"/>
          <w:szCs w:val="22"/>
        </w:rPr>
        <w:t>a</w:t>
      </w:r>
      <w:r w:rsidRPr="00C3025E">
        <w:rPr>
          <w:i/>
          <w:iCs/>
          <w:sz w:val="22"/>
          <w:szCs w:val="22"/>
        </w:rPr>
        <w:t xml:space="preserve">ll </w:t>
      </w:r>
      <w:r w:rsidR="00D91238" w:rsidRPr="00C3025E">
        <w:rPr>
          <w:i/>
          <w:iCs/>
          <w:sz w:val="22"/>
          <w:szCs w:val="22"/>
        </w:rPr>
        <w:t>a</w:t>
      </w:r>
      <w:r w:rsidRPr="00C3025E">
        <w:rPr>
          <w:i/>
          <w:iCs/>
          <w:sz w:val="22"/>
          <w:szCs w:val="22"/>
        </w:rPr>
        <w:t xml:space="preserve">re not typical of an extended period of post-traumatic amnesia given his </w:t>
      </w:r>
      <w:r w:rsidR="00D91238" w:rsidRPr="00C3025E">
        <w:rPr>
          <w:i/>
          <w:iCs/>
          <w:sz w:val="22"/>
          <w:szCs w:val="22"/>
        </w:rPr>
        <w:t>ongoing</w:t>
      </w:r>
      <w:r w:rsidRPr="00C3025E">
        <w:rPr>
          <w:i/>
          <w:iCs/>
          <w:sz w:val="22"/>
          <w:szCs w:val="22"/>
        </w:rPr>
        <w:t xml:space="preserve"> </w:t>
      </w:r>
      <w:r w:rsidR="00D91238" w:rsidRPr="00C3025E">
        <w:rPr>
          <w:i/>
          <w:iCs/>
          <w:sz w:val="22"/>
          <w:szCs w:val="22"/>
        </w:rPr>
        <w:t>orientation</w:t>
      </w:r>
      <w:r w:rsidRPr="00C3025E">
        <w:rPr>
          <w:i/>
          <w:iCs/>
          <w:sz w:val="22"/>
          <w:szCs w:val="22"/>
        </w:rPr>
        <w:t xml:space="preserve"> during this </w:t>
      </w:r>
      <w:r w:rsidR="00D91238" w:rsidRPr="00C3025E">
        <w:rPr>
          <w:i/>
          <w:iCs/>
          <w:sz w:val="22"/>
          <w:szCs w:val="22"/>
        </w:rPr>
        <w:t>time</w:t>
      </w:r>
      <w:r w:rsidRPr="00C3025E">
        <w:rPr>
          <w:i/>
          <w:iCs/>
          <w:sz w:val="22"/>
          <w:szCs w:val="22"/>
        </w:rPr>
        <w:t>.</w:t>
      </w:r>
      <w:r w:rsidR="004C657D" w:rsidRPr="00C3025E">
        <w:rPr>
          <w:rFonts w:eastAsia="Calibri"/>
          <w:sz w:val="22"/>
          <w:szCs w:val="22"/>
        </w:rPr>
        <w:t xml:space="preserve"> </w:t>
      </w:r>
      <w:r w:rsidR="004C657D" w:rsidRPr="004C657D">
        <w:rPr>
          <w:rFonts w:eastAsia="Calibri"/>
          <w:sz w:val="22"/>
          <w:szCs w:val="22"/>
        </w:rPr>
        <w:t>”</w:t>
      </w:r>
    </w:p>
    <w:p w14:paraId="211289A4" w14:textId="15E80BBE" w:rsidR="00E05B87" w:rsidRPr="00C3025E" w:rsidRDefault="00E05B87" w:rsidP="00D23BD2">
      <w:pPr>
        <w:pStyle w:val="ParaLevel2"/>
        <w:spacing w:before="120" w:after="120" w:line="360" w:lineRule="auto"/>
        <w:rPr>
          <w:sz w:val="22"/>
          <w:szCs w:val="22"/>
        </w:rPr>
      </w:pPr>
      <w:r w:rsidRPr="00C3025E">
        <w:rPr>
          <w:sz w:val="22"/>
          <w:szCs w:val="22"/>
        </w:rPr>
        <w:t>Dr McCulloch</w:t>
      </w:r>
      <w:r w:rsidR="00D91238" w:rsidRPr="00C3025E">
        <w:rPr>
          <w:sz w:val="22"/>
          <w:szCs w:val="22"/>
        </w:rPr>
        <w:t>’s record of the Claimant’s account is at paragraphs 5.3.2-4 of her report.</w:t>
      </w:r>
      <w:r w:rsidR="00811463" w:rsidRPr="00C3025E">
        <w:rPr>
          <w:sz w:val="22"/>
          <w:szCs w:val="22"/>
        </w:rPr>
        <w:t xml:space="preserve"> Yet </w:t>
      </w:r>
      <w:r w:rsidR="008B2244" w:rsidRPr="00C3025E">
        <w:rPr>
          <w:sz w:val="22"/>
          <w:szCs w:val="22"/>
        </w:rPr>
        <w:t>again</w:t>
      </w:r>
      <w:r w:rsidR="00811463" w:rsidRPr="00C3025E">
        <w:rPr>
          <w:sz w:val="22"/>
          <w:szCs w:val="22"/>
        </w:rPr>
        <w:t>, the Claimant stated his first re</w:t>
      </w:r>
      <w:r w:rsidR="008B2244" w:rsidRPr="00C3025E">
        <w:rPr>
          <w:sz w:val="22"/>
          <w:szCs w:val="22"/>
        </w:rPr>
        <w:t>c</w:t>
      </w:r>
      <w:r w:rsidR="00811463" w:rsidRPr="00C3025E">
        <w:rPr>
          <w:sz w:val="22"/>
          <w:szCs w:val="22"/>
        </w:rPr>
        <w:t>oll</w:t>
      </w:r>
      <w:r w:rsidR="008B2244" w:rsidRPr="00C3025E">
        <w:rPr>
          <w:sz w:val="22"/>
          <w:szCs w:val="22"/>
        </w:rPr>
        <w:t>ec</w:t>
      </w:r>
      <w:r w:rsidR="00811463" w:rsidRPr="00C3025E">
        <w:rPr>
          <w:sz w:val="22"/>
          <w:szCs w:val="22"/>
        </w:rPr>
        <w:t xml:space="preserve">tion after the </w:t>
      </w:r>
      <w:r w:rsidR="008B2244" w:rsidRPr="00C3025E">
        <w:rPr>
          <w:sz w:val="22"/>
          <w:szCs w:val="22"/>
        </w:rPr>
        <w:t>impact</w:t>
      </w:r>
      <w:r w:rsidR="00811463" w:rsidRPr="00C3025E">
        <w:rPr>
          <w:sz w:val="22"/>
          <w:szCs w:val="22"/>
        </w:rPr>
        <w:t xml:space="preserve"> to be of sitting at a </w:t>
      </w:r>
      <w:r w:rsidR="008B2244" w:rsidRPr="00C3025E">
        <w:rPr>
          <w:sz w:val="22"/>
          <w:szCs w:val="22"/>
        </w:rPr>
        <w:t>window</w:t>
      </w:r>
      <w:r w:rsidR="00811463" w:rsidRPr="00C3025E">
        <w:rPr>
          <w:sz w:val="22"/>
          <w:szCs w:val="22"/>
        </w:rPr>
        <w:t xml:space="preserve"> seat. He mentioned </w:t>
      </w:r>
      <w:r w:rsidR="008B2244" w:rsidRPr="00C3025E">
        <w:rPr>
          <w:sz w:val="22"/>
          <w:szCs w:val="22"/>
        </w:rPr>
        <w:t>telephoning</w:t>
      </w:r>
      <w:r w:rsidR="00811463" w:rsidRPr="00C3025E">
        <w:rPr>
          <w:sz w:val="22"/>
          <w:szCs w:val="22"/>
        </w:rPr>
        <w:t xml:space="preserve"> his boss.</w:t>
      </w:r>
      <w:r w:rsidR="008B2244" w:rsidRPr="00C3025E">
        <w:rPr>
          <w:sz w:val="22"/>
          <w:szCs w:val="22"/>
        </w:rPr>
        <w:t xml:space="preserve"> </w:t>
      </w:r>
      <w:r w:rsidR="00D91238" w:rsidRPr="00C3025E">
        <w:rPr>
          <w:sz w:val="22"/>
          <w:szCs w:val="22"/>
        </w:rPr>
        <w:t>She concluded that his brief “loss of awareness” after the accident “</w:t>
      </w:r>
      <w:r w:rsidR="00D91238" w:rsidRPr="00C3025E">
        <w:rPr>
          <w:i/>
          <w:iCs/>
          <w:sz w:val="22"/>
          <w:szCs w:val="22"/>
        </w:rPr>
        <w:t>is likely to represent PTA [of] no longer than a few minutes.</w:t>
      </w:r>
      <w:r w:rsidR="004C657D" w:rsidRPr="00C3025E">
        <w:rPr>
          <w:rFonts w:eastAsia="Calibri"/>
          <w:sz w:val="22"/>
          <w:szCs w:val="22"/>
        </w:rPr>
        <w:t xml:space="preserve"> </w:t>
      </w:r>
      <w:r w:rsidR="004C657D" w:rsidRPr="004C657D">
        <w:rPr>
          <w:rFonts w:eastAsia="Calibri"/>
          <w:sz w:val="22"/>
          <w:szCs w:val="22"/>
        </w:rPr>
        <w:t>”</w:t>
      </w:r>
    </w:p>
    <w:p w14:paraId="2D67E90E" w14:textId="2E131B5E" w:rsidR="007E6FBA" w:rsidRPr="00C3025E" w:rsidRDefault="00B71EAC" w:rsidP="007E6FBA">
      <w:pPr>
        <w:pStyle w:val="ParaLevel2"/>
        <w:spacing w:before="120" w:after="120" w:line="360" w:lineRule="auto"/>
        <w:rPr>
          <w:sz w:val="22"/>
          <w:szCs w:val="22"/>
        </w:rPr>
      </w:pPr>
      <w:r w:rsidRPr="00C3025E">
        <w:rPr>
          <w:sz w:val="22"/>
          <w:szCs w:val="22"/>
        </w:rPr>
        <w:t xml:space="preserve">Dr Bourke’s note of the Claimant’s </w:t>
      </w:r>
      <w:r w:rsidR="007E6FBA" w:rsidRPr="00C3025E">
        <w:rPr>
          <w:sz w:val="22"/>
          <w:szCs w:val="22"/>
        </w:rPr>
        <w:t>account</w:t>
      </w:r>
      <w:r w:rsidRPr="00C3025E">
        <w:rPr>
          <w:sz w:val="22"/>
          <w:szCs w:val="22"/>
        </w:rPr>
        <w:t xml:space="preserve"> of post traumatic </w:t>
      </w:r>
      <w:r w:rsidR="007E6FBA" w:rsidRPr="00C3025E">
        <w:rPr>
          <w:sz w:val="22"/>
          <w:szCs w:val="22"/>
        </w:rPr>
        <w:t xml:space="preserve">amnesia </w:t>
      </w:r>
      <w:r w:rsidRPr="00C3025E">
        <w:rPr>
          <w:sz w:val="22"/>
          <w:szCs w:val="22"/>
        </w:rPr>
        <w:t xml:space="preserve">comes </w:t>
      </w:r>
      <w:r w:rsidR="000E1F74" w:rsidRPr="00C3025E">
        <w:rPr>
          <w:sz w:val="22"/>
          <w:szCs w:val="22"/>
        </w:rPr>
        <w:t xml:space="preserve">in </w:t>
      </w:r>
      <w:r w:rsidR="007E6FBA" w:rsidRPr="00C3025E">
        <w:rPr>
          <w:sz w:val="22"/>
          <w:szCs w:val="22"/>
        </w:rPr>
        <w:t>paragraphs</w:t>
      </w:r>
      <w:r w:rsidRPr="00C3025E">
        <w:rPr>
          <w:sz w:val="22"/>
          <w:szCs w:val="22"/>
        </w:rPr>
        <w:t xml:space="preserve"> 3.2.1.3</w:t>
      </w:r>
      <w:r w:rsidR="000E1F74" w:rsidRPr="00C3025E">
        <w:rPr>
          <w:sz w:val="22"/>
          <w:szCs w:val="22"/>
        </w:rPr>
        <w:t>1</w:t>
      </w:r>
      <w:r w:rsidR="00811463" w:rsidRPr="00C3025E">
        <w:rPr>
          <w:sz w:val="22"/>
          <w:szCs w:val="22"/>
        </w:rPr>
        <w:t>.7</w:t>
      </w:r>
      <w:r w:rsidR="000E1F74" w:rsidRPr="00C3025E">
        <w:rPr>
          <w:sz w:val="22"/>
          <w:szCs w:val="22"/>
        </w:rPr>
        <w:t xml:space="preserve">-45 of his first </w:t>
      </w:r>
      <w:r w:rsidR="008B2244" w:rsidRPr="00C3025E">
        <w:rPr>
          <w:sz w:val="22"/>
          <w:szCs w:val="22"/>
        </w:rPr>
        <w:t>report</w:t>
      </w:r>
      <w:r w:rsidR="000E1F74" w:rsidRPr="00C3025E">
        <w:rPr>
          <w:sz w:val="22"/>
          <w:szCs w:val="22"/>
        </w:rPr>
        <w:t>.</w:t>
      </w:r>
      <w:r w:rsidR="00811463" w:rsidRPr="00C3025E">
        <w:rPr>
          <w:sz w:val="22"/>
          <w:szCs w:val="22"/>
        </w:rPr>
        <w:t xml:space="preserve"> Yet again, the first </w:t>
      </w:r>
      <w:r w:rsidR="008B2244" w:rsidRPr="00C3025E">
        <w:rPr>
          <w:sz w:val="22"/>
          <w:szCs w:val="22"/>
        </w:rPr>
        <w:t>recollection</w:t>
      </w:r>
      <w:r w:rsidR="00811463" w:rsidRPr="00C3025E">
        <w:rPr>
          <w:sz w:val="22"/>
          <w:szCs w:val="22"/>
        </w:rPr>
        <w:t xml:space="preserve"> after the impact given by the Claimant is of sitting on the ground floor at a </w:t>
      </w:r>
      <w:r w:rsidR="008B2244" w:rsidRPr="00C3025E">
        <w:rPr>
          <w:sz w:val="22"/>
          <w:szCs w:val="22"/>
        </w:rPr>
        <w:t>window</w:t>
      </w:r>
      <w:r w:rsidR="00811463" w:rsidRPr="00C3025E">
        <w:rPr>
          <w:sz w:val="22"/>
          <w:szCs w:val="22"/>
        </w:rPr>
        <w:t xml:space="preserve"> seat. He referred to telephoning his boss.</w:t>
      </w:r>
      <w:r w:rsidR="000E1F74" w:rsidRPr="00C3025E">
        <w:rPr>
          <w:sz w:val="22"/>
          <w:szCs w:val="22"/>
        </w:rPr>
        <w:t xml:space="preserve"> </w:t>
      </w:r>
      <w:r w:rsidR="007E6FBA" w:rsidRPr="00C3025E">
        <w:rPr>
          <w:sz w:val="22"/>
          <w:szCs w:val="22"/>
        </w:rPr>
        <w:t>He concludes at paragraph 4.0.2.4-6 of his report that this description “</w:t>
      </w:r>
      <w:r w:rsidR="007E6FBA" w:rsidRPr="00C3025E">
        <w:rPr>
          <w:i/>
          <w:iCs/>
          <w:sz w:val="22"/>
          <w:szCs w:val="22"/>
        </w:rPr>
        <w:t xml:space="preserve">suggests clear gaps </w:t>
      </w:r>
      <w:r w:rsidR="00E05B87" w:rsidRPr="00C3025E">
        <w:rPr>
          <w:i/>
          <w:iCs/>
          <w:sz w:val="22"/>
          <w:szCs w:val="22"/>
        </w:rPr>
        <w:t>i</w:t>
      </w:r>
      <w:r w:rsidR="007E6FBA" w:rsidRPr="00C3025E">
        <w:rPr>
          <w:i/>
          <w:iCs/>
          <w:sz w:val="22"/>
          <w:szCs w:val="22"/>
        </w:rPr>
        <w:t xml:space="preserve">n his memory for events in the immediate aftermath of sustaining the head injury….it is less clear if </w:t>
      </w:r>
      <w:r w:rsidR="007E6FBA" w:rsidRPr="00C3025E">
        <w:rPr>
          <w:sz w:val="22"/>
          <w:szCs w:val="22"/>
        </w:rPr>
        <w:t xml:space="preserve">[the gap in the Claimant’s memory after his first attendance at CoC] </w:t>
      </w:r>
      <w:r w:rsidR="007E6FBA" w:rsidRPr="00C3025E">
        <w:rPr>
          <w:i/>
          <w:iCs/>
          <w:sz w:val="22"/>
          <w:szCs w:val="22"/>
        </w:rPr>
        <w:t>relates to memory attrition that has arise since (i.e. that he has essentially forgotten less salient events that arose in between various salient ones, such as hospital and appointment attendances) rather than it is reflecting a failure in the formation of continuous memory. In the balance of probabilities, the period of post traumatic amnesia persisted for 24-48 hours and possibly for as long as 10 days.</w:t>
      </w:r>
      <w:r w:rsidR="004C657D" w:rsidRPr="004C657D">
        <w:rPr>
          <w:rFonts w:eastAsia="Calibri"/>
          <w:sz w:val="22"/>
          <w:szCs w:val="22"/>
        </w:rPr>
        <w:t>”</w:t>
      </w:r>
      <w:r w:rsidR="002737E6" w:rsidRPr="00C3025E">
        <w:rPr>
          <w:sz w:val="22"/>
          <w:szCs w:val="22"/>
        </w:rPr>
        <w:t xml:space="preserve"> During cross </w:t>
      </w:r>
      <w:r w:rsidR="008B2244" w:rsidRPr="00C3025E">
        <w:rPr>
          <w:sz w:val="22"/>
          <w:szCs w:val="22"/>
        </w:rPr>
        <w:t>examination</w:t>
      </w:r>
      <w:r w:rsidR="002737E6" w:rsidRPr="00C3025E">
        <w:rPr>
          <w:sz w:val="22"/>
          <w:szCs w:val="22"/>
        </w:rPr>
        <w:t>, he stated that the “</w:t>
      </w:r>
      <w:r w:rsidR="002737E6" w:rsidRPr="00C3025E">
        <w:rPr>
          <w:i/>
          <w:iCs/>
          <w:sz w:val="22"/>
          <w:szCs w:val="22"/>
        </w:rPr>
        <w:t>most clearly defi</w:t>
      </w:r>
      <w:r w:rsidR="008B2244" w:rsidRPr="00C3025E">
        <w:rPr>
          <w:i/>
          <w:iCs/>
          <w:sz w:val="22"/>
          <w:szCs w:val="22"/>
        </w:rPr>
        <w:t>n</w:t>
      </w:r>
      <w:r w:rsidR="002737E6" w:rsidRPr="00C3025E">
        <w:rPr>
          <w:i/>
          <w:iCs/>
          <w:sz w:val="22"/>
          <w:szCs w:val="22"/>
        </w:rPr>
        <w:t xml:space="preserve">ed </w:t>
      </w:r>
      <w:r w:rsidR="008B2244" w:rsidRPr="00C3025E">
        <w:rPr>
          <w:i/>
          <w:iCs/>
          <w:sz w:val="22"/>
          <w:szCs w:val="22"/>
        </w:rPr>
        <w:t>period</w:t>
      </w:r>
      <w:r w:rsidR="002737E6" w:rsidRPr="00C3025E">
        <w:rPr>
          <w:i/>
          <w:iCs/>
          <w:sz w:val="22"/>
          <w:szCs w:val="22"/>
        </w:rPr>
        <w:t xml:space="preserve"> during which he seems to be amnestic is those first </w:t>
      </w:r>
      <w:r w:rsidR="008B2244" w:rsidRPr="00C3025E">
        <w:rPr>
          <w:i/>
          <w:iCs/>
          <w:sz w:val="22"/>
          <w:szCs w:val="22"/>
        </w:rPr>
        <w:t>three</w:t>
      </w:r>
      <w:r w:rsidR="002737E6" w:rsidRPr="00C3025E">
        <w:rPr>
          <w:i/>
          <w:iCs/>
          <w:sz w:val="22"/>
          <w:szCs w:val="22"/>
        </w:rPr>
        <w:t xml:space="preserve"> to five </w:t>
      </w:r>
      <w:r w:rsidR="008B2244" w:rsidRPr="00C3025E">
        <w:rPr>
          <w:i/>
          <w:iCs/>
          <w:sz w:val="22"/>
          <w:szCs w:val="22"/>
        </w:rPr>
        <w:t>minutes</w:t>
      </w:r>
      <w:r w:rsidR="002737E6" w:rsidRPr="00C3025E">
        <w:rPr>
          <w:i/>
          <w:iCs/>
          <w:sz w:val="22"/>
          <w:szCs w:val="22"/>
        </w:rPr>
        <w:t xml:space="preserve"> or whatever it may </w:t>
      </w:r>
      <w:r w:rsidR="008B2244" w:rsidRPr="00C3025E">
        <w:rPr>
          <w:i/>
          <w:iCs/>
          <w:sz w:val="22"/>
          <w:szCs w:val="22"/>
        </w:rPr>
        <w:t>transpire</w:t>
      </w:r>
      <w:r w:rsidR="002737E6" w:rsidRPr="00C3025E">
        <w:rPr>
          <w:i/>
          <w:iCs/>
          <w:sz w:val="22"/>
          <w:szCs w:val="22"/>
        </w:rPr>
        <w:t xml:space="preserve"> to by, up to and </w:t>
      </w:r>
      <w:r w:rsidR="00811463" w:rsidRPr="00C3025E">
        <w:rPr>
          <w:i/>
          <w:iCs/>
          <w:sz w:val="22"/>
          <w:szCs w:val="22"/>
        </w:rPr>
        <w:t>including</w:t>
      </w:r>
      <w:r w:rsidR="002737E6" w:rsidRPr="00C3025E">
        <w:rPr>
          <w:i/>
          <w:iCs/>
          <w:sz w:val="22"/>
          <w:szCs w:val="22"/>
        </w:rPr>
        <w:t xml:space="preserve"> the first point at which he has a memory.</w:t>
      </w:r>
      <w:r w:rsidR="004C657D" w:rsidRPr="00C3025E">
        <w:rPr>
          <w:rFonts w:eastAsia="Calibri"/>
          <w:sz w:val="22"/>
          <w:szCs w:val="22"/>
        </w:rPr>
        <w:t xml:space="preserve"> </w:t>
      </w:r>
      <w:r w:rsidR="004C657D" w:rsidRPr="004C657D">
        <w:rPr>
          <w:rFonts w:eastAsia="Calibri"/>
          <w:sz w:val="22"/>
          <w:szCs w:val="22"/>
        </w:rPr>
        <w:t>”</w:t>
      </w:r>
    </w:p>
    <w:p w14:paraId="7220EBF9" w14:textId="5BF274CB" w:rsidR="00B71EAC" w:rsidRPr="00C3025E" w:rsidRDefault="00C04257" w:rsidP="00B71EAC">
      <w:pPr>
        <w:pStyle w:val="ParaLevel2"/>
        <w:spacing w:before="120" w:after="120" w:line="360" w:lineRule="auto"/>
        <w:rPr>
          <w:sz w:val="22"/>
          <w:szCs w:val="22"/>
        </w:rPr>
      </w:pPr>
      <w:r w:rsidRPr="00C3025E">
        <w:rPr>
          <w:sz w:val="22"/>
          <w:szCs w:val="22"/>
        </w:rPr>
        <w:t xml:space="preserve">Within his reports, both </w:t>
      </w:r>
      <w:r w:rsidR="005F19DA" w:rsidRPr="00C3025E">
        <w:rPr>
          <w:sz w:val="22"/>
          <w:szCs w:val="22"/>
        </w:rPr>
        <w:t>t</w:t>
      </w:r>
      <w:r w:rsidRPr="00C3025E">
        <w:rPr>
          <w:sz w:val="22"/>
          <w:szCs w:val="22"/>
        </w:rPr>
        <w:t>he desktop report of April 2017 and th</w:t>
      </w:r>
      <w:r w:rsidR="00E72AD4" w:rsidRPr="00C3025E">
        <w:rPr>
          <w:sz w:val="22"/>
          <w:szCs w:val="22"/>
        </w:rPr>
        <w:t>e</w:t>
      </w:r>
      <w:r w:rsidRPr="00C3025E">
        <w:rPr>
          <w:sz w:val="22"/>
          <w:szCs w:val="22"/>
        </w:rPr>
        <w:t xml:space="preserve"> </w:t>
      </w:r>
      <w:r w:rsidR="00E72AD4" w:rsidRPr="00C3025E">
        <w:rPr>
          <w:sz w:val="22"/>
          <w:szCs w:val="22"/>
        </w:rPr>
        <w:t>report</w:t>
      </w:r>
      <w:r w:rsidRPr="00C3025E">
        <w:rPr>
          <w:sz w:val="22"/>
          <w:szCs w:val="22"/>
        </w:rPr>
        <w:t xml:space="preserve"> following </w:t>
      </w:r>
      <w:r w:rsidR="00E72AD4" w:rsidRPr="00C3025E">
        <w:rPr>
          <w:sz w:val="22"/>
          <w:szCs w:val="22"/>
        </w:rPr>
        <w:t>examination</w:t>
      </w:r>
      <w:r w:rsidRPr="00C3025E">
        <w:rPr>
          <w:sz w:val="22"/>
          <w:szCs w:val="22"/>
        </w:rPr>
        <w:t xml:space="preserve"> in January 2020, Dr Bird </w:t>
      </w:r>
      <w:r w:rsidR="00E72AD4" w:rsidRPr="00C3025E">
        <w:rPr>
          <w:sz w:val="22"/>
          <w:szCs w:val="22"/>
        </w:rPr>
        <w:t>refers</w:t>
      </w:r>
      <w:r w:rsidRPr="00C3025E">
        <w:rPr>
          <w:sz w:val="22"/>
          <w:szCs w:val="22"/>
        </w:rPr>
        <w:t xml:space="preserve"> to some of the accounts as to the Claimant’s PTA, both fr</w:t>
      </w:r>
      <w:r w:rsidR="00D23BD2" w:rsidRPr="00C3025E">
        <w:rPr>
          <w:sz w:val="22"/>
          <w:szCs w:val="22"/>
        </w:rPr>
        <w:t>o</w:t>
      </w:r>
      <w:r w:rsidRPr="00C3025E">
        <w:rPr>
          <w:sz w:val="22"/>
          <w:szCs w:val="22"/>
        </w:rPr>
        <w:t xml:space="preserve">m other </w:t>
      </w:r>
      <w:r w:rsidR="00E72AD4" w:rsidRPr="00C3025E">
        <w:rPr>
          <w:sz w:val="22"/>
          <w:szCs w:val="22"/>
        </w:rPr>
        <w:t>attending</w:t>
      </w:r>
      <w:r w:rsidRPr="00C3025E">
        <w:rPr>
          <w:sz w:val="22"/>
          <w:szCs w:val="22"/>
        </w:rPr>
        <w:t xml:space="preserve"> medics and fr</w:t>
      </w:r>
      <w:r w:rsidR="00E72AD4" w:rsidRPr="00C3025E">
        <w:rPr>
          <w:sz w:val="22"/>
          <w:szCs w:val="22"/>
        </w:rPr>
        <w:t>o</w:t>
      </w:r>
      <w:r w:rsidRPr="00C3025E">
        <w:rPr>
          <w:sz w:val="22"/>
          <w:szCs w:val="22"/>
        </w:rPr>
        <w:t xml:space="preserve">m the </w:t>
      </w:r>
      <w:r w:rsidR="00E72AD4" w:rsidRPr="00C3025E">
        <w:rPr>
          <w:sz w:val="22"/>
          <w:szCs w:val="22"/>
        </w:rPr>
        <w:t xml:space="preserve">Claimant </w:t>
      </w:r>
      <w:r w:rsidRPr="00C3025E">
        <w:rPr>
          <w:sz w:val="22"/>
          <w:szCs w:val="22"/>
        </w:rPr>
        <w:t xml:space="preserve">himself. He comes to no conclusion in respect of whether the Claimant </w:t>
      </w:r>
      <w:r w:rsidR="00E72AD4" w:rsidRPr="00C3025E">
        <w:rPr>
          <w:sz w:val="22"/>
          <w:szCs w:val="22"/>
        </w:rPr>
        <w:t>suffered</w:t>
      </w:r>
      <w:r w:rsidRPr="00C3025E">
        <w:rPr>
          <w:sz w:val="22"/>
          <w:szCs w:val="22"/>
        </w:rPr>
        <w:t xml:space="preserve"> PTA other </w:t>
      </w:r>
      <w:r w:rsidR="00E72AD4" w:rsidRPr="00C3025E">
        <w:rPr>
          <w:sz w:val="22"/>
          <w:szCs w:val="22"/>
        </w:rPr>
        <w:t>than</w:t>
      </w:r>
      <w:r w:rsidRPr="00C3025E">
        <w:rPr>
          <w:sz w:val="22"/>
          <w:szCs w:val="22"/>
        </w:rPr>
        <w:t xml:space="preserve"> </w:t>
      </w:r>
      <w:r w:rsidR="00E72AD4" w:rsidRPr="00C3025E">
        <w:rPr>
          <w:sz w:val="22"/>
          <w:szCs w:val="22"/>
        </w:rPr>
        <w:t>describing</w:t>
      </w:r>
      <w:r w:rsidR="00AC0C71" w:rsidRPr="00C3025E">
        <w:rPr>
          <w:sz w:val="22"/>
          <w:szCs w:val="22"/>
        </w:rPr>
        <w:t xml:space="preserve"> </w:t>
      </w:r>
      <w:r w:rsidRPr="00C3025E">
        <w:rPr>
          <w:sz w:val="22"/>
          <w:szCs w:val="22"/>
        </w:rPr>
        <w:t xml:space="preserve">the </w:t>
      </w:r>
      <w:r w:rsidR="00E72AD4" w:rsidRPr="00C3025E">
        <w:rPr>
          <w:sz w:val="22"/>
          <w:szCs w:val="22"/>
        </w:rPr>
        <w:t>Claimant’s</w:t>
      </w:r>
      <w:r w:rsidRPr="00C3025E">
        <w:rPr>
          <w:sz w:val="22"/>
          <w:szCs w:val="22"/>
        </w:rPr>
        <w:t xml:space="preserve"> comments as “</w:t>
      </w:r>
      <w:r w:rsidRPr="00C3025E">
        <w:rPr>
          <w:i/>
          <w:iCs/>
          <w:sz w:val="22"/>
          <w:szCs w:val="22"/>
        </w:rPr>
        <w:t>vague</w:t>
      </w:r>
      <w:r w:rsidR="004C657D" w:rsidRPr="004C657D">
        <w:rPr>
          <w:rFonts w:eastAsia="Calibri"/>
          <w:sz w:val="22"/>
          <w:szCs w:val="22"/>
        </w:rPr>
        <w:t>”</w:t>
      </w:r>
      <w:r w:rsidRPr="00C3025E">
        <w:rPr>
          <w:sz w:val="22"/>
          <w:szCs w:val="22"/>
        </w:rPr>
        <w:t xml:space="preserve">, though in the joint </w:t>
      </w:r>
      <w:r w:rsidR="00E72AD4" w:rsidRPr="00C3025E">
        <w:rPr>
          <w:sz w:val="22"/>
          <w:szCs w:val="22"/>
        </w:rPr>
        <w:t>statement</w:t>
      </w:r>
      <w:r w:rsidRPr="00C3025E">
        <w:rPr>
          <w:sz w:val="22"/>
          <w:szCs w:val="22"/>
        </w:rPr>
        <w:t xml:space="preserve"> says that no PTA followed the head injury. </w:t>
      </w:r>
    </w:p>
    <w:p w14:paraId="4E252FB3" w14:textId="70B0F801" w:rsidR="005960FA" w:rsidRPr="00C3025E" w:rsidRDefault="00811463" w:rsidP="005960FA">
      <w:pPr>
        <w:pStyle w:val="ParaLevel1"/>
        <w:spacing w:before="120" w:after="120" w:line="360" w:lineRule="auto"/>
        <w:rPr>
          <w:sz w:val="22"/>
          <w:szCs w:val="22"/>
        </w:rPr>
      </w:pPr>
      <w:r w:rsidRPr="00C3025E">
        <w:rPr>
          <w:sz w:val="22"/>
          <w:szCs w:val="22"/>
        </w:rPr>
        <w:t xml:space="preserve">I conclude </w:t>
      </w:r>
      <w:r w:rsidR="008B2244" w:rsidRPr="00C3025E">
        <w:rPr>
          <w:sz w:val="22"/>
          <w:szCs w:val="22"/>
        </w:rPr>
        <w:t>from</w:t>
      </w:r>
      <w:r w:rsidRPr="00C3025E">
        <w:rPr>
          <w:sz w:val="22"/>
          <w:szCs w:val="22"/>
        </w:rPr>
        <w:t xml:space="preserve"> my summary of the evid</w:t>
      </w:r>
      <w:r w:rsidR="00027ED2" w:rsidRPr="00C3025E">
        <w:rPr>
          <w:sz w:val="22"/>
          <w:szCs w:val="22"/>
        </w:rPr>
        <w:t>e</w:t>
      </w:r>
      <w:r w:rsidRPr="00C3025E">
        <w:rPr>
          <w:sz w:val="22"/>
          <w:szCs w:val="22"/>
        </w:rPr>
        <w:t xml:space="preserve">nce relating to post traumatic amnesia, including the evidence as to the Claimant’s general post </w:t>
      </w:r>
      <w:r w:rsidR="008B2244" w:rsidRPr="00C3025E">
        <w:rPr>
          <w:sz w:val="22"/>
          <w:szCs w:val="22"/>
        </w:rPr>
        <w:t>traumatic</w:t>
      </w:r>
      <w:r w:rsidRPr="00C3025E">
        <w:rPr>
          <w:sz w:val="22"/>
          <w:szCs w:val="22"/>
        </w:rPr>
        <w:t xml:space="preserve"> state</w:t>
      </w:r>
      <w:r w:rsidR="00AC0C71" w:rsidRPr="00C3025E">
        <w:rPr>
          <w:sz w:val="22"/>
          <w:szCs w:val="22"/>
        </w:rPr>
        <w:t>, that</w:t>
      </w:r>
      <w:r w:rsidRPr="00C3025E">
        <w:rPr>
          <w:sz w:val="22"/>
          <w:szCs w:val="22"/>
        </w:rPr>
        <w:t>:</w:t>
      </w:r>
    </w:p>
    <w:p w14:paraId="039C534C" w14:textId="52DBA3A7" w:rsidR="00811463" w:rsidRPr="00C3025E" w:rsidRDefault="008B2244" w:rsidP="00811463">
      <w:pPr>
        <w:pStyle w:val="ParaLevel2"/>
        <w:spacing w:before="120" w:after="120" w:line="360" w:lineRule="auto"/>
        <w:rPr>
          <w:sz w:val="22"/>
          <w:szCs w:val="22"/>
        </w:rPr>
      </w:pPr>
      <w:r w:rsidRPr="00C3025E">
        <w:rPr>
          <w:sz w:val="22"/>
          <w:szCs w:val="22"/>
        </w:rPr>
        <w:t>There</w:t>
      </w:r>
      <w:r w:rsidR="00811463" w:rsidRPr="00C3025E">
        <w:rPr>
          <w:sz w:val="22"/>
          <w:szCs w:val="22"/>
        </w:rPr>
        <w:t xml:space="preserve"> is no evide</w:t>
      </w:r>
      <w:r w:rsidRPr="00C3025E">
        <w:rPr>
          <w:sz w:val="22"/>
          <w:szCs w:val="22"/>
        </w:rPr>
        <w:t>n</w:t>
      </w:r>
      <w:r w:rsidR="00811463" w:rsidRPr="00C3025E">
        <w:rPr>
          <w:sz w:val="22"/>
          <w:szCs w:val="22"/>
        </w:rPr>
        <w:t>c</w:t>
      </w:r>
      <w:r w:rsidRPr="00C3025E">
        <w:rPr>
          <w:sz w:val="22"/>
          <w:szCs w:val="22"/>
        </w:rPr>
        <w:t>e</w:t>
      </w:r>
      <w:r w:rsidR="00811463" w:rsidRPr="00C3025E">
        <w:rPr>
          <w:sz w:val="22"/>
          <w:szCs w:val="22"/>
        </w:rPr>
        <w:t xml:space="preserve"> that the Claimant was in an </w:t>
      </w:r>
      <w:r w:rsidRPr="00C3025E">
        <w:rPr>
          <w:sz w:val="22"/>
          <w:szCs w:val="22"/>
        </w:rPr>
        <w:t>obvious</w:t>
      </w:r>
      <w:r w:rsidR="00811463" w:rsidRPr="00C3025E">
        <w:rPr>
          <w:sz w:val="22"/>
          <w:szCs w:val="22"/>
        </w:rPr>
        <w:t xml:space="preserve"> state of confusion after the impact;</w:t>
      </w:r>
    </w:p>
    <w:p w14:paraId="7AAB8824" w14:textId="0539B8AA" w:rsidR="00811463" w:rsidRPr="00C3025E" w:rsidRDefault="00811463" w:rsidP="00811463">
      <w:pPr>
        <w:pStyle w:val="ParaLevel2"/>
        <w:spacing w:before="120" w:after="120" w:line="360" w:lineRule="auto"/>
        <w:rPr>
          <w:sz w:val="22"/>
          <w:szCs w:val="22"/>
        </w:rPr>
      </w:pPr>
      <w:r w:rsidRPr="00C3025E">
        <w:rPr>
          <w:sz w:val="22"/>
          <w:szCs w:val="22"/>
        </w:rPr>
        <w:t xml:space="preserve">However, it is possible for people to suffer post </w:t>
      </w:r>
      <w:r w:rsidR="008B2244" w:rsidRPr="00C3025E">
        <w:rPr>
          <w:sz w:val="22"/>
          <w:szCs w:val="22"/>
        </w:rPr>
        <w:t>traumatic</w:t>
      </w:r>
      <w:r w:rsidRPr="00C3025E">
        <w:rPr>
          <w:sz w:val="22"/>
          <w:szCs w:val="22"/>
        </w:rPr>
        <w:t xml:space="preserve"> amnesia without showing any obvious signs of confusion;</w:t>
      </w:r>
    </w:p>
    <w:p w14:paraId="7496B485" w14:textId="6EC33756" w:rsidR="00811463" w:rsidRPr="00C3025E" w:rsidRDefault="00811463" w:rsidP="00811463">
      <w:pPr>
        <w:pStyle w:val="ParaLevel2"/>
        <w:spacing w:before="120" w:after="120" w:line="360" w:lineRule="auto"/>
        <w:rPr>
          <w:sz w:val="22"/>
          <w:szCs w:val="22"/>
        </w:rPr>
      </w:pPr>
      <w:r w:rsidRPr="00C3025E">
        <w:rPr>
          <w:sz w:val="22"/>
          <w:szCs w:val="22"/>
        </w:rPr>
        <w:t xml:space="preserve">The Claimant never reported to medics that he had not suffered amnesia </w:t>
      </w:r>
      <w:r w:rsidR="00027ED2" w:rsidRPr="00C3025E">
        <w:rPr>
          <w:sz w:val="22"/>
          <w:szCs w:val="22"/>
        </w:rPr>
        <w:t>following</w:t>
      </w:r>
      <w:r w:rsidRPr="00C3025E">
        <w:rPr>
          <w:sz w:val="22"/>
          <w:szCs w:val="22"/>
        </w:rPr>
        <w:t xml:space="preserve"> the accident and when asked about it</w:t>
      </w:r>
      <w:r w:rsidR="00A64A14" w:rsidRPr="00C3025E">
        <w:rPr>
          <w:sz w:val="22"/>
          <w:szCs w:val="22"/>
        </w:rPr>
        <w:t xml:space="preserve">, he </w:t>
      </w:r>
      <w:r w:rsidR="008B2244" w:rsidRPr="00C3025E">
        <w:rPr>
          <w:sz w:val="22"/>
          <w:szCs w:val="22"/>
        </w:rPr>
        <w:t>reported</w:t>
      </w:r>
      <w:r w:rsidR="00A64A14" w:rsidRPr="00C3025E">
        <w:rPr>
          <w:sz w:val="22"/>
          <w:szCs w:val="22"/>
        </w:rPr>
        <w:t xml:space="preserve"> that he had.</w:t>
      </w:r>
    </w:p>
    <w:p w14:paraId="5F3704BB" w14:textId="3A4153CA" w:rsidR="00811463" w:rsidRPr="00C3025E" w:rsidRDefault="00811463" w:rsidP="00811463">
      <w:pPr>
        <w:pStyle w:val="ParaLevel2"/>
        <w:spacing w:before="120" w:after="120" w:line="360" w:lineRule="auto"/>
        <w:rPr>
          <w:sz w:val="22"/>
          <w:szCs w:val="22"/>
        </w:rPr>
      </w:pPr>
      <w:r w:rsidRPr="00C3025E">
        <w:rPr>
          <w:sz w:val="22"/>
          <w:szCs w:val="22"/>
        </w:rPr>
        <w:t xml:space="preserve">The Claimant has consistently given the same account of his first memory after the impact, namely sitting at a seat on the ground floor of the </w:t>
      </w:r>
      <w:r w:rsidR="00027ED2" w:rsidRPr="00C3025E">
        <w:rPr>
          <w:sz w:val="22"/>
          <w:szCs w:val="22"/>
        </w:rPr>
        <w:t>building</w:t>
      </w:r>
      <w:r w:rsidRPr="00C3025E">
        <w:rPr>
          <w:sz w:val="22"/>
          <w:szCs w:val="22"/>
        </w:rPr>
        <w:t xml:space="preserve">. If this is an accurate recollection, it must suggest an intervening </w:t>
      </w:r>
      <w:r w:rsidR="00027ED2" w:rsidRPr="00C3025E">
        <w:rPr>
          <w:sz w:val="22"/>
          <w:szCs w:val="22"/>
        </w:rPr>
        <w:t xml:space="preserve">period of a few minuets which he does not recall, given the need for him to have had the time to do the actions listed at paragraph </w:t>
      </w:r>
      <w:r w:rsidR="00027ED2" w:rsidRPr="00C3025E">
        <w:rPr>
          <w:sz w:val="22"/>
          <w:szCs w:val="22"/>
        </w:rPr>
        <w:fldChar w:fldCharType="begin"/>
      </w:r>
      <w:r w:rsidR="00027ED2" w:rsidRPr="00C3025E">
        <w:rPr>
          <w:sz w:val="22"/>
          <w:szCs w:val="22"/>
        </w:rPr>
        <w:instrText xml:space="preserve"> REF _Ref69828087 \r \h </w:instrText>
      </w:r>
      <w:r w:rsidR="00A2416C" w:rsidRPr="00C3025E">
        <w:rPr>
          <w:sz w:val="22"/>
          <w:szCs w:val="22"/>
        </w:rPr>
        <w:instrText xml:space="preserve"> \* MERGEFORMAT </w:instrText>
      </w:r>
      <w:r w:rsidR="00027ED2" w:rsidRPr="00C3025E">
        <w:rPr>
          <w:sz w:val="22"/>
          <w:szCs w:val="22"/>
        </w:rPr>
      </w:r>
      <w:r w:rsidR="00027ED2" w:rsidRPr="00C3025E">
        <w:rPr>
          <w:sz w:val="22"/>
          <w:szCs w:val="22"/>
        </w:rPr>
        <w:fldChar w:fldCharType="separate"/>
      </w:r>
      <w:r w:rsidR="00027ED2" w:rsidRPr="00C3025E">
        <w:rPr>
          <w:sz w:val="22"/>
          <w:szCs w:val="22"/>
          <w:cs/>
        </w:rPr>
        <w:t>‎</w:t>
      </w:r>
      <w:r w:rsidR="00027ED2" w:rsidRPr="00C3025E">
        <w:rPr>
          <w:sz w:val="22"/>
          <w:szCs w:val="22"/>
        </w:rPr>
        <w:t>114</w:t>
      </w:r>
      <w:r w:rsidR="00027ED2" w:rsidRPr="00C3025E">
        <w:rPr>
          <w:sz w:val="22"/>
          <w:szCs w:val="22"/>
        </w:rPr>
        <w:fldChar w:fldCharType="end"/>
      </w:r>
      <w:r w:rsidR="00027ED2" w:rsidRPr="00C3025E">
        <w:rPr>
          <w:sz w:val="22"/>
          <w:szCs w:val="22"/>
        </w:rPr>
        <w:t xml:space="preserve"> (ii)</w:t>
      </w:r>
      <w:r w:rsidR="00715A74">
        <w:rPr>
          <w:sz w:val="22"/>
          <w:szCs w:val="22"/>
        </w:rPr>
        <w:t xml:space="preserve"> and (iii)</w:t>
      </w:r>
      <w:r w:rsidR="00027ED2" w:rsidRPr="00C3025E">
        <w:rPr>
          <w:sz w:val="22"/>
          <w:szCs w:val="22"/>
        </w:rPr>
        <w:t xml:space="preserve"> above, namely to walk to his phone, to take the phone call, to find and apply some kind of towel to his head and to walk from the cellar to the ground floor to the seat. It is impossible to be precise about the time required to do this, but f</w:t>
      </w:r>
      <w:r w:rsidR="00601179" w:rsidRPr="00C3025E">
        <w:rPr>
          <w:sz w:val="22"/>
          <w:szCs w:val="22"/>
        </w:rPr>
        <w:t>r</w:t>
      </w:r>
      <w:r w:rsidR="00027ED2" w:rsidRPr="00C3025E">
        <w:rPr>
          <w:sz w:val="22"/>
          <w:szCs w:val="22"/>
        </w:rPr>
        <w:t>om the general impression I gained of the si</w:t>
      </w:r>
      <w:r w:rsidR="00601179" w:rsidRPr="00C3025E">
        <w:rPr>
          <w:sz w:val="22"/>
          <w:szCs w:val="22"/>
        </w:rPr>
        <w:t>z</w:t>
      </w:r>
      <w:r w:rsidR="00027ED2" w:rsidRPr="00C3025E">
        <w:rPr>
          <w:sz w:val="22"/>
          <w:szCs w:val="22"/>
        </w:rPr>
        <w:t>e of the building, it seems unlikely that this could have taken less than 3 minutes even if the activities followed immediately one upon the other.</w:t>
      </w:r>
    </w:p>
    <w:p w14:paraId="58D10CF9" w14:textId="74FA77FB" w:rsidR="00FA72DB" w:rsidRPr="00C3025E" w:rsidRDefault="00FA72DB" w:rsidP="006A037F">
      <w:pPr>
        <w:pStyle w:val="ParaLevel1"/>
        <w:spacing w:before="120" w:after="120" w:line="360" w:lineRule="auto"/>
        <w:rPr>
          <w:sz w:val="22"/>
          <w:szCs w:val="22"/>
        </w:rPr>
      </w:pPr>
      <w:r w:rsidRPr="00C3025E">
        <w:rPr>
          <w:sz w:val="22"/>
          <w:szCs w:val="22"/>
        </w:rPr>
        <w:t xml:space="preserve">The was some debate as to the degree of force required to cause mTBI. I have recorded my finding that the </w:t>
      </w:r>
      <w:r w:rsidR="0016518B" w:rsidRPr="00C3025E">
        <w:rPr>
          <w:sz w:val="22"/>
          <w:szCs w:val="22"/>
        </w:rPr>
        <w:t>impact</w:t>
      </w:r>
      <w:r w:rsidRPr="00C3025E">
        <w:rPr>
          <w:sz w:val="22"/>
          <w:szCs w:val="22"/>
        </w:rPr>
        <w:t xml:space="preserve"> involved “</w:t>
      </w:r>
      <w:r w:rsidRPr="00C3025E">
        <w:rPr>
          <w:i/>
          <w:iCs/>
          <w:sz w:val="22"/>
          <w:szCs w:val="22"/>
        </w:rPr>
        <w:t>some degree of force</w:t>
      </w:r>
      <w:r w:rsidRPr="00C3025E">
        <w:rPr>
          <w:sz w:val="22"/>
          <w:szCs w:val="22"/>
        </w:rPr>
        <w:t>.” I am not in a po</w:t>
      </w:r>
      <w:r w:rsidR="00D561CD" w:rsidRPr="00C3025E">
        <w:rPr>
          <w:sz w:val="22"/>
          <w:szCs w:val="22"/>
        </w:rPr>
        <w:t>si</w:t>
      </w:r>
      <w:r w:rsidRPr="00C3025E">
        <w:rPr>
          <w:sz w:val="22"/>
          <w:szCs w:val="22"/>
        </w:rPr>
        <w:t xml:space="preserve">tion to be more precise as to the force involved. Dr </w:t>
      </w:r>
      <w:r w:rsidR="00720F8F" w:rsidRPr="00C3025E">
        <w:rPr>
          <w:sz w:val="22"/>
          <w:szCs w:val="22"/>
        </w:rPr>
        <w:t>Nichols</w:t>
      </w:r>
      <w:r w:rsidRPr="00C3025E">
        <w:rPr>
          <w:sz w:val="22"/>
          <w:szCs w:val="22"/>
        </w:rPr>
        <w:t xml:space="preserve"> </w:t>
      </w:r>
      <w:r w:rsidR="0016518B" w:rsidRPr="00C3025E">
        <w:rPr>
          <w:sz w:val="22"/>
          <w:szCs w:val="22"/>
        </w:rPr>
        <w:t>formulated</w:t>
      </w:r>
      <w:r w:rsidRPr="00C3025E">
        <w:rPr>
          <w:sz w:val="22"/>
          <w:szCs w:val="22"/>
        </w:rPr>
        <w:t xml:space="preserve"> the argument that it was the </w:t>
      </w:r>
      <w:r w:rsidR="0016518B" w:rsidRPr="00C3025E">
        <w:rPr>
          <w:sz w:val="22"/>
          <w:szCs w:val="22"/>
        </w:rPr>
        <w:t>unguarded</w:t>
      </w:r>
      <w:r w:rsidRPr="00C3025E">
        <w:rPr>
          <w:sz w:val="22"/>
          <w:szCs w:val="22"/>
        </w:rPr>
        <w:t xml:space="preserve"> nature of the blow, the fact that it was </w:t>
      </w:r>
      <w:r w:rsidR="0016518B" w:rsidRPr="00C3025E">
        <w:rPr>
          <w:sz w:val="22"/>
          <w:szCs w:val="22"/>
        </w:rPr>
        <w:t>unexpected</w:t>
      </w:r>
      <w:r w:rsidRPr="00C3025E">
        <w:rPr>
          <w:sz w:val="22"/>
          <w:szCs w:val="22"/>
        </w:rPr>
        <w:t xml:space="preserve"> and therefore no </w:t>
      </w:r>
      <w:r w:rsidR="0016518B" w:rsidRPr="00C3025E">
        <w:rPr>
          <w:sz w:val="22"/>
          <w:szCs w:val="22"/>
        </w:rPr>
        <w:t>precaution</w:t>
      </w:r>
      <w:r w:rsidRPr="00C3025E">
        <w:rPr>
          <w:sz w:val="22"/>
          <w:szCs w:val="22"/>
        </w:rPr>
        <w:t xml:space="preserve"> was taken against it, that was the important part of the mechanism. Whilst I accept that, if one sees a blow coming and takes evasive action, impending impact may be avoided </w:t>
      </w:r>
      <w:r w:rsidR="0016518B" w:rsidRPr="00C3025E">
        <w:rPr>
          <w:sz w:val="22"/>
          <w:szCs w:val="22"/>
        </w:rPr>
        <w:t>altogether</w:t>
      </w:r>
      <w:r w:rsidRPr="00C3025E">
        <w:rPr>
          <w:sz w:val="22"/>
          <w:szCs w:val="22"/>
        </w:rPr>
        <w:t xml:space="preserve"> or be of lesser severity. However, </w:t>
      </w:r>
      <w:r w:rsidR="00D561CD" w:rsidRPr="00C3025E">
        <w:rPr>
          <w:sz w:val="22"/>
          <w:szCs w:val="22"/>
        </w:rPr>
        <w:t xml:space="preserve">the fact that it was </w:t>
      </w:r>
      <w:r w:rsidR="0016518B" w:rsidRPr="00C3025E">
        <w:rPr>
          <w:sz w:val="22"/>
          <w:szCs w:val="22"/>
        </w:rPr>
        <w:t>unguarded</w:t>
      </w:r>
      <w:r w:rsidR="00D561CD" w:rsidRPr="00C3025E">
        <w:rPr>
          <w:sz w:val="22"/>
          <w:szCs w:val="22"/>
        </w:rPr>
        <w:t xml:space="preserve"> does not, it seems to me, in and of itself tell one how </w:t>
      </w:r>
      <w:r w:rsidR="0016518B" w:rsidRPr="00C3025E">
        <w:rPr>
          <w:sz w:val="22"/>
          <w:szCs w:val="22"/>
        </w:rPr>
        <w:t>great</w:t>
      </w:r>
      <w:r w:rsidR="00D561CD" w:rsidRPr="00C3025E">
        <w:rPr>
          <w:sz w:val="22"/>
          <w:szCs w:val="22"/>
        </w:rPr>
        <w:t xml:space="preserve"> the impact was. One could have an </w:t>
      </w:r>
      <w:r w:rsidR="0016518B" w:rsidRPr="00C3025E">
        <w:rPr>
          <w:sz w:val="22"/>
          <w:szCs w:val="22"/>
        </w:rPr>
        <w:t>unguarded</w:t>
      </w:r>
      <w:r w:rsidR="00D561CD" w:rsidRPr="00C3025E">
        <w:rPr>
          <w:sz w:val="22"/>
          <w:szCs w:val="22"/>
        </w:rPr>
        <w:t xml:space="preserve"> blow which was of minor severity </w:t>
      </w:r>
      <w:r w:rsidR="0016518B" w:rsidRPr="00C3025E">
        <w:rPr>
          <w:sz w:val="22"/>
          <w:szCs w:val="22"/>
        </w:rPr>
        <w:t>simply</w:t>
      </w:r>
      <w:r w:rsidR="00D561CD" w:rsidRPr="00C3025E">
        <w:rPr>
          <w:sz w:val="22"/>
          <w:szCs w:val="22"/>
        </w:rPr>
        <w:t xml:space="preserve"> because of the nature of the incident; </w:t>
      </w:r>
      <w:r w:rsidR="0016518B" w:rsidRPr="00C3025E">
        <w:rPr>
          <w:sz w:val="22"/>
          <w:szCs w:val="22"/>
        </w:rPr>
        <w:t>equally</w:t>
      </w:r>
      <w:r w:rsidR="00D561CD" w:rsidRPr="00C3025E">
        <w:rPr>
          <w:sz w:val="22"/>
          <w:szCs w:val="22"/>
        </w:rPr>
        <w:t xml:space="preserve"> one might not be able to avoid a blow that one sees coming, such that the force was considerable even though anticipated. In each case, the question must be about the degree of force. </w:t>
      </w:r>
      <w:r w:rsidR="00B415B1" w:rsidRPr="00C3025E">
        <w:rPr>
          <w:sz w:val="22"/>
          <w:szCs w:val="22"/>
        </w:rPr>
        <w:t xml:space="preserve">Dr </w:t>
      </w:r>
      <w:r w:rsidR="00720F8F" w:rsidRPr="00C3025E">
        <w:rPr>
          <w:sz w:val="22"/>
          <w:szCs w:val="22"/>
        </w:rPr>
        <w:t>Nichols</w:t>
      </w:r>
      <w:r w:rsidR="00B415B1" w:rsidRPr="00C3025E">
        <w:rPr>
          <w:sz w:val="22"/>
          <w:szCs w:val="22"/>
        </w:rPr>
        <w:t xml:space="preserve"> said that it was not the punch that you see coming that kno</w:t>
      </w:r>
      <w:r w:rsidR="00D70076" w:rsidRPr="00C3025E">
        <w:rPr>
          <w:sz w:val="22"/>
          <w:szCs w:val="22"/>
        </w:rPr>
        <w:t>c</w:t>
      </w:r>
      <w:r w:rsidR="00B415B1" w:rsidRPr="00C3025E">
        <w:rPr>
          <w:sz w:val="22"/>
          <w:szCs w:val="22"/>
        </w:rPr>
        <w:t xml:space="preserve">ks you out; I </w:t>
      </w:r>
      <w:r w:rsidR="0016518B" w:rsidRPr="00C3025E">
        <w:rPr>
          <w:sz w:val="22"/>
          <w:szCs w:val="22"/>
        </w:rPr>
        <w:t>suspect</w:t>
      </w:r>
      <w:r w:rsidR="00B415B1" w:rsidRPr="00C3025E">
        <w:rPr>
          <w:sz w:val="22"/>
          <w:szCs w:val="22"/>
        </w:rPr>
        <w:t xml:space="preserve"> that </w:t>
      </w:r>
      <w:r w:rsidR="00D70076" w:rsidRPr="00C3025E">
        <w:rPr>
          <w:sz w:val="22"/>
          <w:szCs w:val="22"/>
        </w:rPr>
        <w:t>t</w:t>
      </w:r>
      <w:r w:rsidR="00B415B1" w:rsidRPr="00C3025E">
        <w:rPr>
          <w:sz w:val="22"/>
          <w:szCs w:val="22"/>
        </w:rPr>
        <w:t xml:space="preserve">his </w:t>
      </w:r>
      <w:r w:rsidR="00D70076" w:rsidRPr="00C3025E">
        <w:rPr>
          <w:sz w:val="22"/>
          <w:szCs w:val="22"/>
        </w:rPr>
        <w:t>depend</w:t>
      </w:r>
      <w:r w:rsidR="00B415B1" w:rsidRPr="00C3025E">
        <w:rPr>
          <w:sz w:val="22"/>
          <w:szCs w:val="22"/>
        </w:rPr>
        <w:t>s on how hard the punch i</w:t>
      </w:r>
      <w:r w:rsidR="00D70076" w:rsidRPr="00C3025E">
        <w:rPr>
          <w:sz w:val="22"/>
          <w:szCs w:val="22"/>
        </w:rPr>
        <w:t>s thrown</w:t>
      </w:r>
      <w:r w:rsidR="00B415B1" w:rsidRPr="00C3025E">
        <w:rPr>
          <w:sz w:val="22"/>
          <w:szCs w:val="22"/>
        </w:rPr>
        <w:t>!</w:t>
      </w:r>
    </w:p>
    <w:p w14:paraId="48DD4C5A" w14:textId="410EDB05" w:rsidR="0016518B" w:rsidRPr="00C3025E" w:rsidRDefault="0016518B" w:rsidP="00B415B1">
      <w:pPr>
        <w:pStyle w:val="ParaLevel1"/>
        <w:spacing w:before="120" w:after="120" w:line="360" w:lineRule="auto"/>
        <w:rPr>
          <w:sz w:val="22"/>
          <w:szCs w:val="22"/>
        </w:rPr>
      </w:pPr>
      <w:r w:rsidRPr="00C3025E">
        <w:rPr>
          <w:sz w:val="22"/>
          <w:szCs w:val="22"/>
        </w:rPr>
        <w:t>In his second report of January 2020, Dr Bird described the injury as being “</w:t>
      </w:r>
      <w:r w:rsidRPr="00C3025E">
        <w:rPr>
          <w:i/>
          <w:iCs/>
          <w:sz w:val="22"/>
          <w:szCs w:val="22"/>
        </w:rPr>
        <w:t>very mild</w:t>
      </w:r>
      <w:r w:rsidR="004C657D" w:rsidRPr="004C657D">
        <w:rPr>
          <w:rFonts w:eastAsia="Calibri"/>
          <w:sz w:val="22"/>
          <w:szCs w:val="22"/>
        </w:rPr>
        <w:t>”</w:t>
      </w:r>
      <w:r w:rsidRPr="00C3025E">
        <w:rPr>
          <w:i/>
          <w:iCs/>
          <w:sz w:val="22"/>
          <w:szCs w:val="22"/>
        </w:rPr>
        <w:t xml:space="preserve">, </w:t>
      </w:r>
      <w:r w:rsidRPr="00C3025E">
        <w:rPr>
          <w:sz w:val="22"/>
          <w:szCs w:val="22"/>
        </w:rPr>
        <w:t>stating that it</w:t>
      </w:r>
      <w:r w:rsidRPr="00C3025E">
        <w:rPr>
          <w:i/>
          <w:iCs/>
          <w:sz w:val="22"/>
          <w:szCs w:val="22"/>
        </w:rPr>
        <w:t xml:space="preserve"> </w:t>
      </w:r>
      <w:r w:rsidRPr="00C3025E">
        <w:rPr>
          <w:sz w:val="22"/>
          <w:szCs w:val="22"/>
        </w:rPr>
        <w:t>“</w:t>
      </w:r>
      <w:r w:rsidRPr="00C3025E">
        <w:rPr>
          <w:i/>
          <w:iCs/>
          <w:sz w:val="22"/>
          <w:szCs w:val="22"/>
        </w:rPr>
        <w:t>hardly ‘qualifies’ as a</w:t>
      </w:r>
      <w:r w:rsidR="00074EE8" w:rsidRPr="00C3025E">
        <w:rPr>
          <w:i/>
          <w:iCs/>
          <w:sz w:val="22"/>
          <w:szCs w:val="22"/>
        </w:rPr>
        <w:t xml:space="preserve"> </w:t>
      </w:r>
      <w:r w:rsidRPr="00C3025E">
        <w:rPr>
          <w:i/>
          <w:iCs/>
          <w:sz w:val="22"/>
          <w:szCs w:val="22"/>
        </w:rPr>
        <w:t>head injury at all.</w:t>
      </w:r>
      <w:r w:rsidR="004C657D" w:rsidRPr="00C3025E">
        <w:rPr>
          <w:rFonts w:eastAsia="Calibri"/>
          <w:sz w:val="22"/>
          <w:szCs w:val="22"/>
        </w:rPr>
        <w:t xml:space="preserve"> </w:t>
      </w:r>
      <w:r w:rsidR="004C657D" w:rsidRPr="004C657D">
        <w:rPr>
          <w:rFonts w:eastAsia="Calibri"/>
          <w:sz w:val="22"/>
          <w:szCs w:val="22"/>
        </w:rPr>
        <w:t>”</w:t>
      </w:r>
      <w:r w:rsidRPr="00C3025E">
        <w:rPr>
          <w:i/>
          <w:iCs/>
          <w:sz w:val="22"/>
          <w:szCs w:val="22"/>
        </w:rPr>
        <w:t xml:space="preserve"> </w:t>
      </w:r>
      <w:r w:rsidR="00D561CD" w:rsidRPr="00C3025E">
        <w:rPr>
          <w:sz w:val="22"/>
          <w:szCs w:val="22"/>
        </w:rPr>
        <w:t xml:space="preserve">At paragraph 4.2.2 of his </w:t>
      </w:r>
      <w:r w:rsidRPr="00C3025E">
        <w:rPr>
          <w:sz w:val="22"/>
          <w:szCs w:val="22"/>
        </w:rPr>
        <w:t>report</w:t>
      </w:r>
      <w:r w:rsidR="00D561CD" w:rsidRPr="00C3025E">
        <w:rPr>
          <w:sz w:val="22"/>
          <w:szCs w:val="22"/>
        </w:rPr>
        <w:t>, Dr Heaney states, “</w:t>
      </w:r>
      <w:r w:rsidR="00D561CD" w:rsidRPr="00C3025E">
        <w:rPr>
          <w:i/>
          <w:iCs/>
          <w:sz w:val="22"/>
          <w:szCs w:val="22"/>
        </w:rPr>
        <w:t xml:space="preserve">depending on how fast Mr Long was moving, the </w:t>
      </w:r>
      <w:r w:rsidR="00D561CD" w:rsidRPr="00C3025E">
        <w:rPr>
          <w:sz w:val="22"/>
          <w:szCs w:val="22"/>
        </w:rPr>
        <w:t>mechanisms</w:t>
      </w:r>
      <w:r w:rsidR="00D561CD" w:rsidRPr="00C3025E">
        <w:rPr>
          <w:i/>
          <w:iCs/>
          <w:sz w:val="22"/>
          <w:szCs w:val="22"/>
        </w:rPr>
        <w:t xml:space="preserve"> described is unlikely to cause </w:t>
      </w:r>
      <w:r w:rsidRPr="00C3025E">
        <w:rPr>
          <w:i/>
          <w:iCs/>
          <w:sz w:val="22"/>
          <w:szCs w:val="22"/>
        </w:rPr>
        <w:t>significant</w:t>
      </w:r>
      <w:r w:rsidR="00D561CD" w:rsidRPr="00C3025E">
        <w:rPr>
          <w:i/>
          <w:iCs/>
          <w:sz w:val="22"/>
          <w:szCs w:val="22"/>
        </w:rPr>
        <w:t xml:space="preserve"> neurological injury.</w:t>
      </w:r>
      <w:r w:rsidR="004C657D" w:rsidRPr="00C3025E">
        <w:rPr>
          <w:rFonts w:eastAsia="Calibri"/>
          <w:sz w:val="22"/>
          <w:szCs w:val="22"/>
        </w:rPr>
        <w:t xml:space="preserve"> </w:t>
      </w:r>
      <w:r w:rsidR="004C657D" w:rsidRPr="004C657D">
        <w:rPr>
          <w:rFonts w:eastAsia="Calibri"/>
          <w:sz w:val="22"/>
          <w:szCs w:val="22"/>
        </w:rPr>
        <w:t>”</w:t>
      </w:r>
      <w:r w:rsidR="00B415B1" w:rsidRPr="00C3025E">
        <w:rPr>
          <w:sz w:val="22"/>
          <w:szCs w:val="22"/>
        </w:rPr>
        <w:t xml:space="preserve"> </w:t>
      </w:r>
      <w:r w:rsidRPr="00C3025E">
        <w:rPr>
          <w:sz w:val="22"/>
          <w:szCs w:val="22"/>
        </w:rPr>
        <w:t>Dr Heaney denied in cross e</w:t>
      </w:r>
      <w:r w:rsidR="0024503F" w:rsidRPr="00C3025E">
        <w:rPr>
          <w:sz w:val="22"/>
          <w:szCs w:val="22"/>
        </w:rPr>
        <w:t>xa</w:t>
      </w:r>
      <w:r w:rsidRPr="00C3025E">
        <w:rPr>
          <w:sz w:val="22"/>
          <w:szCs w:val="22"/>
        </w:rPr>
        <w:t>mi</w:t>
      </w:r>
      <w:r w:rsidR="0024503F" w:rsidRPr="00C3025E">
        <w:rPr>
          <w:sz w:val="22"/>
          <w:szCs w:val="22"/>
        </w:rPr>
        <w:t>n</w:t>
      </w:r>
      <w:r w:rsidRPr="00C3025E">
        <w:rPr>
          <w:sz w:val="22"/>
          <w:szCs w:val="22"/>
        </w:rPr>
        <w:t>a</w:t>
      </w:r>
      <w:r w:rsidR="0024503F" w:rsidRPr="00C3025E">
        <w:rPr>
          <w:sz w:val="22"/>
          <w:szCs w:val="22"/>
        </w:rPr>
        <w:t>t</w:t>
      </w:r>
      <w:r w:rsidRPr="00C3025E">
        <w:rPr>
          <w:sz w:val="22"/>
          <w:szCs w:val="22"/>
        </w:rPr>
        <w:t>ion that his op</w:t>
      </w:r>
      <w:r w:rsidR="0024503F" w:rsidRPr="00C3025E">
        <w:rPr>
          <w:sz w:val="22"/>
          <w:szCs w:val="22"/>
        </w:rPr>
        <w:t>i</w:t>
      </w:r>
      <w:r w:rsidRPr="00C3025E">
        <w:rPr>
          <w:sz w:val="22"/>
          <w:szCs w:val="22"/>
        </w:rPr>
        <w:t xml:space="preserve">nion was influenced by what </w:t>
      </w:r>
      <w:r w:rsidR="00244F08" w:rsidRPr="00C3025E">
        <w:rPr>
          <w:sz w:val="22"/>
          <w:szCs w:val="22"/>
        </w:rPr>
        <w:t>Dr</w:t>
      </w:r>
      <w:r w:rsidRPr="00C3025E">
        <w:rPr>
          <w:sz w:val="22"/>
          <w:szCs w:val="22"/>
        </w:rPr>
        <w:t xml:space="preserve"> Bird had had to say. More importantly, he acce</w:t>
      </w:r>
      <w:r w:rsidR="0024503F" w:rsidRPr="00C3025E">
        <w:rPr>
          <w:sz w:val="22"/>
          <w:szCs w:val="22"/>
        </w:rPr>
        <w:t>p</w:t>
      </w:r>
      <w:r w:rsidRPr="00C3025E">
        <w:rPr>
          <w:sz w:val="22"/>
          <w:szCs w:val="22"/>
        </w:rPr>
        <w:t>ted that he had experience of people with “</w:t>
      </w:r>
      <w:r w:rsidRPr="00C3025E">
        <w:rPr>
          <w:i/>
          <w:iCs/>
          <w:sz w:val="22"/>
          <w:szCs w:val="22"/>
        </w:rPr>
        <w:t>pretty innocuous head injuries…sustained in sport who have had enduring symptoms going on for many years.</w:t>
      </w:r>
      <w:r w:rsidR="004C657D" w:rsidRPr="00C3025E">
        <w:rPr>
          <w:rFonts w:eastAsia="Calibri"/>
          <w:sz w:val="22"/>
          <w:szCs w:val="22"/>
        </w:rPr>
        <w:t xml:space="preserve"> </w:t>
      </w:r>
      <w:r w:rsidR="004C657D" w:rsidRPr="004C657D">
        <w:rPr>
          <w:rFonts w:eastAsia="Calibri"/>
          <w:sz w:val="22"/>
          <w:szCs w:val="22"/>
        </w:rPr>
        <w:t>”</w:t>
      </w:r>
    </w:p>
    <w:p w14:paraId="12602482" w14:textId="1F50DBDE" w:rsidR="00D561CD" w:rsidRPr="00C3025E" w:rsidRDefault="0016518B" w:rsidP="00B415B1">
      <w:pPr>
        <w:pStyle w:val="ParaLevel1"/>
        <w:spacing w:before="120" w:after="120" w:line="360" w:lineRule="auto"/>
        <w:rPr>
          <w:sz w:val="22"/>
          <w:szCs w:val="22"/>
        </w:rPr>
      </w:pPr>
      <w:r w:rsidRPr="00C3025E">
        <w:rPr>
          <w:sz w:val="22"/>
          <w:szCs w:val="22"/>
        </w:rPr>
        <w:t>I can s</w:t>
      </w:r>
      <w:r w:rsidR="00244F08" w:rsidRPr="00C3025E">
        <w:rPr>
          <w:sz w:val="22"/>
          <w:szCs w:val="22"/>
        </w:rPr>
        <w:t>ee</w:t>
      </w:r>
      <w:r w:rsidRPr="00C3025E">
        <w:rPr>
          <w:sz w:val="22"/>
          <w:szCs w:val="22"/>
        </w:rPr>
        <w:t xml:space="preserve"> no basis to </w:t>
      </w:r>
      <w:r w:rsidR="00244F08" w:rsidRPr="00C3025E">
        <w:rPr>
          <w:sz w:val="22"/>
          <w:szCs w:val="22"/>
        </w:rPr>
        <w:t>distinguish</w:t>
      </w:r>
      <w:r w:rsidRPr="00C3025E">
        <w:rPr>
          <w:sz w:val="22"/>
          <w:szCs w:val="22"/>
        </w:rPr>
        <w:t xml:space="preserve"> head injur</w:t>
      </w:r>
      <w:r w:rsidR="0024503F" w:rsidRPr="00C3025E">
        <w:rPr>
          <w:sz w:val="22"/>
          <w:szCs w:val="22"/>
        </w:rPr>
        <w:t>i</w:t>
      </w:r>
      <w:r w:rsidRPr="00C3025E">
        <w:rPr>
          <w:sz w:val="22"/>
          <w:szCs w:val="22"/>
        </w:rPr>
        <w:t xml:space="preserve">es </w:t>
      </w:r>
      <w:r w:rsidR="0024503F" w:rsidRPr="00C3025E">
        <w:rPr>
          <w:sz w:val="22"/>
          <w:szCs w:val="22"/>
        </w:rPr>
        <w:t>sustained</w:t>
      </w:r>
      <w:r w:rsidRPr="00C3025E">
        <w:rPr>
          <w:sz w:val="22"/>
          <w:szCs w:val="22"/>
        </w:rPr>
        <w:t xml:space="preserve"> </w:t>
      </w:r>
      <w:r w:rsidR="0024503F" w:rsidRPr="00C3025E">
        <w:rPr>
          <w:sz w:val="22"/>
          <w:szCs w:val="22"/>
        </w:rPr>
        <w:t xml:space="preserve">during the course of </w:t>
      </w:r>
      <w:r w:rsidR="00244F08" w:rsidRPr="00C3025E">
        <w:rPr>
          <w:sz w:val="22"/>
          <w:szCs w:val="22"/>
        </w:rPr>
        <w:t>sporting activities</w:t>
      </w:r>
      <w:r w:rsidRPr="00C3025E">
        <w:rPr>
          <w:sz w:val="22"/>
          <w:szCs w:val="22"/>
        </w:rPr>
        <w:t xml:space="preserve"> f</w:t>
      </w:r>
      <w:r w:rsidR="00244F08" w:rsidRPr="00C3025E">
        <w:rPr>
          <w:sz w:val="22"/>
          <w:szCs w:val="22"/>
        </w:rPr>
        <w:t>r</w:t>
      </w:r>
      <w:r w:rsidRPr="00C3025E">
        <w:rPr>
          <w:sz w:val="22"/>
          <w:szCs w:val="22"/>
        </w:rPr>
        <w:t xml:space="preserve">om those sustained in other </w:t>
      </w:r>
      <w:r w:rsidR="0024503F" w:rsidRPr="00C3025E">
        <w:rPr>
          <w:sz w:val="22"/>
          <w:szCs w:val="22"/>
        </w:rPr>
        <w:t>circumstances</w:t>
      </w:r>
      <w:r w:rsidRPr="00C3025E">
        <w:rPr>
          <w:sz w:val="22"/>
          <w:szCs w:val="22"/>
        </w:rPr>
        <w:t>, and I take it that Dr Heaney</w:t>
      </w:r>
      <w:r w:rsidR="00244F08" w:rsidRPr="00C3025E">
        <w:rPr>
          <w:sz w:val="22"/>
          <w:szCs w:val="22"/>
        </w:rPr>
        <w:t xml:space="preserve"> </w:t>
      </w:r>
      <w:r w:rsidRPr="00C3025E">
        <w:rPr>
          <w:sz w:val="22"/>
          <w:szCs w:val="22"/>
        </w:rPr>
        <w:t xml:space="preserve">was simply giving examples of his experience of sports injuries rather than </w:t>
      </w:r>
      <w:r w:rsidR="00244F08" w:rsidRPr="00C3025E">
        <w:rPr>
          <w:sz w:val="22"/>
          <w:szCs w:val="22"/>
        </w:rPr>
        <w:t>seeking</w:t>
      </w:r>
      <w:r w:rsidRPr="00C3025E">
        <w:rPr>
          <w:sz w:val="22"/>
          <w:szCs w:val="22"/>
        </w:rPr>
        <w:t xml:space="preserve"> to distinguish the circumstance in which the injury occurred. It follows from this that </w:t>
      </w:r>
      <w:r w:rsidR="00244F08" w:rsidRPr="00C3025E">
        <w:rPr>
          <w:sz w:val="22"/>
          <w:szCs w:val="22"/>
        </w:rPr>
        <w:t>evidence</w:t>
      </w:r>
      <w:r w:rsidRPr="00C3025E">
        <w:rPr>
          <w:sz w:val="22"/>
          <w:szCs w:val="22"/>
        </w:rPr>
        <w:t xml:space="preserve"> of the severity of the impact is a relatively poor indicator of the likelihood of a person suffering </w:t>
      </w:r>
      <w:r w:rsidR="004C27A6" w:rsidRPr="00C3025E">
        <w:rPr>
          <w:sz w:val="22"/>
          <w:szCs w:val="22"/>
        </w:rPr>
        <w:t xml:space="preserve">mTBI – of course the </w:t>
      </w:r>
      <w:r w:rsidR="00244F08" w:rsidRPr="00C3025E">
        <w:rPr>
          <w:sz w:val="22"/>
          <w:szCs w:val="22"/>
        </w:rPr>
        <w:t>position</w:t>
      </w:r>
      <w:r w:rsidR="004C27A6" w:rsidRPr="00C3025E">
        <w:rPr>
          <w:sz w:val="22"/>
          <w:szCs w:val="22"/>
        </w:rPr>
        <w:t xml:space="preserve"> might be far different if one were concerned with the more serious </w:t>
      </w:r>
      <w:r w:rsidR="00244F08" w:rsidRPr="00C3025E">
        <w:rPr>
          <w:sz w:val="22"/>
          <w:szCs w:val="22"/>
        </w:rPr>
        <w:t>types</w:t>
      </w:r>
      <w:r w:rsidR="004C27A6" w:rsidRPr="00C3025E">
        <w:rPr>
          <w:sz w:val="22"/>
          <w:szCs w:val="22"/>
        </w:rPr>
        <w:t xml:space="preserve"> of TBI, but that is not the subject matter of this case on any version of events. </w:t>
      </w:r>
    </w:p>
    <w:p w14:paraId="2F627C33" w14:textId="1BFA2F3B" w:rsidR="00601179" w:rsidRPr="00C3025E" w:rsidRDefault="00601179" w:rsidP="006A037F">
      <w:pPr>
        <w:pStyle w:val="ParaLevel1"/>
        <w:spacing w:before="120" w:after="120" w:line="360" w:lineRule="auto"/>
        <w:rPr>
          <w:sz w:val="22"/>
          <w:szCs w:val="22"/>
        </w:rPr>
      </w:pPr>
      <w:r w:rsidRPr="00C3025E">
        <w:rPr>
          <w:sz w:val="22"/>
          <w:szCs w:val="22"/>
        </w:rPr>
        <w:t>I have b</w:t>
      </w:r>
      <w:r w:rsidR="00A64A14" w:rsidRPr="00C3025E">
        <w:rPr>
          <w:sz w:val="22"/>
          <w:szCs w:val="22"/>
        </w:rPr>
        <w:t>o</w:t>
      </w:r>
      <w:r w:rsidRPr="00C3025E">
        <w:rPr>
          <w:sz w:val="22"/>
          <w:szCs w:val="22"/>
        </w:rPr>
        <w:t xml:space="preserve">rne in mind </w:t>
      </w:r>
      <w:r w:rsidR="008B2244" w:rsidRPr="00C3025E">
        <w:rPr>
          <w:sz w:val="22"/>
          <w:szCs w:val="22"/>
        </w:rPr>
        <w:t>that</w:t>
      </w:r>
      <w:r w:rsidRPr="00C3025E">
        <w:rPr>
          <w:sz w:val="22"/>
          <w:szCs w:val="22"/>
        </w:rPr>
        <w:t xml:space="preserve"> the Claimant’s account of memory loss may in fact be mistaken or even deliberately wrong. In </w:t>
      </w:r>
      <w:r w:rsidR="008B2244" w:rsidRPr="00C3025E">
        <w:rPr>
          <w:sz w:val="22"/>
          <w:szCs w:val="22"/>
        </w:rPr>
        <w:t>particular</w:t>
      </w:r>
      <w:r w:rsidRPr="00C3025E">
        <w:rPr>
          <w:sz w:val="22"/>
          <w:szCs w:val="22"/>
        </w:rPr>
        <w:t xml:space="preserve">, </w:t>
      </w:r>
      <w:r w:rsidR="00A64A14" w:rsidRPr="00C3025E">
        <w:rPr>
          <w:sz w:val="22"/>
          <w:szCs w:val="22"/>
        </w:rPr>
        <w:t>three</w:t>
      </w:r>
      <w:r w:rsidRPr="00C3025E">
        <w:rPr>
          <w:sz w:val="22"/>
          <w:szCs w:val="22"/>
        </w:rPr>
        <w:t xml:space="preserve"> points are striking:</w:t>
      </w:r>
    </w:p>
    <w:p w14:paraId="6CA0C4FD" w14:textId="09BE2132" w:rsidR="00601179" w:rsidRPr="00C3025E" w:rsidRDefault="00601179" w:rsidP="00601179">
      <w:pPr>
        <w:pStyle w:val="ParaLevel2"/>
        <w:spacing w:before="120" w:after="120" w:line="360" w:lineRule="auto"/>
        <w:rPr>
          <w:sz w:val="22"/>
          <w:szCs w:val="22"/>
        </w:rPr>
      </w:pPr>
      <w:r w:rsidRPr="00C3025E">
        <w:rPr>
          <w:sz w:val="22"/>
          <w:szCs w:val="22"/>
        </w:rPr>
        <w:t xml:space="preserve">In his account of his post accident </w:t>
      </w:r>
      <w:r w:rsidR="008B2244" w:rsidRPr="00C3025E">
        <w:rPr>
          <w:sz w:val="22"/>
          <w:szCs w:val="22"/>
        </w:rPr>
        <w:t>recollections</w:t>
      </w:r>
      <w:r w:rsidRPr="00C3025E">
        <w:rPr>
          <w:sz w:val="22"/>
          <w:szCs w:val="22"/>
        </w:rPr>
        <w:t xml:space="preserve">, the Claimant refers to two matters which could in fact be a remembering of things that happened in the period immediately after the </w:t>
      </w:r>
      <w:r w:rsidR="008B2244" w:rsidRPr="00C3025E">
        <w:rPr>
          <w:sz w:val="22"/>
          <w:szCs w:val="22"/>
        </w:rPr>
        <w:t>accident</w:t>
      </w:r>
      <w:r w:rsidRPr="00C3025E">
        <w:rPr>
          <w:sz w:val="22"/>
          <w:szCs w:val="22"/>
        </w:rPr>
        <w:t xml:space="preserve">. The first is of his having a </w:t>
      </w:r>
      <w:r w:rsidR="008B2244" w:rsidRPr="00C3025E">
        <w:rPr>
          <w:sz w:val="22"/>
          <w:szCs w:val="22"/>
        </w:rPr>
        <w:t>phone</w:t>
      </w:r>
      <w:r w:rsidRPr="00C3025E">
        <w:rPr>
          <w:sz w:val="22"/>
          <w:szCs w:val="22"/>
        </w:rPr>
        <w:t xml:space="preserve"> call with Sharon Lloyd; the second is of him holding a bandage to his </w:t>
      </w:r>
      <w:r w:rsidR="008B2244" w:rsidRPr="00C3025E">
        <w:rPr>
          <w:sz w:val="22"/>
          <w:szCs w:val="22"/>
        </w:rPr>
        <w:t>head</w:t>
      </w:r>
      <w:r w:rsidRPr="00C3025E">
        <w:rPr>
          <w:sz w:val="22"/>
          <w:szCs w:val="22"/>
        </w:rPr>
        <w:t xml:space="preserve">. Both could be slight </w:t>
      </w:r>
      <w:r w:rsidR="008B2244" w:rsidRPr="00C3025E">
        <w:rPr>
          <w:sz w:val="22"/>
          <w:szCs w:val="22"/>
        </w:rPr>
        <w:t>misremembering</w:t>
      </w:r>
      <w:r w:rsidRPr="00C3025E">
        <w:rPr>
          <w:sz w:val="22"/>
          <w:szCs w:val="22"/>
        </w:rPr>
        <w:t xml:space="preserve"> of similar incidents described by Mr Jones, </w:t>
      </w:r>
      <w:r w:rsidR="008B2244" w:rsidRPr="00C3025E">
        <w:rPr>
          <w:sz w:val="22"/>
          <w:szCs w:val="22"/>
        </w:rPr>
        <w:t>in</w:t>
      </w:r>
      <w:r w:rsidRPr="00C3025E">
        <w:rPr>
          <w:sz w:val="22"/>
          <w:szCs w:val="22"/>
        </w:rPr>
        <w:t xml:space="preserve"> </w:t>
      </w:r>
      <w:r w:rsidR="008B2244" w:rsidRPr="00C3025E">
        <w:rPr>
          <w:sz w:val="22"/>
          <w:szCs w:val="22"/>
        </w:rPr>
        <w:t>which</w:t>
      </w:r>
      <w:r w:rsidRPr="00C3025E">
        <w:rPr>
          <w:sz w:val="22"/>
          <w:szCs w:val="22"/>
        </w:rPr>
        <w:t xml:space="preserve"> case, his account of his first post traumatic </w:t>
      </w:r>
      <w:r w:rsidR="008B2244" w:rsidRPr="00C3025E">
        <w:rPr>
          <w:sz w:val="22"/>
          <w:szCs w:val="22"/>
        </w:rPr>
        <w:t>memory</w:t>
      </w:r>
      <w:r w:rsidRPr="00C3025E">
        <w:rPr>
          <w:sz w:val="22"/>
          <w:szCs w:val="22"/>
        </w:rPr>
        <w:t xml:space="preserve"> would be inaccurate and this would </w:t>
      </w:r>
      <w:r w:rsidR="008B2244" w:rsidRPr="00C3025E">
        <w:rPr>
          <w:sz w:val="22"/>
          <w:szCs w:val="22"/>
        </w:rPr>
        <w:t>undermine</w:t>
      </w:r>
      <w:r w:rsidRPr="00C3025E">
        <w:rPr>
          <w:sz w:val="22"/>
          <w:szCs w:val="22"/>
        </w:rPr>
        <w:t xml:space="preserve"> the evidence that he suffered any PTA;</w:t>
      </w:r>
    </w:p>
    <w:p w14:paraId="5256D0E3" w14:textId="125EA4DA" w:rsidR="00601179" w:rsidRPr="00C3025E" w:rsidRDefault="00601179" w:rsidP="00A64A14">
      <w:pPr>
        <w:pStyle w:val="ParaLevel2"/>
        <w:spacing w:before="120" w:after="120" w:line="360" w:lineRule="auto"/>
        <w:rPr>
          <w:sz w:val="22"/>
          <w:szCs w:val="22"/>
        </w:rPr>
      </w:pPr>
      <w:r w:rsidRPr="00C3025E">
        <w:rPr>
          <w:sz w:val="22"/>
          <w:szCs w:val="22"/>
        </w:rPr>
        <w:t>The l</w:t>
      </w:r>
      <w:r w:rsidR="00A64A14" w:rsidRPr="00C3025E">
        <w:rPr>
          <w:sz w:val="22"/>
          <w:szCs w:val="22"/>
        </w:rPr>
        <w:t>a</w:t>
      </w:r>
      <w:r w:rsidRPr="00C3025E">
        <w:rPr>
          <w:sz w:val="22"/>
          <w:szCs w:val="22"/>
        </w:rPr>
        <w:t xml:space="preserve">ck of any obvious confusion or agitation on his </w:t>
      </w:r>
      <w:r w:rsidR="008B2244" w:rsidRPr="00C3025E">
        <w:rPr>
          <w:sz w:val="22"/>
          <w:szCs w:val="22"/>
        </w:rPr>
        <w:t>part</w:t>
      </w:r>
      <w:r w:rsidRPr="00C3025E">
        <w:rPr>
          <w:sz w:val="22"/>
          <w:szCs w:val="22"/>
        </w:rPr>
        <w:t xml:space="preserve"> is a </w:t>
      </w:r>
      <w:r w:rsidR="008B2244" w:rsidRPr="00C3025E">
        <w:rPr>
          <w:sz w:val="22"/>
          <w:szCs w:val="22"/>
        </w:rPr>
        <w:t>pointer</w:t>
      </w:r>
      <w:r w:rsidRPr="00C3025E">
        <w:rPr>
          <w:sz w:val="22"/>
          <w:szCs w:val="22"/>
        </w:rPr>
        <w:t xml:space="preserve"> against his suffering PTA;</w:t>
      </w:r>
    </w:p>
    <w:p w14:paraId="2BE4DBAF" w14:textId="55C6718F" w:rsidR="00601179" w:rsidRPr="00C3025E" w:rsidRDefault="00A64A14" w:rsidP="00A64A14">
      <w:pPr>
        <w:pStyle w:val="ParaLevel2"/>
        <w:spacing w:before="120" w:after="120" w:line="360" w:lineRule="auto"/>
        <w:rPr>
          <w:sz w:val="22"/>
          <w:szCs w:val="22"/>
        </w:rPr>
      </w:pPr>
      <w:r w:rsidRPr="00C3025E">
        <w:rPr>
          <w:sz w:val="22"/>
          <w:szCs w:val="22"/>
        </w:rPr>
        <w:t xml:space="preserve">If I found the Claimant to be an unreliable or even dishonest witness </w:t>
      </w:r>
      <w:r w:rsidR="008B2244" w:rsidRPr="00C3025E">
        <w:rPr>
          <w:sz w:val="22"/>
          <w:szCs w:val="22"/>
        </w:rPr>
        <w:t>as a</w:t>
      </w:r>
      <w:r w:rsidRPr="00C3025E">
        <w:rPr>
          <w:sz w:val="22"/>
          <w:szCs w:val="22"/>
        </w:rPr>
        <w:t xml:space="preserve"> result of other aspects of the evidence, this would undermine his evidence on this issue.</w:t>
      </w:r>
    </w:p>
    <w:p w14:paraId="13AF42E6" w14:textId="3FA2F3AC" w:rsidR="00E34811" w:rsidRPr="00C3025E" w:rsidRDefault="00E34811" w:rsidP="00F11CE6">
      <w:pPr>
        <w:pStyle w:val="ParaLevel1"/>
        <w:spacing w:before="120" w:after="120" w:line="360" w:lineRule="auto"/>
        <w:rPr>
          <w:i/>
          <w:iCs/>
          <w:sz w:val="22"/>
          <w:szCs w:val="22"/>
        </w:rPr>
      </w:pPr>
      <w:r w:rsidRPr="00C3025E">
        <w:rPr>
          <w:sz w:val="22"/>
          <w:szCs w:val="22"/>
        </w:rPr>
        <w:t>O</w:t>
      </w:r>
      <w:r w:rsidR="00F11CE6" w:rsidRPr="00C3025E">
        <w:rPr>
          <w:sz w:val="22"/>
          <w:szCs w:val="22"/>
        </w:rPr>
        <w:t>n</w:t>
      </w:r>
      <w:r w:rsidRPr="00C3025E">
        <w:rPr>
          <w:sz w:val="22"/>
          <w:szCs w:val="22"/>
        </w:rPr>
        <w:t xml:space="preserve"> the </w:t>
      </w:r>
      <w:r w:rsidR="00F11CE6" w:rsidRPr="00C3025E">
        <w:rPr>
          <w:sz w:val="22"/>
          <w:szCs w:val="22"/>
        </w:rPr>
        <w:t>second</w:t>
      </w:r>
      <w:r w:rsidRPr="00C3025E">
        <w:rPr>
          <w:sz w:val="22"/>
          <w:szCs w:val="22"/>
        </w:rPr>
        <w:t xml:space="preserve"> of these points, </w:t>
      </w:r>
      <w:r w:rsidR="00F11CE6" w:rsidRPr="00C3025E">
        <w:rPr>
          <w:sz w:val="22"/>
          <w:szCs w:val="22"/>
        </w:rPr>
        <w:t xml:space="preserve">a </w:t>
      </w:r>
      <w:r w:rsidRPr="00C3025E">
        <w:rPr>
          <w:sz w:val="22"/>
          <w:szCs w:val="22"/>
        </w:rPr>
        <w:t xml:space="preserve">further </w:t>
      </w:r>
      <w:r w:rsidR="00F11CE6" w:rsidRPr="00C3025E">
        <w:rPr>
          <w:sz w:val="22"/>
          <w:szCs w:val="22"/>
        </w:rPr>
        <w:t>matter</w:t>
      </w:r>
      <w:r w:rsidRPr="00C3025E">
        <w:rPr>
          <w:sz w:val="22"/>
          <w:szCs w:val="22"/>
        </w:rPr>
        <w:t xml:space="preserve"> arise</w:t>
      </w:r>
      <w:r w:rsidR="00F11CE6" w:rsidRPr="00C3025E">
        <w:rPr>
          <w:sz w:val="22"/>
          <w:szCs w:val="22"/>
        </w:rPr>
        <w:t>s</w:t>
      </w:r>
      <w:r w:rsidRPr="00C3025E">
        <w:rPr>
          <w:sz w:val="22"/>
          <w:szCs w:val="22"/>
        </w:rPr>
        <w:t xml:space="preserve">. </w:t>
      </w:r>
      <w:r w:rsidR="00F11CE6" w:rsidRPr="00C3025E">
        <w:rPr>
          <w:sz w:val="22"/>
          <w:szCs w:val="22"/>
        </w:rPr>
        <w:t>T</w:t>
      </w:r>
      <w:r w:rsidRPr="00C3025E">
        <w:rPr>
          <w:sz w:val="22"/>
          <w:szCs w:val="22"/>
        </w:rPr>
        <w:t xml:space="preserve">he Mayo </w:t>
      </w:r>
      <w:r w:rsidR="00F11CE6" w:rsidRPr="00C3025E">
        <w:rPr>
          <w:sz w:val="22"/>
          <w:szCs w:val="22"/>
        </w:rPr>
        <w:t>classification</w:t>
      </w:r>
      <w:r w:rsidRPr="00C3025E">
        <w:rPr>
          <w:sz w:val="22"/>
          <w:szCs w:val="22"/>
        </w:rPr>
        <w:t>, as noted above, speaks of PTA that is “</w:t>
      </w:r>
      <w:r w:rsidRPr="00C3025E">
        <w:rPr>
          <w:i/>
          <w:iCs/>
          <w:sz w:val="22"/>
          <w:szCs w:val="22"/>
        </w:rPr>
        <w:t>momentary to less than 24h.</w:t>
      </w:r>
      <w:r w:rsidR="004C657D" w:rsidRPr="004C657D">
        <w:rPr>
          <w:rFonts w:eastAsia="Calibri"/>
          <w:sz w:val="22"/>
          <w:szCs w:val="22"/>
        </w:rPr>
        <w:t>”</w:t>
      </w:r>
      <w:r w:rsidRPr="00C3025E">
        <w:rPr>
          <w:sz w:val="22"/>
          <w:szCs w:val="22"/>
        </w:rPr>
        <w:t xml:space="preserve"> One might think from this that a period of a few minuets of amnesia after the </w:t>
      </w:r>
      <w:r w:rsidR="00F11CE6" w:rsidRPr="00C3025E">
        <w:rPr>
          <w:sz w:val="22"/>
          <w:szCs w:val="22"/>
        </w:rPr>
        <w:t>accident</w:t>
      </w:r>
      <w:r w:rsidRPr="00C3025E">
        <w:rPr>
          <w:sz w:val="22"/>
          <w:szCs w:val="22"/>
        </w:rPr>
        <w:t xml:space="preserve"> would be clearly </w:t>
      </w:r>
      <w:r w:rsidR="00F11CE6" w:rsidRPr="00C3025E">
        <w:rPr>
          <w:sz w:val="22"/>
          <w:szCs w:val="22"/>
        </w:rPr>
        <w:t>sufficient</w:t>
      </w:r>
      <w:r w:rsidRPr="00C3025E">
        <w:rPr>
          <w:sz w:val="22"/>
          <w:szCs w:val="22"/>
        </w:rPr>
        <w:t xml:space="preserve"> to meet this criterion. However, Dr </w:t>
      </w:r>
      <w:r w:rsidR="00720F8F" w:rsidRPr="00C3025E">
        <w:rPr>
          <w:sz w:val="22"/>
          <w:szCs w:val="22"/>
        </w:rPr>
        <w:t>Nichols</w:t>
      </w:r>
      <w:r w:rsidRPr="00C3025E">
        <w:rPr>
          <w:sz w:val="22"/>
          <w:szCs w:val="22"/>
        </w:rPr>
        <w:t xml:space="preserve"> was </w:t>
      </w:r>
      <w:r w:rsidR="00F11CE6" w:rsidRPr="00C3025E">
        <w:rPr>
          <w:sz w:val="22"/>
          <w:szCs w:val="22"/>
        </w:rPr>
        <w:t>questioned</w:t>
      </w:r>
      <w:r w:rsidRPr="00C3025E">
        <w:rPr>
          <w:sz w:val="22"/>
          <w:szCs w:val="22"/>
        </w:rPr>
        <w:t xml:space="preserve"> on the basis that momentary PTA is </w:t>
      </w:r>
      <w:r w:rsidR="009D53CA" w:rsidRPr="00C3025E">
        <w:rPr>
          <w:sz w:val="22"/>
          <w:szCs w:val="22"/>
        </w:rPr>
        <w:t xml:space="preserve">not </w:t>
      </w:r>
      <w:r w:rsidRPr="00C3025E">
        <w:rPr>
          <w:sz w:val="22"/>
          <w:szCs w:val="22"/>
        </w:rPr>
        <w:t xml:space="preserve">in fact </w:t>
      </w:r>
      <w:r w:rsidR="009D53CA" w:rsidRPr="00C3025E">
        <w:rPr>
          <w:sz w:val="22"/>
          <w:szCs w:val="22"/>
        </w:rPr>
        <w:t>consistent</w:t>
      </w:r>
      <w:r w:rsidRPr="00C3025E">
        <w:rPr>
          <w:sz w:val="22"/>
          <w:szCs w:val="22"/>
        </w:rPr>
        <w:t xml:space="preserve"> with mTBI. The</w:t>
      </w:r>
      <w:r w:rsidR="009D53CA" w:rsidRPr="00C3025E">
        <w:rPr>
          <w:sz w:val="22"/>
          <w:szCs w:val="22"/>
        </w:rPr>
        <w:t xml:space="preserve"> logic of the</w:t>
      </w:r>
      <w:r w:rsidRPr="00C3025E">
        <w:rPr>
          <w:sz w:val="22"/>
          <w:szCs w:val="22"/>
        </w:rPr>
        <w:t xml:space="preserve"> </w:t>
      </w:r>
      <w:r w:rsidR="00F11CE6" w:rsidRPr="00C3025E">
        <w:rPr>
          <w:sz w:val="22"/>
          <w:szCs w:val="22"/>
        </w:rPr>
        <w:t>point</w:t>
      </w:r>
      <w:r w:rsidRPr="00C3025E">
        <w:rPr>
          <w:sz w:val="22"/>
          <w:szCs w:val="22"/>
        </w:rPr>
        <w:t xml:space="preserve"> put by Mr</w:t>
      </w:r>
      <w:r w:rsidR="00304EF4" w:rsidRPr="00C3025E">
        <w:rPr>
          <w:sz w:val="22"/>
          <w:szCs w:val="22"/>
        </w:rPr>
        <w:t xml:space="preserve"> Dignum</w:t>
      </w:r>
      <w:r w:rsidRPr="00C3025E">
        <w:rPr>
          <w:sz w:val="22"/>
          <w:szCs w:val="22"/>
        </w:rPr>
        <w:t xml:space="preserve"> QC</w:t>
      </w:r>
      <w:r w:rsidR="009D53CA" w:rsidRPr="00C3025E">
        <w:rPr>
          <w:sz w:val="22"/>
          <w:szCs w:val="22"/>
        </w:rPr>
        <w:t xml:space="preserve"> to him was thus</w:t>
      </w:r>
      <w:r w:rsidRPr="00C3025E">
        <w:rPr>
          <w:sz w:val="22"/>
          <w:szCs w:val="22"/>
        </w:rPr>
        <w:t>:</w:t>
      </w:r>
    </w:p>
    <w:p w14:paraId="45A63CB5" w14:textId="513B362D" w:rsidR="00E34811" w:rsidRPr="00C3025E" w:rsidRDefault="00F11CE6" w:rsidP="00E34811">
      <w:pPr>
        <w:pStyle w:val="ParaLevel2"/>
        <w:spacing w:before="120" w:after="120" w:line="360" w:lineRule="auto"/>
        <w:rPr>
          <w:i/>
          <w:iCs/>
          <w:sz w:val="22"/>
          <w:szCs w:val="22"/>
        </w:rPr>
      </w:pPr>
      <w:r w:rsidRPr="00C3025E">
        <w:rPr>
          <w:sz w:val="22"/>
          <w:szCs w:val="22"/>
        </w:rPr>
        <w:t>T</w:t>
      </w:r>
      <w:r w:rsidR="00E34811" w:rsidRPr="00C3025E">
        <w:rPr>
          <w:sz w:val="22"/>
          <w:szCs w:val="22"/>
        </w:rPr>
        <w:t>he application of M</w:t>
      </w:r>
      <w:r w:rsidRPr="00C3025E">
        <w:rPr>
          <w:sz w:val="22"/>
          <w:szCs w:val="22"/>
        </w:rPr>
        <w:t>a</w:t>
      </w:r>
      <w:r w:rsidR="00E34811" w:rsidRPr="00C3025E">
        <w:rPr>
          <w:sz w:val="22"/>
          <w:szCs w:val="22"/>
        </w:rPr>
        <w:t xml:space="preserve">yo classification </w:t>
      </w:r>
      <w:r w:rsidRPr="00C3025E">
        <w:rPr>
          <w:sz w:val="22"/>
          <w:szCs w:val="22"/>
        </w:rPr>
        <w:t>involves</w:t>
      </w:r>
      <w:r w:rsidR="00E34811" w:rsidRPr="00C3025E">
        <w:rPr>
          <w:sz w:val="22"/>
          <w:szCs w:val="22"/>
        </w:rPr>
        <w:t xml:space="preserve"> staring with the more serious and moving to the less serious; </w:t>
      </w:r>
    </w:p>
    <w:p w14:paraId="1573CCB7" w14:textId="19BF32C0" w:rsidR="00E34811" w:rsidRPr="00C3025E" w:rsidRDefault="00F11CE6" w:rsidP="00E34811">
      <w:pPr>
        <w:pStyle w:val="ParaLevel2"/>
        <w:spacing w:before="120" w:after="120" w:line="360" w:lineRule="auto"/>
        <w:rPr>
          <w:i/>
          <w:iCs/>
          <w:sz w:val="22"/>
          <w:szCs w:val="22"/>
        </w:rPr>
      </w:pPr>
      <w:r w:rsidRPr="00C3025E">
        <w:rPr>
          <w:sz w:val="22"/>
          <w:szCs w:val="22"/>
        </w:rPr>
        <w:t>T</w:t>
      </w:r>
      <w:r w:rsidR="00E34811" w:rsidRPr="00C3025E">
        <w:rPr>
          <w:sz w:val="22"/>
          <w:szCs w:val="22"/>
        </w:rPr>
        <w:t xml:space="preserve">he least serious category </w:t>
      </w:r>
      <w:r w:rsidRPr="00C3025E">
        <w:rPr>
          <w:sz w:val="22"/>
          <w:szCs w:val="22"/>
        </w:rPr>
        <w:t>involves</w:t>
      </w:r>
      <w:r w:rsidR="00E34811" w:rsidRPr="00C3025E">
        <w:rPr>
          <w:sz w:val="22"/>
          <w:szCs w:val="22"/>
        </w:rPr>
        <w:t xml:space="preserve"> loo</w:t>
      </w:r>
      <w:r w:rsidRPr="00C3025E">
        <w:rPr>
          <w:sz w:val="22"/>
          <w:szCs w:val="22"/>
        </w:rPr>
        <w:t>k</w:t>
      </w:r>
      <w:r w:rsidR="00E34811" w:rsidRPr="00C3025E">
        <w:rPr>
          <w:sz w:val="22"/>
          <w:szCs w:val="22"/>
        </w:rPr>
        <w:t xml:space="preserve">ing at a list of symptoms, such as blurred vision, confusion, dizziness, headache and nausea. </w:t>
      </w:r>
    </w:p>
    <w:p w14:paraId="16813D9C" w14:textId="6080D416" w:rsidR="00E34811" w:rsidRPr="00C3025E" w:rsidRDefault="00E34811" w:rsidP="00E34811">
      <w:pPr>
        <w:pStyle w:val="ParaLevel2"/>
        <w:spacing w:before="120" w:after="120" w:line="360" w:lineRule="auto"/>
        <w:rPr>
          <w:i/>
          <w:iCs/>
          <w:sz w:val="22"/>
          <w:szCs w:val="22"/>
        </w:rPr>
      </w:pPr>
      <w:r w:rsidRPr="00C3025E">
        <w:rPr>
          <w:sz w:val="22"/>
          <w:szCs w:val="22"/>
        </w:rPr>
        <w:t xml:space="preserve">The text to the paper “The Mayo </w:t>
      </w:r>
      <w:r w:rsidR="00F11CE6" w:rsidRPr="00C3025E">
        <w:rPr>
          <w:sz w:val="22"/>
          <w:szCs w:val="22"/>
        </w:rPr>
        <w:t>Classification</w:t>
      </w:r>
      <w:r w:rsidRPr="00C3025E">
        <w:rPr>
          <w:sz w:val="22"/>
          <w:szCs w:val="22"/>
        </w:rPr>
        <w:t xml:space="preserve"> System for </w:t>
      </w:r>
      <w:r w:rsidR="00F11CE6" w:rsidRPr="00C3025E">
        <w:rPr>
          <w:sz w:val="22"/>
          <w:szCs w:val="22"/>
        </w:rPr>
        <w:t>Traumatic</w:t>
      </w:r>
      <w:r w:rsidRPr="00C3025E">
        <w:rPr>
          <w:sz w:val="22"/>
          <w:szCs w:val="22"/>
        </w:rPr>
        <w:t xml:space="preserve"> Brain Injury Severity”, Malec et Al (2007), refers to such post-concussive symptoms as being </w:t>
      </w:r>
      <w:r w:rsidR="00F11CE6" w:rsidRPr="00C3025E">
        <w:rPr>
          <w:sz w:val="22"/>
          <w:szCs w:val="22"/>
        </w:rPr>
        <w:t>confirmed</w:t>
      </w:r>
      <w:r w:rsidRPr="00C3025E">
        <w:rPr>
          <w:sz w:val="22"/>
          <w:szCs w:val="22"/>
        </w:rPr>
        <w:t xml:space="preserve"> </w:t>
      </w:r>
      <w:r w:rsidR="00F11CE6" w:rsidRPr="00C3025E">
        <w:rPr>
          <w:sz w:val="22"/>
          <w:szCs w:val="22"/>
        </w:rPr>
        <w:t>events</w:t>
      </w:r>
      <w:r w:rsidRPr="00C3025E">
        <w:rPr>
          <w:sz w:val="22"/>
          <w:szCs w:val="22"/>
        </w:rPr>
        <w:t xml:space="preserve"> if there was documentation of such symptoms for greater than 30 minutes;</w:t>
      </w:r>
    </w:p>
    <w:p w14:paraId="772534D4" w14:textId="79566339" w:rsidR="00E34811" w:rsidRPr="00C3025E" w:rsidRDefault="00F11CE6" w:rsidP="00E34811">
      <w:pPr>
        <w:pStyle w:val="ParaLevel2"/>
        <w:spacing w:before="120" w:after="120" w:line="360" w:lineRule="auto"/>
        <w:rPr>
          <w:i/>
          <w:iCs/>
          <w:sz w:val="22"/>
          <w:szCs w:val="22"/>
        </w:rPr>
      </w:pPr>
      <w:r w:rsidRPr="00C3025E">
        <w:rPr>
          <w:sz w:val="22"/>
          <w:szCs w:val="22"/>
        </w:rPr>
        <w:t>Accordingly</w:t>
      </w:r>
      <w:r w:rsidR="00E34811" w:rsidRPr="00C3025E">
        <w:rPr>
          <w:sz w:val="22"/>
          <w:szCs w:val="22"/>
        </w:rPr>
        <w:t xml:space="preserve">, </w:t>
      </w:r>
      <w:r w:rsidRPr="00C3025E">
        <w:rPr>
          <w:sz w:val="22"/>
          <w:szCs w:val="22"/>
        </w:rPr>
        <w:t>to</w:t>
      </w:r>
      <w:r w:rsidR="00E34811" w:rsidRPr="00C3025E">
        <w:rPr>
          <w:sz w:val="22"/>
          <w:szCs w:val="22"/>
        </w:rPr>
        <w:t xml:space="preserve"> </w:t>
      </w:r>
      <w:r w:rsidRPr="00C3025E">
        <w:rPr>
          <w:sz w:val="22"/>
          <w:szCs w:val="22"/>
        </w:rPr>
        <w:t>fall into</w:t>
      </w:r>
      <w:r w:rsidR="00E34811" w:rsidRPr="00C3025E">
        <w:rPr>
          <w:sz w:val="22"/>
          <w:szCs w:val="22"/>
        </w:rPr>
        <w:t xml:space="preserve"> </w:t>
      </w:r>
      <w:r w:rsidRPr="00C3025E">
        <w:rPr>
          <w:sz w:val="22"/>
          <w:szCs w:val="22"/>
        </w:rPr>
        <w:t>Category</w:t>
      </w:r>
      <w:r w:rsidR="00E34811" w:rsidRPr="00C3025E">
        <w:rPr>
          <w:sz w:val="22"/>
          <w:szCs w:val="22"/>
        </w:rPr>
        <w:t xml:space="preserve"> C, the person would have to have such symptoms for more than 30 minutes;</w:t>
      </w:r>
    </w:p>
    <w:p w14:paraId="69689AD4" w14:textId="7465280D" w:rsidR="00E34811" w:rsidRPr="00C3025E" w:rsidRDefault="00E34811" w:rsidP="00E34811">
      <w:pPr>
        <w:pStyle w:val="ParaLevel2"/>
        <w:spacing w:before="120" w:after="120" w:line="360" w:lineRule="auto"/>
        <w:rPr>
          <w:i/>
          <w:iCs/>
          <w:sz w:val="22"/>
          <w:szCs w:val="22"/>
        </w:rPr>
      </w:pPr>
      <w:r w:rsidRPr="00C3025E">
        <w:rPr>
          <w:sz w:val="22"/>
          <w:szCs w:val="22"/>
        </w:rPr>
        <w:t>It would be surpr</w:t>
      </w:r>
      <w:r w:rsidR="00F11CE6" w:rsidRPr="00C3025E">
        <w:rPr>
          <w:sz w:val="22"/>
          <w:szCs w:val="22"/>
        </w:rPr>
        <w:t>is</w:t>
      </w:r>
      <w:r w:rsidRPr="00C3025E">
        <w:rPr>
          <w:sz w:val="22"/>
          <w:szCs w:val="22"/>
        </w:rPr>
        <w:t>ing if a person had PTA without one or more of those post-</w:t>
      </w:r>
      <w:r w:rsidR="00F11CE6" w:rsidRPr="00C3025E">
        <w:rPr>
          <w:sz w:val="22"/>
          <w:szCs w:val="22"/>
        </w:rPr>
        <w:t>concussive</w:t>
      </w:r>
      <w:r w:rsidRPr="00C3025E">
        <w:rPr>
          <w:sz w:val="22"/>
          <w:szCs w:val="22"/>
        </w:rPr>
        <w:t xml:space="preserve"> </w:t>
      </w:r>
      <w:r w:rsidR="00F11CE6" w:rsidRPr="00C3025E">
        <w:rPr>
          <w:sz w:val="22"/>
          <w:szCs w:val="22"/>
        </w:rPr>
        <w:t>symptoms</w:t>
      </w:r>
      <w:r w:rsidRPr="00C3025E">
        <w:rPr>
          <w:sz w:val="22"/>
          <w:szCs w:val="22"/>
        </w:rPr>
        <w:t xml:space="preserve">. </w:t>
      </w:r>
    </w:p>
    <w:p w14:paraId="6D08B3EB" w14:textId="4AECCF71" w:rsidR="00E34811" w:rsidRPr="00C3025E" w:rsidRDefault="00E34811" w:rsidP="00E34811">
      <w:pPr>
        <w:pStyle w:val="ParaLevel2"/>
        <w:spacing w:before="120" w:after="120" w:line="360" w:lineRule="auto"/>
        <w:rPr>
          <w:i/>
          <w:iCs/>
          <w:sz w:val="22"/>
          <w:szCs w:val="22"/>
        </w:rPr>
      </w:pPr>
      <w:r w:rsidRPr="00C3025E">
        <w:rPr>
          <w:sz w:val="22"/>
          <w:szCs w:val="22"/>
        </w:rPr>
        <w:t xml:space="preserve">Therefore amnesia could not be sufficient to meet the </w:t>
      </w:r>
      <w:r w:rsidR="00F11CE6" w:rsidRPr="00C3025E">
        <w:rPr>
          <w:sz w:val="22"/>
          <w:szCs w:val="22"/>
        </w:rPr>
        <w:t>requirement</w:t>
      </w:r>
      <w:r w:rsidRPr="00C3025E">
        <w:rPr>
          <w:sz w:val="22"/>
          <w:szCs w:val="22"/>
        </w:rPr>
        <w:t xml:space="preserve"> of Class B unless it lasted at least 30 </w:t>
      </w:r>
      <w:r w:rsidR="00F11CE6" w:rsidRPr="00C3025E">
        <w:rPr>
          <w:sz w:val="22"/>
          <w:szCs w:val="22"/>
        </w:rPr>
        <w:t>minutes</w:t>
      </w:r>
      <w:r w:rsidRPr="00C3025E">
        <w:rPr>
          <w:sz w:val="22"/>
          <w:szCs w:val="22"/>
        </w:rPr>
        <w:t>.</w:t>
      </w:r>
    </w:p>
    <w:p w14:paraId="01EB36B6" w14:textId="139E727A" w:rsidR="00E34811" w:rsidRPr="00C3025E" w:rsidRDefault="00E34811" w:rsidP="00E34811">
      <w:pPr>
        <w:pStyle w:val="ParaLevel1"/>
        <w:spacing w:before="120" w:after="120" w:line="360" w:lineRule="auto"/>
        <w:rPr>
          <w:sz w:val="22"/>
          <w:szCs w:val="22"/>
        </w:rPr>
      </w:pPr>
      <w:r w:rsidRPr="00C3025E">
        <w:rPr>
          <w:sz w:val="22"/>
          <w:szCs w:val="22"/>
        </w:rPr>
        <w:t>I</w:t>
      </w:r>
      <w:r w:rsidR="00F11CE6" w:rsidRPr="00C3025E">
        <w:rPr>
          <w:sz w:val="22"/>
          <w:szCs w:val="22"/>
        </w:rPr>
        <w:t>n</w:t>
      </w:r>
      <w:r w:rsidRPr="00C3025E">
        <w:rPr>
          <w:sz w:val="22"/>
          <w:szCs w:val="22"/>
        </w:rPr>
        <w:t xml:space="preserve"> cross ex</w:t>
      </w:r>
      <w:r w:rsidR="009D53CA" w:rsidRPr="00C3025E">
        <w:rPr>
          <w:sz w:val="22"/>
          <w:szCs w:val="22"/>
        </w:rPr>
        <w:t>a</w:t>
      </w:r>
      <w:r w:rsidRPr="00C3025E">
        <w:rPr>
          <w:sz w:val="22"/>
          <w:szCs w:val="22"/>
        </w:rPr>
        <w:t>min</w:t>
      </w:r>
      <w:r w:rsidR="009D53CA" w:rsidRPr="00C3025E">
        <w:rPr>
          <w:sz w:val="22"/>
          <w:szCs w:val="22"/>
        </w:rPr>
        <w:t>a</w:t>
      </w:r>
      <w:r w:rsidRPr="00C3025E">
        <w:rPr>
          <w:sz w:val="22"/>
          <w:szCs w:val="22"/>
        </w:rPr>
        <w:t xml:space="preserve">tion, Dr </w:t>
      </w:r>
      <w:r w:rsidR="00720F8F" w:rsidRPr="00C3025E">
        <w:rPr>
          <w:sz w:val="22"/>
          <w:szCs w:val="22"/>
        </w:rPr>
        <w:t>Nichols</w:t>
      </w:r>
      <w:r w:rsidRPr="00C3025E">
        <w:rPr>
          <w:sz w:val="22"/>
          <w:szCs w:val="22"/>
        </w:rPr>
        <w:t xml:space="preserve"> rejected that argument, referring to the wording of </w:t>
      </w:r>
      <w:r w:rsidR="00F11CE6" w:rsidRPr="00C3025E">
        <w:rPr>
          <w:sz w:val="22"/>
          <w:szCs w:val="22"/>
        </w:rPr>
        <w:t>M</w:t>
      </w:r>
      <w:r w:rsidRPr="00C3025E">
        <w:rPr>
          <w:sz w:val="22"/>
          <w:szCs w:val="22"/>
        </w:rPr>
        <w:t>alec et al which expressly refers to “momentary” PTA.</w:t>
      </w:r>
      <w:r w:rsidR="00340E05" w:rsidRPr="00C3025E">
        <w:rPr>
          <w:sz w:val="22"/>
          <w:szCs w:val="22"/>
        </w:rPr>
        <w:t xml:space="preserve"> Further, her referred to papers by</w:t>
      </w:r>
      <w:r w:rsidR="00D632CF" w:rsidRPr="00C3025E">
        <w:rPr>
          <w:sz w:val="22"/>
          <w:szCs w:val="22"/>
        </w:rPr>
        <w:t xml:space="preserve"> Meares et al, “Identifying Posttraumatic Amnesia in Individuals with a</w:t>
      </w:r>
      <w:r w:rsidR="00676EE3" w:rsidRPr="00C3025E">
        <w:rPr>
          <w:sz w:val="22"/>
          <w:szCs w:val="22"/>
        </w:rPr>
        <w:t xml:space="preserve"> </w:t>
      </w:r>
      <w:r w:rsidR="00D632CF" w:rsidRPr="00C3025E">
        <w:rPr>
          <w:sz w:val="22"/>
          <w:szCs w:val="22"/>
        </w:rPr>
        <w:t>Glasgow Coma Scale of 15 after Mild Traumatic Brain Injury”” (2005) and</w:t>
      </w:r>
      <w:r w:rsidR="00340E05" w:rsidRPr="00C3025E">
        <w:rPr>
          <w:sz w:val="22"/>
          <w:szCs w:val="22"/>
        </w:rPr>
        <w:t xml:space="preserve"> Shores et Al, “The </w:t>
      </w:r>
      <w:r w:rsidR="00D632CF" w:rsidRPr="00C3025E">
        <w:rPr>
          <w:sz w:val="22"/>
          <w:szCs w:val="22"/>
        </w:rPr>
        <w:t>Diagnostic</w:t>
      </w:r>
      <w:r w:rsidR="00340E05" w:rsidRPr="00C3025E">
        <w:rPr>
          <w:sz w:val="22"/>
          <w:szCs w:val="22"/>
        </w:rPr>
        <w:t xml:space="preserve"> Accuracy of the Revised Westmead PTA Scale as an adjunct to the Glasgow Coma Scale in the early </w:t>
      </w:r>
      <w:r w:rsidR="00D632CF" w:rsidRPr="00C3025E">
        <w:rPr>
          <w:sz w:val="22"/>
          <w:szCs w:val="22"/>
        </w:rPr>
        <w:t>identification</w:t>
      </w:r>
      <w:r w:rsidR="00340E05" w:rsidRPr="00C3025E">
        <w:rPr>
          <w:sz w:val="22"/>
          <w:szCs w:val="22"/>
        </w:rPr>
        <w:t xml:space="preserve"> of cognitive impairment in </w:t>
      </w:r>
      <w:r w:rsidR="00D632CF" w:rsidRPr="00C3025E">
        <w:rPr>
          <w:sz w:val="22"/>
          <w:szCs w:val="22"/>
        </w:rPr>
        <w:t>patients</w:t>
      </w:r>
      <w:r w:rsidR="00340E05" w:rsidRPr="00C3025E">
        <w:rPr>
          <w:sz w:val="22"/>
          <w:szCs w:val="22"/>
        </w:rPr>
        <w:t xml:space="preserve"> with </w:t>
      </w:r>
      <w:r w:rsidR="00D632CF" w:rsidRPr="00C3025E">
        <w:rPr>
          <w:sz w:val="22"/>
          <w:szCs w:val="22"/>
        </w:rPr>
        <w:t>mild</w:t>
      </w:r>
      <w:r w:rsidR="00340E05" w:rsidRPr="00C3025E">
        <w:rPr>
          <w:sz w:val="22"/>
          <w:szCs w:val="22"/>
        </w:rPr>
        <w:t xml:space="preserve"> traumatic </w:t>
      </w:r>
      <w:r w:rsidR="00D632CF" w:rsidRPr="00C3025E">
        <w:rPr>
          <w:sz w:val="22"/>
          <w:szCs w:val="22"/>
        </w:rPr>
        <w:t xml:space="preserve">brain injury” (2008) in support of the proposition that patients may not present as disoriented, agitated or confused, yet still have suffered mTBI. Dr Heaney accepted this in cross examination. </w:t>
      </w:r>
    </w:p>
    <w:p w14:paraId="05EF5A67" w14:textId="46C0F707" w:rsidR="00F82697" w:rsidRPr="00C3025E" w:rsidRDefault="00F82697" w:rsidP="00E34811">
      <w:pPr>
        <w:pStyle w:val="ParaLevel1"/>
        <w:spacing w:before="120" w:after="120" w:line="360" w:lineRule="auto"/>
        <w:rPr>
          <w:sz w:val="22"/>
          <w:szCs w:val="22"/>
        </w:rPr>
      </w:pPr>
      <w:r w:rsidRPr="00C3025E">
        <w:rPr>
          <w:sz w:val="22"/>
          <w:szCs w:val="22"/>
        </w:rPr>
        <w:t>I</w:t>
      </w:r>
      <w:r w:rsidR="00F11CE6" w:rsidRPr="00C3025E">
        <w:rPr>
          <w:sz w:val="22"/>
          <w:szCs w:val="22"/>
        </w:rPr>
        <w:t>n</w:t>
      </w:r>
      <w:r w:rsidRPr="00C3025E">
        <w:rPr>
          <w:sz w:val="22"/>
          <w:szCs w:val="22"/>
        </w:rPr>
        <w:t xml:space="preserve"> my judgment, so long as </w:t>
      </w:r>
      <w:r w:rsidR="00F11CE6" w:rsidRPr="00C3025E">
        <w:rPr>
          <w:sz w:val="22"/>
          <w:szCs w:val="22"/>
        </w:rPr>
        <w:t>genuine</w:t>
      </w:r>
      <w:r w:rsidRPr="00C3025E">
        <w:rPr>
          <w:sz w:val="22"/>
          <w:szCs w:val="22"/>
        </w:rPr>
        <w:t xml:space="preserve"> PTA is found to have arisen, neither the length of t</w:t>
      </w:r>
      <w:r w:rsidR="00F11CE6" w:rsidRPr="00C3025E">
        <w:rPr>
          <w:sz w:val="22"/>
          <w:szCs w:val="22"/>
        </w:rPr>
        <w:t>he PTA</w:t>
      </w:r>
      <w:r w:rsidRPr="00C3025E">
        <w:rPr>
          <w:sz w:val="22"/>
          <w:szCs w:val="22"/>
        </w:rPr>
        <w:t xml:space="preserve"> nor the lack of other symptoms </w:t>
      </w:r>
      <w:r w:rsidR="00BC3533" w:rsidRPr="00C3025E">
        <w:rPr>
          <w:sz w:val="22"/>
          <w:szCs w:val="22"/>
        </w:rPr>
        <w:t>excludes</w:t>
      </w:r>
      <w:r w:rsidRPr="00C3025E">
        <w:rPr>
          <w:sz w:val="22"/>
          <w:szCs w:val="22"/>
        </w:rPr>
        <w:t xml:space="preserve"> the </w:t>
      </w:r>
      <w:r w:rsidR="00F11CE6" w:rsidRPr="00C3025E">
        <w:rPr>
          <w:sz w:val="22"/>
          <w:szCs w:val="22"/>
        </w:rPr>
        <w:t>possibility</w:t>
      </w:r>
      <w:r w:rsidRPr="00C3025E">
        <w:rPr>
          <w:sz w:val="22"/>
          <w:szCs w:val="22"/>
        </w:rPr>
        <w:t xml:space="preserve"> of a </w:t>
      </w:r>
      <w:r w:rsidR="00F11CE6" w:rsidRPr="00C3025E">
        <w:rPr>
          <w:sz w:val="22"/>
          <w:szCs w:val="22"/>
        </w:rPr>
        <w:t>diagnosis</w:t>
      </w:r>
      <w:r w:rsidRPr="00C3025E">
        <w:rPr>
          <w:sz w:val="22"/>
          <w:szCs w:val="22"/>
        </w:rPr>
        <w:t xml:space="preserve"> of mTBI. I accept that the lack of other symptoms may </w:t>
      </w:r>
      <w:r w:rsidR="00F11CE6" w:rsidRPr="00C3025E">
        <w:rPr>
          <w:sz w:val="22"/>
          <w:szCs w:val="22"/>
        </w:rPr>
        <w:t>tend</w:t>
      </w:r>
      <w:r w:rsidRPr="00C3025E">
        <w:rPr>
          <w:sz w:val="22"/>
          <w:szCs w:val="22"/>
        </w:rPr>
        <w:t xml:space="preserve"> to suggest that the apparent amnesia is not in fact PTA at all</w:t>
      </w:r>
      <w:r w:rsidR="00F11CE6" w:rsidRPr="00C3025E">
        <w:rPr>
          <w:sz w:val="22"/>
          <w:szCs w:val="22"/>
        </w:rPr>
        <w:t xml:space="preserve">. But that is conceptually different from saying that PTA of short duration is in fact not capable of giving rise to mTBI. The Mayo Classification makes clear that the accepted thinking (which was not disputed by any of the Defendant’s experts) is that even momentary PTA, so long as genuine, is a sufficient symptom to justify the diagnosis of mTBI. </w:t>
      </w:r>
    </w:p>
    <w:p w14:paraId="2BFD89BD" w14:textId="499AC5F9" w:rsidR="00A64A14" w:rsidRPr="00C3025E" w:rsidRDefault="00A64A14" w:rsidP="00A64A14">
      <w:pPr>
        <w:pStyle w:val="ParaLevel1"/>
        <w:spacing w:before="120" w:after="120" w:line="360" w:lineRule="auto"/>
        <w:rPr>
          <w:sz w:val="22"/>
          <w:szCs w:val="22"/>
        </w:rPr>
      </w:pPr>
      <w:r w:rsidRPr="00C3025E">
        <w:rPr>
          <w:sz w:val="22"/>
          <w:szCs w:val="22"/>
        </w:rPr>
        <w:t xml:space="preserve">Weighing these matters, I am satisfied on the </w:t>
      </w:r>
      <w:r w:rsidR="008B2244" w:rsidRPr="00C3025E">
        <w:rPr>
          <w:sz w:val="22"/>
          <w:szCs w:val="22"/>
        </w:rPr>
        <w:t>evidence</w:t>
      </w:r>
      <w:r w:rsidRPr="00C3025E">
        <w:rPr>
          <w:sz w:val="22"/>
          <w:szCs w:val="22"/>
        </w:rPr>
        <w:t xml:space="preserve"> before the Court that the Claimant did suffer post traumatic amnesia for at </w:t>
      </w:r>
      <w:r w:rsidR="008B2244" w:rsidRPr="00C3025E">
        <w:rPr>
          <w:sz w:val="22"/>
          <w:szCs w:val="22"/>
        </w:rPr>
        <w:t>least a short</w:t>
      </w:r>
      <w:r w:rsidRPr="00C3025E">
        <w:rPr>
          <w:sz w:val="22"/>
          <w:szCs w:val="22"/>
        </w:rPr>
        <w:t xml:space="preserve"> period</w:t>
      </w:r>
      <w:r w:rsidR="00FE2532" w:rsidRPr="00C3025E">
        <w:rPr>
          <w:sz w:val="22"/>
          <w:szCs w:val="22"/>
        </w:rPr>
        <w:t>, probably only a few minutes,</w:t>
      </w:r>
      <w:r w:rsidRPr="00C3025E">
        <w:rPr>
          <w:sz w:val="22"/>
          <w:szCs w:val="22"/>
        </w:rPr>
        <w:t xml:space="preserve"> after the accident. Even if the Claimant is otherwise unreliable or even a dishonest witness on </w:t>
      </w:r>
      <w:r w:rsidR="008B2244" w:rsidRPr="00C3025E">
        <w:rPr>
          <w:sz w:val="22"/>
          <w:szCs w:val="22"/>
        </w:rPr>
        <w:t>certain</w:t>
      </w:r>
      <w:r w:rsidRPr="00C3025E">
        <w:rPr>
          <w:sz w:val="22"/>
          <w:szCs w:val="22"/>
        </w:rPr>
        <w:t xml:space="preserve"> issues, I find his early account of amnesia to medics </w:t>
      </w:r>
      <w:r w:rsidR="00F11CE6" w:rsidRPr="00C3025E">
        <w:rPr>
          <w:sz w:val="22"/>
          <w:szCs w:val="22"/>
        </w:rPr>
        <w:t xml:space="preserve">on his first hospital admission </w:t>
      </w:r>
      <w:r w:rsidRPr="00C3025E">
        <w:rPr>
          <w:sz w:val="22"/>
          <w:szCs w:val="22"/>
        </w:rPr>
        <w:t xml:space="preserve">to be compelling and his </w:t>
      </w:r>
      <w:r w:rsidR="00F11CE6" w:rsidRPr="00C3025E">
        <w:rPr>
          <w:sz w:val="22"/>
          <w:szCs w:val="22"/>
        </w:rPr>
        <w:t xml:space="preserve">repeated </w:t>
      </w:r>
      <w:r w:rsidRPr="00C3025E">
        <w:rPr>
          <w:sz w:val="22"/>
          <w:szCs w:val="22"/>
        </w:rPr>
        <w:t xml:space="preserve">account of his first </w:t>
      </w:r>
      <w:r w:rsidR="008B2244" w:rsidRPr="00C3025E">
        <w:rPr>
          <w:sz w:val="22"/>
          <w:szCs w:val="22"/>
        </w:rPr>
        <w:t>recollection</w:t>
      </w:r>
      <w:r w:rsidRPr="00C3025E">
        <w:rPr>
          <w:sz w:val="22"/>
          <w:szCs w:val="22"/>
        </w:rPr>
        <w:t xml:space="preserve"> after the acciden</w:t>
      </w:r>
      <w:r w:rsidR="00F11CE6" w:rsidRPr="00C3025E">
        <w:rPr>
          <w:sz w:val="22"/>
          <w:szCs w:val="22"/>
        </w:rPr>
        <w:t xml:space="preserve">t, that he was seated on the ground floor, </w:t>
      </w:r>
      <w:r w:rsidRPr="00C3025E">
        <w:rPr>
          <w:sz w:val="22"/>
          <w:szCs w:val="22"/>
        </w:rPr>
        <w:t xml:space="preserve">to be powerfully </w:t>
      </w:r>
      <w:r w:rsidR="008B2244" w:rsidRPr="00C3025E">
        <w:rPr>
          <w:sz w:val="22"/>
          <w:szCs w:val="22"/>
        </w:rPr>
        <w:t>consistent</w:t>
      </w:r>
      <w:r w:rsidRPr="00C3025E">
        <w:rPr>
          <w:sz w:val="22"/>
          <w:szCs w:val="22"/>
        </w:rPr>
        <w:t xml:space="preserve"> with that.</w:t>
      </w:r>
    </w:p>
    <w:p w14:paraId="50C0D226" w14:textId="4BD6E9E2" w:rsidR="00A64A14" w:rsidRPr="00C3025E" w:rsidRDefault="00A64A14" w:rsidP="00A64A14">
      <w:pPr>
        <w:pStyle w:val="ParaLevel1"/>
        <w:spacing w:before="120" w:after="120" w:line="360" w:lineRule="auto"/>
        <w:rPr>
          <w:sz w:val="22"/>
          <w:szCs w:val="22"/>
        </w:rPr>
      </w:pPr>
      <w:r w:rsidRPr="00C3025E">
        <w:rPr>
          <w:sz w:val="22"/>
          <w:szCs w:val="22"/>
        </w:rPr>
        <w:t xml:space="preserve">It follows that I am </w:t>
      </w:r>
      <w:r w:rsidR="008B2244" w:rsidRPr="00C3025E">
        <w:rPr>
          <w:sz w:val="22"/>
          <w:szCs w:val="22"/>
        </w:rPr>
        <w:t>sati</w:t>
      </w:r>
      <w:r w:rsidR="00911589" w:rsidRPr="00C3025E">
        <w:rPr>
          <w:sz w:val="22"/>
          <w:szCs w:val="22"/>
        </w:rPr>
        <w:t>sfi</w:t>
      </w:r>
      <w:r w:rsidR="008B2244" w:rsidRPr="00C3025E">
        <w:rPr>
          <w:sz w:val="22"/>
          <w:szCs w:val="22"/>
        </w:rPr>
        <w:t>ed</w:t>
      </w:r>
      <w:r w:rsidRPr="00C3025E">
        <w:rPr>
          <w:sz w:val="22"/>
          <w:szCs w:val="22"/>
        </w:rPr>
        <w:t xml:space="preserve"> that there is evi</w:t>
      </w:r>
      <w:r w:rsidR="008B2244" w:rsidRPr="00C3025E">
        <w:rPr>
          <w:sz w:val="22"/>
          <w:szCs w:val="22"/>
        </w:rPr>
        <w:t>de</w:t>
      </w:r>
      <w:r w:rsidRPr="00C3025E">
        <w:rPr>
          <w:sz w:val="22"/>
          <w:szCs w:val="22"/>
        </w:rPr>
        <w:t>nce f</w:t>
      </w:r>
      <w:r w:rsidR="008B2244" w:rsidRPr="00C3025E">
        <w:rPr>
          <w:sz w:val="22"/>
          <w:szCs w:val="22"/>
        </w:rPr>
        <w:t>r</w:t>
      </w:r>
      <w:r w:rsidRPr="00C3025E">
        <w:rPr>
          <w:sz w:val="22"/>
          <w:szCs w:val="22"/>
        </w:rPr>
        <w:t xml:space="preserve">om which a diagnosis of mTBI in accordance with the Mayo </w:t>
      </w:r>
      <w:r w:rsidR="008B2244" w:rsidRPr="00C3025E">
        <w:rPr>
          <w:sz w:val="22"/>
          <w:szCs w:val="22"/>
        </w:rPr>
        <w:t>Classification</w:t>
      </w:r>
      <w:r w:rsidRPr="00C3025E">
        <w:rPr>
          <w:sz w:val="22"/>
          <w:szCs w:val="22"/>
        </w:rPr>
        <w:t xml:space="preserve"> could properly be made. </w:t>
      </w:r>
      <w:r w:rsidR="008B2244" w:rsidRPr="00C3025E">
        <w:rPr>
          <w:sz w:val="22"/>
          <w:szCs w:val="22"/>
        </w:rPr>
        <w:t>Nevertheless</w:t>
      </w:r>
      <w:r w:rsidRPr="00C3025E">
        <w:rPr>
          <w:sz w:val="22"/>
          <w:szCs w:val="22"/>
        </w:rPr>
        <w:t xml:space="preserve"> it is important to go on to </w:t>
      </w:r>
      <w:r w:rsidR="008B2244" w:rsidRPr="00C3025E">
        <w:rPr>
          <w:sz w:val="22"/>
          <w:szCs w:val="22"/>
        </w:rPr>
        <w:t>consider</w:t>
      </w:r>
      <w:r w:rsidRPr="00C3025E">
        <w:rPr>
          <w:sz w:val="22"/>
          <w:szCs w:val="22"/>
        </w:rPr>
        <w:t xml:space="preserve"> the other symptoms of which the Claimant complained, both to see whether they support they contention t</w:t>
      </w:r>
      <w:r w:rsidR="008B2244" w:rsidRPr="00C3025E">
        <w:rPr>
          <w:sz w:val="22"/>
          <w:szCs w:val="22"/>
        </w:rPr>
        <w:t>h</w:t>
      </w:r>
      <w:r w:rsidRPr="00C3025E">
        <w:rPr>
          <w:sz w:val="22"/>
          <w:szCs w:val="22"/>
        </w:rPr>
        <w:t>a</w:t>
      </w:r>
      <w:r w:rsidR="008B2244" w:rsidRPr="00C3025E">
        <w:rPr>
          <w:sz w:val="22"/>
          <w:szCs w:val="22"/>
        </w:rPr>
        <w:t>t</w:t>
      </w:r>
      <w:r w:rsidRPr="00C3025E">
        <w:rPr>
          <w:sz w:val="22"/>
          <w:szCs w:val="22"/>
        </w:rPr>
        <w:t xml:space="preserve"> h</w:t>
      </w:r>
      <w:r w:rsidR="008B2244" w:rsidRPr="00C3025E">
        <w:rPr>
          <w:sz w:val="22"/>
          <w:szCs w:val="22"/>
        </w:rPr>
        <w:t>e</w:t>
      </w:r>
      <w:r w:rsidRPr="00C3025E">
        <w:rPr>
          <w:sz w:val="22"/>
          <w:szCs w:val="22"/>
        </w:rPr>
        <w:t xml:space="preserve"> did </w:t>
      </w:r>
      <w:r w:rsidR="008B2244" w:rsidRPr="00C3025E">
        <w:rPr>
          <w:sz w:val="22"/>
          <w:szCs w:val="22"/>
        </w:rPr>
        <w:t>i</w:t>
      </w:r>
      <w:r w:rsidRPr="00C3025E">
        <w:rPr>
          <w:sz w:val="22"/>
          <w:szCs w:val="22"/>
        </w:rPr>
        <w:t xml:space="preserve">n </w:t>
      </w:r>
      <w:r w:rsidR="008B2244" w:rsidRPr="00C3025E">
        <w:rPr>
          <w:sz w:val="22"/>
          <w:szCs w:val="22"/>
        </w:rPr>
        <w:t>fact</w:t>
      </w:r>
      <w:r w:rsidRPr="00C3025E">
        <w:rPr>
          <w:sz w:val="22"/>
          <w:szCs w:val="22"/>
        </w:rPr>
        <w:t xml:space="preserve"> suffer a brain injury and also to assess his reliability as a witness.</w:t>
      </w:r>
    </w:p>
    <w:p w14:paraId="1C9149A2" w14:textId="2091B61B" w:rsidR="005960FA" w:rsidRPr="00C3025E" w:rsidRDefault="00074EE8" w:rsidP="006A037F">
      <w:pPr>
        <w:pStyle w:val="ParaLevel1"/>
        <w:spacing w:before="120" w:after="120" w:line="360" w:lineRule="auto"/>
        <w:rPr>
          <w:sz w:val="22"/>
          <w:szCs w:val="22"/>
        </w:rPr>
      </w:pPr>
      <w:bookmarkStart w:id="28" w:name="_Ref71269474"/>
      <w:r w:rsidRPr="00C3025E">
        <w:rPr>
          <w:sz w:val="22"/>
          <w:szCs w:val="22"/>
        </w:rPr>
        <w:t>I turn to the o</w:t>
      </w:r>
      <w:r w:rsidR="005960FA" w:rsidRPr="00C3025E">
        <w:rPr>
          <w:sz w:val="22"/>
          <w:szCs w:val="22"/>
        </w:rPr>
        <w:t>ther symptoms relevant to criteria B</w:t>
      </w:r>
      <w:r w:rsidRPr="00C3025E">
        <w:rPr>
          <w:sz w:val="22"/>
          <w:szCs w:val="22"/>
        </w:rPr>
        <w:t xml:space="preserve"> to see what evidence there is as to their presence.</w:t>
      </w:r>
      <w:r w:rsidR="00C13771" w:rsidRPr="00C3025E">
        <w:rPr>
          <w:sz w:val="22"/>
          <w:szCs w:val="22"/>
        </w:rPr>
        <w:t xml:space="preserve"> Within his first witness statement, the Claimant deals with the cont</w:t>
      </w:r>
      <w:r w:rsidR="003730BF" w:rsidRPr="00C3025E">
        <w:rPr>
          <w:sz w:val="22"/>
          <w:szCs w:val="22"/>
        </w:rPr>
        <w:t>in</w:t>
      </w:r>
      <w:r w:rsidR="00C13771" w:rsidRPr="00C3025E">
        <w:rPr>
          <w:sz w:val="22"/>
          <w:szCs w:val="22"/>
        </w:rPr>
        <w:t xml:space="preserve">uing problems in </w:t>
      </w:r>
      <w:r w:rsidR="00547969" w:rsidRPr="00C3025E">
        <w:rPr>
          <w:sz w:val="22"/>
          <w:szCs w:val="22"/>
        </w:rPr>
        <w:t>May</w:t>
      </w:r>
      <w:r w:rsidR="00C13771" w:rsidRPr="00C3025E">
        <w:rPr>
          <w:sz w:val="22"/>
          <w:szCs w:val="22"/>
        </w:rPr>
        <w:t xml:space="preserve"> 2018</w:t>
      </w:r>
      <w:r w:rsidR="008D02C7" w:rsidRPr="00C3025E">
        <w:rPr>
          <w:rStyle w:val="FootnoteReference"/>
          <w:sz w:val="22"/>
          <w:szCs w:val="22"/>
        </w:rPr>
        <w:footnoteReference w:id="19"/>
      </w:r>
      <w:r w:rsidR="00C13771" w:rsidRPr="00C3025E">
        <w:rPr>
          <w:sz w:val="22"/>
          <w:szCs w:val="22"/>
        </w:rPr>
        <w:t xml:space="preserve"> under the </w:t>
      </w:r>
      <w:r w:rsidR="003730BF" w:rsidRPr="00C3025E">
        <w:rPr>
          <w:sz w:val="22"/>
          <w:szCs w:val="22"/>
        </w:rPr>
        <w:t>following</w:t>
      </w:r>
      <w:r w:rsidR="00C13771" w:rsidRPr="00C3025E">
        <w:rPr>
          <w:sz w:val="22"/>
          <w:szCs w:val="22"/>
        </w:rPr>
        <w:t xml:space="preserve"> </w:t>
      </w:r>
      <w:r w:rsidR="00BB4EEB" w:rsidRPr="00C3025E">
        <w:rPr>
          <w:sz w:val="22"/>
          <w:szCs w:val="22"/>
        </w:rPr>
        <w:t xml:space="preserve">28 </w:t>
      </w:r>
      <w:r w:rsidR="00C13771" w:rsidRPr="00C3025E">
        <w:rPr>
          <w:sz w:val="22"/>
          <w:szCs w:val="22"/>
        </w:rPr>
        <w:t>headings:</w:t>
      </w:r>
      <w:bookmarkEnd w:id="28"/>
    </w:p>
    <w:p w14:paraId="78DDFCC9" w14:textId="6E1A8C16" w:rsidR="00C13771" w:rsidRPr="00C3025E" w:rsidRDefault="00C13771" w:rsidP="008D02C7">
      <w:pPr>
        <w:pStyle w:val="ParaLevel2"/>
        <w:spacing w:before="120" w:after="120" w:line="360" w:lineRule="auto"/>
        <w:rPr>
          <w:sz w:val="22"/>
          <w:szCs w:val="22"/>
        </w:rPr>
      </w:pPr>
      <w:r w:rsidRPr="00C3025E">
        <w:rPr>
          <w:sz w:val="22"/>
          <w:szCs w:val="22"/>
        </w:rPr>
        <w:t>Change in sense of small</w:t>
      </w:r>
    </w:p>
    <w:p w14:paraId="0B7D2294" w14:textId="40ABD400" w:rsidR="00C13771" w:rsidRPr="00C3025E" w:rsidRDefault="00C13771" w:rsidP="008D02C7">
      <w:pPr>
        <w:pStyle w:val="ParaLevel2"/>
        <w:spacing w:before="120" w:after="120" w:line="360" w:lineRule="auto"/>
        <w:rPr>
          <w:sz w:val="22"/>
          <w:szCs w:val="22"/>
        </w:rPr>
      </w:pPr>
      <w:r w:rsidRPr="00C3025E">
        <w:rPr>
          <w:sz w:val="22"/>
          <w:szCs w:val="22"/>
        </w:rPr>
        <w:t xml:space="preserve">Change in </w:t>
      </w:r>
      <w:r w:rsidR="003730BF" w:rsidRPr="00C3025E">
        <w:rPr>
          <w:sz w:val="22"/>
          <w:szCs w:val="22"/>
        </w:rPr>
        <w:t>sense</w:t>
      </w:r>
      <w:r w:rsidRPr="00C3025E">
        <w:rPr>
          <w:sz w:val="22"/>
          <w:szCs w:val="22"/>
        </w:rPr>
        <w:t xml:space="preserve"> of </w:t>
      </w:r>
      <w:r w:rsidR="009C5D49" w:rsidRPr="00C3025E">
        <w:rPr>
          <w:sz w:val="22"/>
          <w:szCs w:val="22"/>
        </w:rPr>
        <w:t>taste</w:t>
      </w:r>
    </w:p>
    <w:p w14:paraId="501A8895" w14:textId="1C27A113" w:rsidR="00C13771" w:rsidRPr="00C3025E" w:rsidRDefault="00C13771" w:rsidP="008D02C7">
      <w:pPr>
        <w:pStyle w:val="ParaLevel2"/>
        <w:spacing w:before="120" w:after="120" w:line="360" w:lineRule="auto"/>
        <w:rPr>
          <w:sz w:val="22"/>
          <w:szCs w:val="22"/>
        </w:rPr>
      </w:pPr>
      <w:r w:rsidRPr="00C3025E">
        <w:rPr>
          <w:sz w:val="22"/>
          <w:szCs w:val="22"/>
        </w:rPr>
        <w:t>Visual disturbance</w:t>
      </w:r>
    </w:p>
    <w:p w14:paraId="375B282D" w14:textId="081925AC" w:rsidR="00C13771" w:rsidRPr="00C3025E" w:rsidRDefault="00873AF4" w:rsidP="008D02C7">
      <w:pPr>
        <w:pStyle w:val="ParaLevel2"/>
        <w:spacing w:before="120" w:after="120" w:line="360" w:lineRule="auto"/>
        <w:rPr>
          <w:sz w:val="22"/>
          <w:szCs w:val="22"/>
        </w:rPr>
      </w:pPr>
      <w:r w:rsidRPr="00C3025E">
        <w:rPr>
          <w:sz w:val="22"/>
          <w:szCs w:val="22"/>
        </w:rPr>
        <w:t>Hearing loss</w:t>
      </w:r>
    </w:p>
    <w:p w14:paraId="47C6DA7A" w14:textId="75A911C3" w:rsidR="00873AF4" w:rsidRPr="00C3025E" w:rsidRDefault="003730BF" w:rsidP="008D02C7">
      <w:pPr>
        <w:pStyle w:val="ParaLevel2"/>
        <w:spacing w:before="120" w:after="120" w:line="360" w:lineRule="auto"/>
        <w:rPr>
          <w:sz w:val="22"/>
          <w:szCs w:val="22"/>
        </w:rPr>
      </w:pPr>
      <w:r w:rsidRPr="00C3025E">
        <w:rPr>
          <w:sz w:val="22"/>
          <w:szCs w:val="22"/>
        </w:rPr>
        <w:t>Tinnitus</w:t>
      </w:r>
    </w:p>
    <w:p w14:paraId="193AA888" w14:textId="573C8726" w:rsidR="00873AF4" w:rsidRPr="00C3025E" w:rsidRDefault="00873AF4" w:rsidP="008D02C7">
      <w:pPr>
        <w:pStyle w:val="ParaLevel2"/>
        <w:spacing w:before="120" w:after="120" w:line="360" w:lineRule="auto"/>
        <w:rPr>
          <w:sz w:val="22"/>
          <w:szCs w:val="22"/>
        </w:rPr>
      </w:pPr>
      <w:r w:rsidRPr="00C3025E">
        <w:rPr>
          <w:sz w:val="22"/>
          <w:szCs w:val="22"/>
        </w:rPr>
        <w:t>Headache</w:t>
      </w:r>
    </w:p>
    <w:p w14:paraId="6D87D4F5" w14:textId="3E6B36F2" w:rsidR="00873AF4" w:rsidRPr="00C3025E" w:rsidRDefault="00873AF4" w:rsidP="008D02C7">
      <w:pPr>
        <w:pStyle w:val="ParaLevel2"/>
        <w:spacing w:before="120" w:after="120" w:line="360" w:lineRule="auto"/>
        <w:rPr>
          <w:sz w:val="22"/>
          <w:szCs w:val="22"/>
        </w:rPr>
      </w:pPr>
      <w:r w:rsidRPr="00C3025E">
        <w:rPr>
          <w:sz w:val="22"/>
          <w:szCs w:val="22"/>
        </w:rPr>
        <w:t xml:space="preserve">Dizziness </w:t>
      </w:r>
    </w:p>
    <w:p w14:paraId="4819A1E2" w14:textId="2A4E3B2C" w:rsidR="00873AF4" w:rsidRPr="00C3025E" w:rsidRDefault="00873AF4" w:rsidP="008D02C7">
      <w:pPr>
        <w:pStyle w:val="ParaLevel2"/>
        <w:spacing w:before="120" w:after="120" w:line="360" w:lineRule="auto"/>
        <w:rPr>
          <w:sz w:val="22"/>
          <w:szCs w:val="22"/>
        </w:rPr>
      </w:pPr>
      <w:r w:rsidRPr="00C3025E">
        <w:rPr>
          <w:sz w:val="22"/>
          <w:szCs w:val="22"/>
        </w:rPr>
        <w:t>Nausea</w:t>
      </w:r>
    </w:p>
    <w:p w14:paraId="36BFCACA" w14:textId="6CEB235B" w:rsidR="00873AF4" w:rsidRPr="00C3025E" w:rsidRDefault="00873AF4" w:rsidP="008D02C7">
      <w:pPr>
        <w:pStyle w:val="ParaLevel2"/>
        <w:spacing w:before="120" w:after="120" w:line="360" w:lineRule="auto"/>
        <w:rPr>
          <w:sz w:val="22"/>
          <w:szCs w:val="22"/>
        </w:rPr>
      </w:pPr>
      <w:r w:rsidRPr="00C3025E">
        <w:rPr>
          <w:sz w:val="22"/>
          <w:szCs w:val="22"/>
        </w:rPr>
        <w:t>Vertigo</w:t>
      </w:r>
    </w:p>
    <w:p w14:paraId="6866EC92" w14:textId="43BD4F60" w:rsidR="00873AF4" w:rsidRPr="00C3025E" w:rsidRDefault="00873AF4" w:rsidP="008D02C7">
      <w:pPr>
        <w:pStyle w:val="ParaLevel2"/>
        <w:spacing w:before="120" w:after="120" w:line="360" w:lineRule="auto"/>
        <w:rPr>
          <w:sz w:val="22"/>
          <w:szCs w:val="22"/>
        </w:rPr>
      </w:pPr>
      <w:r w:rsidRPr="00C3025E">
        <w:rPr>
          <w:sz w:val="22"/>
          <w:szCs w:val="22"/>
        </w:rPr>
        <w:t>Fatigue</w:t>
      </w:r>
    </w:p>
    <w:p w14:paraId="509AE0F4" w14:textId="0372EC84" w:rsidR="00873AF4" w:rsidRPr="00C3025E" w:rsidRDefault="00873AF4" w:rsidP="008D02C7">
      <w:pPr>
        <w:pStyle w:val="ParaLevel2"/>
        <w:spacing w:before="120" w:after="120" w:line="360" w:lineRule="auto"/>
        <w:rPr>
          <w:sz w:val="22"/>
          <w:szCs w:val="22"/>
        </w:rPr>
      </w:pPr>
      <w:r w:rsidRPr="00C3025E">
        <w:rPr>
          <w:sz w:val="22"/>
          <w:szCs w:val="22"/>
        </w:rPr>
        <w:t>Sleep disturbance</w:t>
      </w:r>
    </w:p>
    <w:p w14:paraId="6AE82D76" w14:textId="1DFBBEC8" w:rsidR="00873AF4" w:rsidRPr="00C3025E" w:rsidRDefault="00873AF4" w:rsidP="008D02C7">
      <w:pPr>
        <w:pStyle w:val="ParaLevel2"/>
        <w:spacing w:before="120" w:after="120" w:line="360" w:lineRule="auto"/>
        <w:rPr>
          <w:sz w:val="22"/>
          <w:szCs w:val="22"/>
        </w:rPr>
      </w:pPr>
      <w:r w:rsidRPr="00C3025E">
        <w:rPr>
          <w:sz w:val="22"/>
          <w:szCs w:val="22"/>
        </w:rPr>
        <w:t xml:space="preserve">Intolerance to </w:t>
      </w:r>
      <w:r w:rsidR="003730BF" w:rsidRPr="00C3025E">
        <w:rPr>
          <w:sz w:val="22"/>
          <w:szCs w:val="22"/>
        </w:rPr>
        <w:t>noise</w:t>
      </w:r>
    </w:p>
    <w:p w14:paraId="0E919C03" w14:textId="3477CE3A" w:rsidR="00873AF4" w:rsidRPr="00C3025E" w:rsidRDefault="00873AF4" w:rsidP="008D02C7">
      <w:pPr>
        <w:pStyle w:val="ParaLevel2"/>
        <w:spacing w:before="120" w:after="120" w:line="360" w:lineRule="auto"/>
        <w:rPr>
          <w:sz w:val="22"/>
          <w:szCs w:val="22"/>
        </w:rPr>
      </w:pPr>
      <w:r w:rsidRPr="00C3025E">
        <w:rPr>
          <w:sz w:val="22"/>
          <w:szCs w:val="22"/>
        </w:rPr>
        <w:t>Sensitivity to light</w:t>
      </w:r>
    </w:p>
    <w:p w14:paraId="732F5092" w14:textId="77870E54" w:rsidR="00873AF4" w:rsidRPr="00C3025E" w:rsidRDefault="00873AF4" w:rsidP="008D02C7">
      <w:pPr>
        <w:pStyle w:val="ParaLevel2"/>
        <w:spacing w:before="120" w:after="120" w:line="360" w:lineRule="auto"/>
        <w:rPr>
          <w:sz w:val="22"/>
          <w:szCs w:val="22"/>
        </w:rPr>
      </w:pPr>
      <w:r w:rsidRPr="00C3025E">
        <w:rPr>
          <w:sz w:val="22"/>
          <w:szCs w:val="22"/>
        </w:rPr>
        <w:t xml:space="preserve">Change in </w:t>
      </w:r>
      <w:r w:rsidR="003730BF" w:rsidRPr="00C3025E">
        <w:rPr>
          <w:sz w:val="22"/>
          <w:szCs w:val="22"/>
        </w:rPr>
        <w:t>personality</w:t>
      </w:r>
    </w:p>
    <w:p w14:paraId="550D8B85" w14:textId="7A657A2B" w:rsidR="00873AF4" w:rsidRPr="00C3025E" w:rsidRDefault="00873AF4" w:rsidP="008D02C7">
      <w:pPr>
        <w:pStyle w:val="ParaLevel2"/>
        <w:spacing w:before="120" w:after="120" w:line="360" w:lineRule="auto"/>
        <w:rPr>
          <w:sz w:val="22"/>
          <w:szCs w:val="22"/>
        </w:rPr>
      </w:pPr>
      <w:r w:rsidRPr="00C3025E">
        <w:rPr>
          <w:sz w:val="22"/>
          <w:szCs w:val="22"/>
        </w:rPr>
        <w:t xml:space="preserve">Decision </w:t>
      </w:r>
      <w:r w:rsidR="003730BF" w:rsidRPr="00C3025E">
        <w:rPr>
          <w:sz w:val="22"/>
          <w:szCs w:val="22"/>
        </w:rPr>
        <w:t>making</w:t>
      </w:r>
      <w:r w:rsidRPr="00C3025E">
        <w:rPr>
          <w:sz w:val="22"/>
          <w:szCs w:val="22"/>
        </w:rPr>
        <w:t xml:space="preserve"> (meaning</w:t>
      </w:r>
      <w:r w:rsidR="001D2883" w:rsidRPr="00C3025E">
        <w:rPr>
          <w:sz w:val="22"/>
          <w:szCs w:val="22"/>
        </w:rPr>
        <w:t xml:space="preserve"> </w:t>
      </w:r>
      <w:r w:rsidRPr="00C3025E">
        <w:rPr>
          <w:sz w:val="22"/>
          <w:szCs w:val="22"/>
        </w:rPr>
        <w:t>Indecisiveness)</w:t>
      </w:r>
    </w:p>
    <w:p w14:paraId="5D1735B3" w14:textId="3E00FB81" w:rsidR="00873AF4" w:rsidRPr="00C3025E" w:rsidRDefault="00873AF4" w:rsidP="008D02C7">
      <w:pPr>
        <w:pStyle w:val="ParaLevel2"/>
        <w:spacing w:before="120" w:after="120" w:line="360" w:lineRule="auto"/>
        <w:rPr>
          <w:sz w:val="22"/>
          <w:szCs w:val="22"/>
        </w:rPr>
      </w:pPr>
      <w:r w:rsidRPr="00C3025E">
        <w:rPr>
          <w:sz w:val="22"/>
          <w:szCs w:val="22"/>
        </w:rPr>
        <w:t>Multi tasking (difficulties with this)</w:t>
      </w:r>
    </w:p>
    <w:p w14:paraId="6FD1F537" w14:textId="54A96490" w:rsidR="00873AF4" w:rsidRPr="00C3025E" w:rsidRDefault="003730BF" w:rsidP="008D02C7">
      <w:pPr>
        <w:pStyle w:val="ParaLevel2"/>
        <w:spacing w:before="120" w:after="120" w:line="360" w:lineRule="auto"/>
        <w:rPr>
          <w:sz w:val="22"/>
          <w:szCs w:val="22"/>
        </w:rPr>
      </w:pPr>
      <w:r w:rsidRPr="00C3025E">
        <w:rPr>
          <w:sz w:val="22"/>
          <w:szCs w:val="22"/>
        </w:rPr>
        <w:t>Reduced</w:t>
      </w:r>
      <w:r w:rsidR="00873AF4" w:rsidRPr="00C3025E">
        <w:rPr>
          <w:sz w:val="22"/>
          <w:szCs w:val="22"/>
        </w:rPr>
        <w:t xml:space="preserve"> motivation</w:t>
      </w:r>
    </w:p>
    <w:p w14:paraId="5B89DE87" w14:textId="0F95645B" w:rsidR="00873AF4" w:rsidRPr="00C3025E" w:rsidRDefault="00873AF4" w:rsidP="008D02C7">
      <w:pPr>
        <w:pStyle w:val="ParaLevel2"/>
        <w:spacing w:before="120" w:after="120" w:line="360" w:lineRule="auto"/>
        <w:rPr>
          <w:sz w:val="22"/>
          <w:szCs w:val="22"/>
        </w:rPr>
      </w:pPr>
      <w:r w:rsidRPr="00C3025E">
        <w:rPr>
          <w:sz w:val="22"/>
          <w:szCs w:val="22"/>
        </w:rPr>
        <w:t xml:space="preserve">Reduced </w:t>
      </w:r>
      <w:r w:rsidR="003730BF" w:rsidRPr="00C3025E">
        <w:rPr>
          <w:sz w:val="22"/>
          <w:szCs w:val="22"/>
        </w:rPr>
        <w:t>concentration</w:t>
      </w:r>
    </w:p>
    <w:p w14:paraId="537C8FBF" w14:textId="1B16B27D" w:rsidR="00873AF4" w:rsidRPr="00C3025E" w:rsidRDefault="00873AF4" w:rsidP="008D02C7">
      <w:pPr>
        <w:pStyle w:val="ParaLevel2"/>
        <w:spacing w:before="120" w:after="120" w:line="360" w:lineRule="auto"/>
        <w:rPr>
          <w:sz w:val="22"/>
          <w:szCs w:val="22"/>
        </w:rPr>
      </w:pPr>
      <w:r w:rsidRPr="00C3025E">
        <w:rPr>
          <w:sz w:val="22"/>
          <w:szCs w:val="22"/>
        </w:rPr>
        <w:t xml:space="preserve">Difficulties with social </w:t>
      </w:r>
      <w:r w:rsidR="003730BF" w:rsidRPr="00C3025E">
        <w:rPr>
          <w:sz w:val="22"/>
          <w:szCs w:val="22"/>
        </w:rPr>
        <w:t>monitoring</w:t>
      </w:r>
    </w:p>
    <w:p w14:paraId="7853F4B3" w14:textId="6BB6279E" w:rsidR="00873AF4" w:rsidRPr="00C3025E" w:rsidRDefault="003730BF" w:rsidP="008D02C7">
      <w:pPr>
        <w:pStyle w:val="ParaLevel2"/>
        <w:spacing w:before="120" w:after="120" w:line="360" w:lineRule="auto"/>
        <w:rPr>
          <w:sz w:val="22"/>
          <w:szCs w:val="22"/>
        </w:rPr>
      </w:pPr>
      <w:r w:rsidRPr="00C3025E">
        <w:rPr>
          <w:sz w:val="22"/>
          <w:szCs w:val="22"/>
        </w:rPr>
        <w:t>Problems</w:t>
      </w:r>
      <w:r w:rsidR="00873AF4" w:rsidRPr="00C3025E">
        <w:rPr>
          <w:sz w:val="22"/>
          <w:szCs w:val="22"/>
        </w:rPr>
        <w:t xml:space="preserve"> with </w:t>
      </w:r>
      <w:r w:rsidR="009C5D49" w:rsidRPr="00C3025E">
        <w:rPr>
          <w:sz w:val="22"/>
          <w:szCs w:val="22"/>
        </w:rPr>
        <w:t>s</w:t>
      </w:r>
      <w:r w:rsidR="00873AF4" w:rsidRPr="00C3025E">
        <w:rPr>
          <w:sz w:val="22"/>
          <w:szCs w:val="22"/>
        </w:rPr>
        <w:t>o</w:t>
      </w:r>
      <w:r w:rsidR="009C5D49" w:rsidRPr="00C3025E">
        <w:rPr>
          <w:sz w:val="22"/>
          <w:szCs w:val="22"/>
        </w:rPr>
        <w:t>c</w:t>
      </w:r>
      <w:r w:rsidR="00873AF4" w:rsidRPr="00C3025E">
        <w:rPr>
          <w:sz w:val="22"/>
          <w:szCs w:val="22"/>
        </w:rPr>
        <w:t>ial control</w:t>
      </w:r>
    </w:p>
    <w:p w14:paraId="0E1FCD97" w14:textId="7B952F9C" w:rsidR="00873AF4" w:rsidRPr="00C3025E" w:rsidRDefault="00873AF4" w:rsidP="008D02C7">
      <w:pPr>
        <w:pStyle w:val="ParaLevel2"/>
        <w:spacing w:before="120" w:after="120" w:line="360" w:lineRule="auto"/>
        <w:rPr>
          <w:sz w:val="22"/>
          <w:szCs w:val="22"/>
        </w:rPr>
      </w:pPr>
      <w:r w:rsidRPr="00C3025E">
        <w:rPr>
          <w:sz w:val="22"/>
          <w:szCs w:val="22"/>
        </w:rPr>
        <w:t xml:space="preserve">Problems with new </w:t>
      </w:r>
      <w:r w:rsidR="003730BF" w:rsidRPr="00C3025E">
        <w:rPr>
          <w:sz w:val="22"/>
          <w:szCs w:val="22"/>
        </w:rPr>
        <w:t>learning</w:t>
      </w:r>
    </w:p>
    <w:p w14:paraId="09C7A56E" w14:textId="3FE8898C" w:rsidR="00873AF4" w:rsidRPr="00C3025E" w:rsidRDefault="00873AF4" w:rsidP="008D02C7">
      <w:pPr>
        <w:pStyle w:val="ParaLevel2"/>
        <w:spacing w:before="120" w:after="120" w:line="360" w:lineRule="auto"/>
        <w:rPr>
          <w:sz w:val="22"/>
          <w:szCs w:val="22"/>
        </w:rPr>
      </w:pPr>
      <w:r w:rsidRPr="00C3025E">
        <w:rPr>
          <w:sz w:val="22"/>
          <w:szCs w:val="22"/>
        </w:rPr>
        <w:t>Speech disturbance</w:t>
      </w:r>
    </w:p>
    <w:p w14:paraId="56F1841E" w14:textId="0B18CF3D" w:rsidR="00873AF4" w:rsidRPr="00C3025E" w:rsidRDefault="00873AF4" w:rsidP="008D02C7">
      <w:pPr>
        <w:pStyle w:val="ParaLevel2"/>
        <w:spacing w:before="120" w:after="120" w:line="360" w:lineRule="auto"/>
        <w:rPr>
          <w:sz w:val="22"/>
          <w:szCs w:val="22"/>
        </w:rPr>
      </w:pPr>
      <w:r w:rsidRPr="00C3025E">
        <w:rPr>
          <w:sz w:val="22"/>
          <w:szCs w:val="22"/>
        </w:rPr>
        <w:t>Tremors</w:t>
      </w:r>
    </w:p>
    <w:p w14:paraId="057ECC87" w14:textId="586586BE" w:rsidR="00873AF4" w:rsidRPr="00C3025E" w:rsidRDefault="006C56CE" w:rsidP="008D02C7">
      <w:pPr>
        <w:pStyle w:val="ParaLevel2"/>
        <w:spacing w:before="120" w:after="120" w:line="360" w:lineRule="auto"/>
        <w:rPr>
          <w:sz w:val="22"/>
          <w:szCs w:val="22"/>
        </w:rPr>
      </w:pPr>
      <w:r w:rsidRPr="00C3025E">
        <w:rPr>
          <w:sz w:val="22"/>
          <w:szCs w:val="22"/>
        </w:rPr>
        <w:t>B</w:t>
      </w:r>
      <w:r w:rsidR="00873AF4" w:rsidRPr="00C3025E">
        <w:rPr>
          <w:sz w:val="22"/>
          <w:szCs w:val="22"/>
        </w:rPr>
        <w:t>lood pressure and nose bleeds</w:t>
      </w:r>
    </w:p>
    <w:p w14:paraId="78230450" w14:textId="1A68EAE6" w:rsidR="00873AF4" w:rsidRPr="00C3025E" w:rsidRDefault="00873AF4" w:rsidP="008D02C7">
      <w:pPr>
        <w:pStyle w:val="ParaLevel2"/>
        <w:spacing w:before="120" w:after="120" w:line="360" w:lineRule="auto"/>
        <w:rPr>
          <w:sz w:val="22"/>
          <w:szCs w:val="22"/>
        </w:rPr>
      </w:pPr>
      <w:r w:rsidRPr="00C3025E">
        <w:rPr>
          <w:sz w:val="22"/>
          <w:szCs w:val="22"/>
        </w:rPr>
        <w:t xml:space="preserve">Difficulties with mental </w:t>
      </w:r>
      <w:r w:rsidR="003730BF" w:rsidRPr="00C3025E">
        <w:rPr>
          <w:sz w:val="22"/>
          <w:szCs w:val="22"/>
        </w:rPr>
        <w:t>arithmetic</w:t>
      </w:r>
    </w:p>
    <w:p w14:paraId="16513244" w14:textId="5C0EB721" w:rsidR="00873AF4" w:rsidRPr="00C3025E" w:rsidRDefault="00873AF4" w:rsidP="008D02C7">
      <w:pPr>
        <w:pStyle w:val="ParaLevel2"/>
        <w:spacing w:before="120" w:after="120" w:line="360" w:lineRule="auto"/>
        <w:rPr>
          <w:sz w:val="22"/>
          <w:szCs w:val="22"/>
        </w:rPr>
      </w:pPr>
      <w:r w:rsidRPr="00C3025E">
        <w:rPr>
          <w:sz w:val="22"/>
          <w:szCs w:val="22"/>
        </w:rPr>
        <w:t>Long term memory</w:t>
      </w:r>
    </w:p>
    <w:p w14:paraId="7CC52849" w14:textId="44D50D9A" w:rsidR="00873AF4" w:rsidRPr="00C3025E" w:rsidRDefault="00873AF4" w:rsidP="008D02C7">
      <w:pPr>
        <w:pStyle w:val="ParaLevel2"/>
        <w:spacing w:before="120" w:after="120" w:line="360" w:lineRule="auto"/>
        <w:rPr>
          <w:sz w:val="22"/>
          <w:szCs w:val="22"/>
        </w:rPr>
      </w:pPr>
      <w:r w:rsidRPr="00C3025E">
        <w:rPr>
          <w:sz w:val="22"/>
          <w:szCs w:val="22"/>
        </w:rPr>
        <w:t>Short term memory</w:t>
      </w:r>
    </w:p>
    <w:p w14:paraId="63ED4A21" w14:textId="476307A6" w:rsidR="00873AF4" w:rsidRPr="00C3025E" w:rsidRDefault="00873AF4" w:rsidP="008D02C7">
      <w:pPr>
        <w:pStyle w:val="ParaLevel2"/>
        <w:spacing w:before="120" w:after="120" w:line="360" w:lineRule="auto"/>
        <w:rPr>
          <w:sz w:val="22"/>
          <w:szCs w:val="22"/>
        </w:rPr>
      </w:pPr>
      <w:r w:rsidRPr="00C3025E">
        <w:rPr>
          <w:sz w:val="22"/>
          <w:szCs w:val="22"/>
        </w:rPr>
        <w:t xml:space="preserve">Reality </w:t>
      </w:r>
      <w:r w:rsidR="003730BF" w:rsidRPr="00C3025E">
        <w:rPr>
          <w:sz w:val="22"/>
          <w:szCs w:val="22"/>
        </w:rPr>
        <w:t>detachment</w:t>
      </w:r>
    </w:p>
    <w:p w14:paraId="2AEC6B27" w14:textId="2C5A05AD" w:rsidR="00873AF4" w:rsidRPr="00C3025E" w:rsidRDefault="00873AF4" w:rsidP="008D02C7">
      <w:pPr>
        <w:pStyle w:val="ParaLevel1"/>
        <w:spacing w:line="360" w:lineRule="auto"/>
        <w:rPr>
          <w:sz w:val="22"/>
          <w:szCs w:val="22"/>
        </w:rPr>
      </w:pPr>
      <w:r w:rsidRPr="00C3025E">
        <w:rPr>
          <w:sz w:val="22"/>
          <w:szCs w:val="22"/>
        </w:rPr>
        <w:t xml:space="preserve">He also deals, </w:t>
      </w:r>
      <w:r w:rsidR="003730BF" w:rsidRPr="00C3025E">
        <w:rPr>
          <w:sz w:val="22"/>
          <w:szCs w:val="22"/>
        </w:rPr>
        <w:t>under</w:t>
      </w:r>
      <w:r w:rsidRPr="00C3025E">
        <w:rPr>
          <w:sz w:val="22"/>
          <w:szCs w:val="22"/>
        </w:rPr>
        <w:t xml:space="preserve"> the </w:t>
      </w:r>
      <w:r w:rsidR="009C5D49" w:rsidRPr="00C3025E">
        <w:rPr>
          <w:sz w:val="22"/>
          <w:szCs w:val="22"/>
        </w:rPr>
        <w:t>heading</w:t>
      </w:r>
      <w:r w:rsidRPr="00C3025E">
        <w:rPr>
          <w:sz w:val="22"/>
          <w:szCs w:val="22"/>
        </w:rPr>
        <w:t xml:space="preserve"> “vestibular/e</w:t>
      </w:r>
      <w:r w:rsidR="008D02C7" w:rsidRPr="00C3025E">
        <w:rPr>
          <w:sz w:val="22"/>
          <w:szCs w:val="22"/>
        </w:rPr>
        <w:t>p</w:t>
      </w:r>
      <w:r w:rsidRPr="00C3025E">
        <w:rPr>
          <w:sz w:val="22"/>
          <w:szCs w:val="22"/>
        </w:rPr>
        <w:t>ile</w:t>
      </w:r>
      <w:r w:rsidR="008D02C7" w:rsidRPr="00C3025E">
        <w:rPr>
          <w:sz w:val="22"/>
          <w:szCs w:val="22"/>
        </w:rPr>
        <w:t>p</w:t>
      </w:r>
      <w:r w:rsidRPr="00C3025E">
        <w:rPr>
          <w:sz w:val="22"/>
          <w:szCs w:val="22"/>
        </w:rPr>
        <w:t xml:space="preserve">tic </w:t>
      </w:r>
      <w:r w:rsidR="003730BF" w:rsidRPr="00C3025E">
        <w:rPr>
          <w:sz w:val="22"/>
          <w:szCs w:val="22"/>
        </w:rPr>
        <w:t>seizures</w:t>
      </w:r>
      <w:r w:rsidRPr="00C3025E">
        <w:rPr>
          <w:sz w:val="22"/>
          <w:szCs w:val="22"/>
        </w:rPr>
        <w:t xml:space="preserve">” with a variety of </w:t>
      </w:r>
      <w:r w:rsidR="003730BF" w:rsidRPr="00C3025E">
        <w:rPr>
          <w:sz w:val="22"/>
          <w:szCs w:val="22"/>
        </w:rPr>
        <w:t>symptoms</w:t>
      </w:r>
      <w:r w:rsidRPr="00C3025E">
        <w:rPr>
          <w:sz w:val="22"/>
          <w:szCs w:val="22"/>
        </w:rPr>
        <w:t xml:space="preserve">, including issues relating to mood. </w:t>
      </w:r>
    </w:p>
    <w:p w14:paraId="27733FDA" w14:textId="2566C266" w:rsidR="00873AF4" w:rsidRPr="00C3025E" w:rsidRDefault="008D02C7" w:rsidP="008D02C7">
      <w:pPr>
        <w:pStyle w:val="ParaLevel1"/>
        <w:spacing w:line="360" w:lineRule="auto"/>
        <w:rPr>
          <w:sz w:val="22"/>
          <w:szCs w:val="22"/>
        </w:rPr>
      </w:pPr>
      <w:r w:rsidRPr="00C3025E">
        <w:rPr>
          <w:sz w:val="22"/>
          <w:szCs w:val="22"/>
        </w:rPr>
        <w:t xml:space="preserve">The neurologists agree that many, if not all, of these chronic </w:t>
      </w:r>
      <w:r w:rsidR="003730BF" w:rsidRPr="00C3025E">
        <w:rPr>
          <w:sz w:val="22"/>
          <w:szCs w:val="22"/>
        </w:rPr>
        <w:t>symptoms</w:t>
      </w:r>
      <w:r w:rsidRPr="00C3025E">
        <w:rPr>
          <w:sz w:val="22"/>
          <w:szCs w:val="22"/>
        </w:rPr>
        <w:t xml:space="preserve"> probably are not related to mTBI, </w:t>
      </w:r>
      <w:r w:rsidR="003730BF" w:rsidRPr="00C3025E">
        <w:rPr>
          <w:sz w:val="22"/>
          <w:szCs w:val="22"/>
        </w:rPr>
        <w:t>though</w:t>
      </w:r>
      <w:r w:rsidRPr="00C3025E">
        <w:rPr>
          <w:sz w:val="22"/>
          <w:szCs w:val="22"/>
        </w:rPr>
        <w:t xml:space="preserve"> Dr </w:t>
      </w:r>
      <w:r w:rsidR="009C5D49" w:rsidRPr="00C3025E">
        <w:rPr>
          <w:sz w:val="22"/>
          <w:szCs w:val="22"/>
        </w:rPr>
        <w:t>Nichols</w:t>
      </w:r>
      <w:r w:rsidRPr="00C3025E">
        <w:rPr>
          <w:sz w:val="22"/>
          <w:szCs w:val="22"/>
        </w:rPr>
        <w:t xml:space="preserve"> </w:t>
      </w:r>
      <w:r w:rsidR="009C5D49" w:rsidRPr="00C3025E">
        <w:rPr>
          <w:sz w:val="22"/>
          <w:szCs w:val="22"/>
        </w:rPr>
        <w:t>considers</w:t>
      </w:r>
      <w:r w:rsidRPr="00C3025E">
        <w:rPr>
          <w:sz w:val="22"/>
          <w:szCs w:val="22"/>
        </w:rPr>
        <w:t xml:space="preserve"> that some </w:t>
      </w:r>
      <w:r w:rsidR="003730BF" w:rsidRPr="00C3025E">
        <w:rPr>
          <w:sz w:val="22"/>
          <w:szCs w:val="22"/>
        </w:rPr>
        <w:t>may</w:t>
      </w:r>
      <w:r w:rsidRPr="00C3025E">
        <w:rPr>
          <w:sz w:val="22"/>
          <w:szCs w:val="22"/>
        </w:rPr>
        <w:t xml:space="preserve"> b</w:t>
      </w:r>
      <w:r w:rsidR="00E92153" w:rsidRPr="00C3025E">
        <w:rPr>
          <w:sz w:val="22"/>
          <w:szCs w:val="22"/>
        </w:rPr>
        <w:t>e</w:t>
      </w:r>
      <w:r w:rsidRPr="00C3025E">
        <w:rPr>
          <w:sz w:val="22"/>
          <w:szCs w:val="22"/>
        </w:rPr>
        <w:t xml:space="preserve"> a consequence of subtle ongoing </w:t>
      </w:r>
      <w:r w:rsidR="003730BF" w:rsidRPr="00C3025E">
        <w:rPr>
          <w:sz w:val="22"/>
          <w:szCs w:val="22"/>
        </w:rPr>
        <w:t>brain</w:t>
      </w:r>
      <w:r w:rsidRPr="00C3025E">
        <w:rPr>
          <w:sz w:val="22"/>
          <w:szCs w:val="22"/>
        </w:rPr>
        <w:t xml:space="preserve"> injury. Both the </w:t>
      </w:r>
      <w:r w:rsidR="003730BF" w:rsidRPr="00C3025E">
        <w:rPr>
          <w:sz w:val="22"/>
          <w:szCs w:val="22"/>
        </w:rPr>
        <w:t>neuropsychologists</w:t>
      </w:r>
      <w:r w:rsidRPr="00C3025E">
        <w:rPr>
          <w:sz w:val="22"/>
          <w:szCs w:val="22"/>
        </w:rPr>
        <w:t xml:space="preserve"> and the </w:t>
      </w:r>
      <w:r w:rsidR="009C5D49" w:rsidRPr="00C3025E">
        <w:rPr>
          <w:sz w:val="22"/>
          <w:szCs w:val="22"/>
        </w:rPr>
        <w:t>neuropsychiatrists</w:t>
      </w:r>
      <w:r w:rsidRPr="00C3025E">
        <w:rPr>
          <w:sz w:val="22"/>
          <w:szCs w:val="22"/>
        </w:rPr>
        <w:t xml:space="preserve"> agree that the Claimant’s perceived symptoms, in so far as genuinely suffered are,</w:t>
      </w:r>
      <w:r w:rsidR="003730BF" w:rsidRPr="00C3025E">
        <w:rPr>
          <w:sz w:val="22"/>
          <w:szCs w:val="22"/>
        </w:rPr>
        <w:t xml:space="preserve"> </w:t>
      </w:r>
      <w:r w:rsidRPr="00C3025E">
        <w:rPr>
          <w:sz w:val="22"/>
          <w:szCs w:val="22"/>
        </w:rPr>
        <w:t xml:space="preserve">as the neuropsychologists put it in their </w:t>
      </w:r>
      <w:r w:rsidR="009C5D49" w:rsidRPr="00C3025E">
        <w:rPr>
          <w:sz w:val="22"/>
          <w:szCs w:val="22"/>
        </w:rPr>
        <w:t>joint</w:t>
      </w:r>
      <w:r w:rsidRPr="00C3025E">
        <w:rPr>
          <w:sz w:val="22"/>
          <w:szCs w:val="22"/>
        </w:rPr>
        <w:t xml:space="preserve"> statement, “</w:t>
      </w:r>
      <w:r w:rsidRPr="00C3025E">
        <w:rPr>
          <w:i/>
          <w:iCs/>
          <w:sz w:val="22"/>
          <w:szCs w:val="22"/>
        </w:rPr>
        <w:t xml:space="preserve">best explained by psychiatric and </w:t>
      </w:r>
      <w:r w:rsidR="009C5D49" w:rsidRPr="00C3025E">
        <w:rPr>
          <w:i/>
          <w:iCs/>
          <w:sz w:val="22"/>
          <w:szCs w:val="22"/>
        </w:rPr>
        <w:t>psychological</w:t>
      </w:r>
      <w:r w:rsidRPr="00C3025E">
        <w:rPr>
          <w:i/>
          <w:iCs/>
          <w:sz w:val="22"/>
          <w:szCs w:val="22"/>
        </w:rPr>
        <w:t xml:space="preserve"> </w:t>
      </w:r>
      <w:r w:rsidR="009C5D49" w:rsidRPr="00C3025E">
        <w:rPr>
          <w:i/>
          <w:iCs/>
          <w:sz w:val="22"/>
          <w:szCs w:val="22"/>
        </w:rPr>
        <w:t>dysfunction</w:t>
      </w:r>
      <w:r w:rsidRPr="00C3025E">
        <w:rPr>
          <w:i/>
          <w:iCs/>
          <w:sz w:val="22"/>
          <w:szCs w:val="22"/>
        </w:rPr>
        <w:t>.</w:t>
      </w:r>
      <w:r w:rsidR="004C657D" w:rsidRPr="004C657D">
        <w:rPr>
          <w:rFonts w:eastAsia="Calibri"/>
          <w:sz w:val="22"/>
          <w:szCs w:val="22"/>
        </w:rPr>
        <w:t>”</w:t>
      </w:r>
      <w:r w:rsidRPr="00C3025E">
        <w:rPr>
          <w:sz w:val="22"/>
          <w:szCs w:val="22"/>
        </w:rPr>
        <w:t xml:space="preserve"> </w:t>
      </w:r>
      <w:r w:rsidR="009C5D49" w:rsidRPr="00C3025E">
        <w:rPr>
          <w:sz w:val="22"/>
          <w:szCs w:val="22"/>
        </w:rPr>
        <w:t>Accordingly</w:t>
      </w:r>
      <w:r w:rsidRPr="00C3025E">
        <w:rPr>
          <w:sz w:val="22"/>
          <w:szCs w:val="22"/>
        </w:rPr>
        <w:t xml:space="preserve">, the </w:t>
      </w:r>
      <w:r w:rsidR="009C5D49" w:rsidRPr="00C3025E">
        <w:rPr>
          <w:sz w:val="22"/>
          <w:szCs w:val="22"/>
        </w:rPr>
        <w:t>ongoing</w:t>
      </w:r>
      <w:r w:rsidRPr="00C3025E">
        <w:rPr>
          <w:sz w:val="22"/>
          <w:szCs w:val="22"/>
        </w:rPr>
        <w:t xml:space="preserve"> symptoms are of no assistance in deter</w:t>
      </w:r>
      <w:r w:rsidR="009C5D49" w:rsidRPr="00C3025E">
        <w:rPr>
          <w:sz w:val="22"/>
          <w:szCs w:val="22"/>
        </w:rPr>
        <w:t>m</w:t>
      </w:r>
      <w:r w:rsidRPr="00C3025E">
        <w:rPr>
          <w:sz w:val="22"/>
          <w:szCs w:val="22"/>
        </w:rPr>
        <w:t>in</w:t>
      </w:r>
      <w:r w:rsidR="009C5D49" w:rsidRPr="00C3025E">
        <w:rPr>
          <w:sz w:val="22"/>
          <w:szCs w:val="22"/>
        </w:rPr>
        <w:t>ing</w:t>
      </w:r>
      <w:r w:rsidRPr="00C3025E">
        <w:rPr>
          <w:sz w:val="22"/>
          <w:szCs w:val="22"/>
        </w:rPr>
        <w:t xml:space="preserve"> whether the Claimant suffered brain injury at the </w:t>
      </w:r>
      <w:r w:rsidR="009C5D49" w:rsidRPr="00C3025E">
        <w:rPr>
          <w:sz w:val="22"/>
          <w:szCs w:val="22"/>
        </w:rPr>
        <w:t>time</w:t>
      </w:r>
      <w:r w:rsidRPr="00C3025E">
        <w:rPr>
          <w:sz w:val="22"/>
          <w:szCs w:val="22"/>
        </w:rPr>
        <w:t xml:space="preserve"> of the accident. </w:t>
      </w:r>
      <w:r w:rsidR="009C5D49" w:rsidRPr="00C3025E">
        <w:rPr>
          <w:sz w:val="22"/>
          <w:szCs w:val="22"/>
        </w:rPr>
        <w:t>However</w:t>
      </w:r>
      <w:r w:rsidRPr="00C3025E">
        <w:rPr>
          <w:sz w:val="22"/>
          <w:szCs w:val="22"/>
        </w:rPr>
        <w:t xml:space="preserve">, </w:t>
      </w:r>
      <w:r w:rsidR="009C5D49" w:rsidRPr="00C3025E">
        <w:rPr>
          <w:sz w:val="22"/>
          <w:szCs w:val="22"/>
        </w:rPr>
        <w:t>having</w:t>
      </w:r>
      <w:r w:rsidRPr="00C3025E">
        <w:rPr>
          <w:sz w:val="22"/>
          <w:szCs w:val="22"/>
        </w:rPr>
        <w:t xml:space="preserve"> regard to the Mayo Classification immediate complaints of the following are potentially relevant and require further </w:t>
      </w:r>
      <w:r w:rsidR="009C5D49" w:rsidRPr="00C3025E">
        <w:rPr>
          <w:sz w:val="22"/>
          <w:szCs w:val="22"/>
        </w:rPr>
        <w:t>consideration</w:t>
      </w:r>
      <w:r w:rsidRPr="00C3025E">
        <w:rPr>
          <w:sz w:val="22"/>
          <w:szCs w:val="22"/>
        </w:rPr>
        <w:t>:</w:t>
      </w:r>
    </w:p>
    <w:p w14:paraId="24C8DB89" w14:textId="77777777" w:rsidR="00313BFB" w:rsidRPr="00C3025E" w:rsidRDefault="00313BFB" w:rsidP="00313BFB">
      <w:pPr>
        <w:pStyle w:val="ParaLevel2"/>
        <w:spacing w:before="120" w:after="120" w:line="360" w:lineRule="auto"/>
        <w:rPr>
          <w:sz w:val="22"/>
          <w:szCs w:val="22"/>
        </w:rPr>
      </w:pPr>
      <w:r w:rsidRPr="00C3025E">
        <w:rPr>
          <w:sz w:val="22"/>
          <w:szCs w:val="22"/>
        </w:rPr>
        <w:t>Blurred vision</w:t>
      </w:r>
    </w:p>
    <w:p w14:paraId="489AD69C" w14:textId="77777777" w:rsidR="00313BFB" w:rsidRPr="00C3025E" w:rsidRDefault="00313BFB" w:rsidP="00313BFB">
      <w:pPr>
        <w:pStyle w:val="ParaLevel2"/>
        <w:spacing w:before="120" w:after="120" w:line="360" w:lineRule="auto"/>
        <w:rPr>
          <w:sz w:val="22"/>
          <w:szCs w:val="22"/>
        </w:rPr>
      </w:pPr>
      <w:r w:rsidRPr="00C3025E">
        <w:rPr>
          <w:sz w:val="22"/>
          <w:szCs w:val="22"/>
        </w:rPr>
        <w:t>Confusion (mental state changes)</w:t>
      </w:r>
    </w:p>
    <w:p w14:paraId="7727EF37" w14:textId="77777777" w:rsidR="00313BFB" w:rsidRPr="00C3025E" w:rsidRDefault="00313BFB" w:rsidP="00313BFB">
      <w:pPr>
        <w:pStyle w:val="ParaLevel2"/>
        <w:spacing w:before="120" w:after="120" w:line="360" w:lineRule="auto"/>
        <w:rPr>
          <w:sz w:val="22"/>
          <w:szCs w:val="22"/>
        </w:rPr>
      </w:pPr>
      <w:r w:rsidRPr="00C3025E">
        <w:rPr>
          <w:sz w:val="22"/>
          <w:szCs w:val="22"/>
        </w:rPr>
        <w:t>Daze</w:t>
      </w:r>
    </w:p>
    <w:p w14:paraId="52111B4C" w14:textId="77777777" w:rsidR="00313BFB" w:rsidRPr="00C3025E" w:rsidRDefault="00313BFB" w:rsidP="00313BFB">
      <w:pPr>
        <w:pStyle w:val="ParaLevel2"/>
        <w:spacing w:before="120" w:after="120" w:line="360" w:lineRule="auto"/>
        <w:rPr>
          <w:sz w:val="22"/>
          <w:szCs w:val="22"/>
        </w:rPr>
      </w:pPr>
      <w:r w:rsidRPr="00C3025E">
        <w:rPr>
          <w:sz w:val="22"/>
          <w:szCs w:val="22"/>
        </w:rPr>
        <w:t>Dizziness</w:t>
      </w:r>
    </w:p>
    <w:p w14:paraId="7551186F" w14:textId="77777777" w:rsidR="00313BFB" w:rsidRPr="00C3025E" w:rsidRDefault="00313BFB" w:rsidP="00313BFB">
      <w:pPr>
        <w:pStyle w:val="ParaLevel2"/>
        <w:spacing w:before="120" w:after="120" w:line="360" w:lineRule="auto"/>
        <w:rPr>
          <w:sz w:val="22"/>
          <w:szCs w:val="22"/>
        </w:rPr>
      </w:pPr>
      <w:r w:rsidRPr="00C3025E">
        <w:rPr>
          <w:sz w:val="22"/>
          <w:szCs w:val="22"/>
        </w:rPr>
        <w:t>Focal neurological symptoms</w:t>
      </w:r>
    </w:p>
    <w:p w14:paraId="432354C2" w14:textId="77777777" w:rsidR="00313BFB" w:rsidRPr="00C3025E" w:rsidRDefault="00313BFB" w:rsidP="00313BFB">
      <w:pPr>
        <w:pStyle w:val="ParaLevel2"/>
        <w:spacing w:before="120" w:after="120" w:line="360" w:lineRule="auto"/>
        <w:rPr>
          <w:sz w:val="22"/>
          <w:szCs w:val="22"/>
        </w:rPr>
      </w:pPr>
      <w:r w:rsidRPr="00C3025E">
        <w:rPr>
          <w:sz w:val="22"/>
          <w:szCs w:val="22"/>
        </w:rPr>
        <w:t>Headache</w:t>
      </w:r>
    </w:p>
    <w:p w14:paraId="54D295AD" w14:textId="41D69ED2" w:rsidR="008D02C7" w:rsidRPr="00C3025E" w:rsidRDefault="00313BFB" w:rsidP="00313BFB">
      <w:pPr>
        <w:pStyle w:val="ParaLevel2"/>
        <w:spacing w:before="120" w:after="120" w:line="360" w:lineRule="auto"/>
        <w:rPr>
          <w:sz w:val="22"/>
          <w:szCs w:val="22"/>
        </w:rPr>
      </w:pPr>
      <w:r w:rsidRPr="00C3025E">
        <w:rPr>
          <w:sz w:val="22"/>
          <w:szCs w:val="22"/>
        </w:rPr>
        <w:t>Nausea</w:t>
      </w:r>
    </w:p>
    <w:p w14:paraId="35877A78" w14:textId="4E1A8C02" w:rsidR="00C13771" w:rsidRPr="00C3025E" w:rsidRDefault="00C13771" w:rsidP="00313BFB">
      <w:pPr>
        <w:pStyle w:val="ParaLevel1"/>
        <w:spacing w:line="360" w:lineRule="auto"/>
        <w:rPr>
          <w:sz w:val="22"/>
          <w:szCs w:val="22"/>
        </w:rPr>
      </w:pPr>
      <w:r w:rsidRPr="00C3025E">
        <w:rPr>
          <w:sz w:val="22"/>
          <w:szCs w:val="22"/>
        </w:rPr>
        <w:t>The Claimant has referred to visual disturbance on several occasions in the period immediately after the accident. On attending CoC on 24 March 2015, the Claimant is recorded as reporting “</w:t>
      </w:r>
      <w:r w:rsidRPr="00C3025E">
        <w:rPr>
          <w:i/>
          <w:iCs/>
          <w:sz w:val="22"/>
          <w:szCs w:val="22"/>
        </w:rPr>
        <w:t>visual changes</w:t>
      </w:r>
      <w:r w:rsidRPr="00C3025E">
        <w:rPr>
          <w:sz w:val="22"/>
          <w:szCs w:val="22"/>
        </w:rPr>
        <w:t>”</w:t>
      </w:r>
      <w:r w:rsidRPr="00C3025E">
        <w:rPr>
          <w:i/>
          <w:iCs/>
          <w:sz w:val="22"/>
          <w:szCs w:val="22"/>
        </w:rPr>
        <w:t xml:space="preserve"> </w:t>
      </w:r>
      <w:r w:rsidRPr="00C3025E">
        <w:rPr>
          <w:sz w:val="22"/>
          <w:szCs w:val="22"/>
        </w:rPr>
        <w:t>at one time,</w:t>
      </w:r>
      <w:r w:rsidRPr="00C3025E">
        <w:rPr>
          <w:i/>
          <w:iCs/>
          <w:sz w:val="22"/>
          <w:szCs w:val="22"/>
        </w:rPr>
        <w:t xml:space="preserve"> </w:t>
      </w:r>
      <w:r w:rsidRPr="00C3025E">
        <w:rPr>
          <w:sz w:val="22"/>
          <w:szCs w:val="22"/>
        </w:rPr>
        <w:t>“</w:t>
      </w:r>
      <w:r w:rsidRPr="00C3025E">
        <w:rPr>
          <w:i/>
          <w:iCs/>
          <w:sz w:val="22"/>
          <w:szCs w:val="22"/>
        </w:rPr>
        <w:t>visual disturbance</w:t>
      </w:r>
      <w:r w:rsidR="004C657D" w:rsidRPr="004C657D">
        <w:rPr>
          <w:rFonts w:eastAsia="Calibri"/>
          <w:sz w:val="22"/>
          <w:szCs w:val="22"/>
        </w:rPr>
        <w:t>”</w:t>
      </w:r>
      <w:r w:rsidRPr="00C3025E">
        <w:rPr>
          <w:sz w:val="22"/>
          <w:szCs w:val="22"/>
        </w:rPr>
        <w:t xml:space="preserve"> at another. </w:t>
      </w:r>
      <w:r w:rsidRPr="00C3025E">
        <w:rPr>
          <w:iCs/>
          <w:sz w:val="22"/>
          <w:szCs w:val="22"/>
        </w:rPr>
        <w:t>This is thereafter variously described as “</w:t>
      </w:r>
      <w:r w:rsidRPr="00C3025E">
        <w:rPr>
          <w:i/>
          <w:sz w:val="22"/>
          <w:szCs w:val="22"/>
        </w:rPr>
        <w:t>non-specific visual changes – not decreased vision, not diplopia, sees multiples of things”</w:t>
      </w:r>
      <w:r w:rsidRPr="00C3025E">
        <w:rPr>
          <w:iCs/>
          <w:sz w:val="22"/>
          <w:szCs w:val="22"/>
        </w:rPr>
        <w:t xml:space="preserve"> (</w:t>
      </w:r>
      <w:r w:rsidRPr="00C3025E">
        <w:rPr>
          <w:rFonts w:eastAsia="Calibri"/>
          <w:sz w:val="22"/>
          <w:szCs w:val="22"/>
        </w:rPr>
        <w:t>CoC Emergency Department of 30 March 2015</w:t>
      </w:r>
      <w:r w:rsidRPr="00C3025E">
        <w:rPr>
          <w:iCs/>
          <w:sz w:val="22"/>
          <w:szCs w:val="22"/>
        </w:rPr>
        <w:t>), “</w:t>
      </w:r>
      <w:r w:rsidRPr="00C3025E">
        <w:rPr>
          <w:i/>
          <w:sz w:val="22"/>
          <w:szCs w:val="22"/>
        </w:rPr>
        <w:t>bilateral; monocular diplopia</w:t>
      </w:r>
      <w:r w:rsidRPr="00C3025E">
        <w:rPr>
          <w:iCs/>
          <w:sz w:val="22"/>
          <w:szCs w:val="22"/>
        </w:rPr>
        <w:t>” (</w:t>
      </w:r>
      <w:r w:rsidRPr="00C3025E">
        <w:rPr>
          <w:rFonts w:eastAsia="Calibri"/>
          <w:sz w:val="22"/>
          <w:szCs w:val="22"/>
        </w:rPr>
        <w:t>CoC discharge summary on 2 April 2015)</w:t>
      </w:r>
      <w:r w:rsidRPr="00C3025E">
        <w:rPr>
          <w:iCs/>
          <w:sz w:val="22"/>
          <w:szCs w:val="22"/>
        </w:rPr>
        <w:t xml:space="preserve"> and “</w:t>
      </w:r>
      <w:r w:rsidRPr="00C3025E">
        <w:rPr>
          <w:i/>
          <w:sz w:val="22"/>
          <w:szCs w:val="22"/>
        </w:rPr>
        <w:t>monocular triplopia</w:t>
      </w:r>
      <w:r w:rsidRPr="00C3025E">
        <w:rPr>
          <w:iCs/>
          <w:sz w:val="22"/>
          <w:szCs w:val="22"/>
        </w:rPr>
        <w:t>” (Dr Fletcher’s review on 31 March 2015). It seems that the diagnosis settled on his suffering diplopia (or sometimes the synonymous “</w:t>
      </w:r>
      <w:r w:rsidRPr="00C3025E">
        <w:rPr>
          <w:i/>
          <w:sz w:val="22"/>
          <w:szCs w:val="22"/>
        </w:rPr>
        <w:t>double vision</w:t>
      </w:r>
      <w:r w:rsidRPr="00C3025E">
        <w:rPr>
          <w:iCs/>
          <w:sz w:val="22"/>
          <w:szCs w:val="22"/>
        </w:rPr>
        <w:t>”), as a result of which the Claimant’s driving licence was suspended (see paragraph 57.3 of his first witness statement).</w:t>
      </w:r>
    </w:p>
    <w:p w14:paraId="1BBEE2E0" w14:textId="68070A56" w:rsidR="00B81BB3" w:rsidRPr="00C3025E" w:rsidRDefault="00B81BB3" w:rsidP="00B81BB3">
      <w:pPr>
        <w:pStyle w:val="ParaLevel1"/>
        <w:spacing w:before="120" w:after="120" w:line="360" w:lineRule="auto"/>
        <w:rPr>
          <w:sz w:val="22"/>
          <w:szCs w:val="22"/>
        </w:rPr>
      </w:pPr>
      <w:r w:rsidRPr="00C3025E">
        <w:rPr>
          <w:sz w:val="22"/>
          <w:szCs w:val="22"/>
        </w:rPr>
        <w:t xml:space="preserve">In cross-examination, it was put to Mr Long that he suffered two different conditions, the diplopia which led to suspension of his driving licence and a separate vaguer issue of seeing multiple images. He did not accept this to be the case. </w:t>
      </w:r>
    </w:p>
    <w:p w14:paraId="1707D12A" w14:textId="5EA6703D" w:rsidR="00313BFB" w:rsidRPr="00C3025E" w:rsidRDefault="00723BE0" w:rsidP="002B59F5">
      <w:pPr>
        <w:pStyle w:val="ParaLevel1"/>
        <w:spacing w:before="120" w:after="120" w:line="360" w:lineRule="auto"/>
        <w:rPr>
          <w:sz w:val="22"/>
          <w:szCs w:val="22"/>
        </w:rPr>
      </w:pPr>
      <w:r w:rsidRPr="00C3025E">
        <w:rPr>
          <w:sz w:val="22"/>
          <w:szCs w:val="22"/>
        </w:rPr>
        <w:t xml:space="preserve">In </w:t>
      </w:r>
      <w:r w:rsidR="003730BF" w:rsidRPr="00C3025E">
        <w:rPr>
          <w:sz w:val="22"/>
          <w:szCs w:val="22"/>
        </w:rPr>
        <w:t>terms</w:t>
      </w:r>
      <w:r w:rsidRPr="00C3025E">
        <w:rPr>
          <w:sz w:val="22"/>
          <w:szCs w:val="22"/>
        </w:rPr>
        <w:t xml:space="preserve"> of </w:t>
      </w:r>
      <w:r w:rsidR="003730BF" w:rsidRPr="00C3025E">
        <w:rPr>
          <w:sz w:val="22"/>
          <w:szCs w:val="22"/>
        </w:rPr>
        <w:t>c</w:t>
      </w:r>
      <w:r w:rsidR="005960FA" w:rsidRPr="00C3025E">
        <w:rPr>
          <w:sz w:val="22"/>
          <w:szCs w:val="22"/>
        </w:rPr>
        <w:t>onfusion</w:t>
      </w:r>
      <w:r w:rsidRPr="00C3025E">
        <w:rPr>
          <w:sz w:val="22"/>
          <w:szCs w:val="22"/>
        </w:rPr>
        <w:t xml:space="preserve"> and </w:t>
      </w:r>
      <w:r w:rsidR="005960FA" w:rsidRPr="00C3025E">
        <w:rPr>
          <w:sz w:val="22"/>
          <w:szCs w:val="22"/>
        </w:rPr>
        <w:t>mental state changes</w:t>
      </w:r>
      <w:r w:rsidRPr="00C3025E">
        <w:rPr>
          <w:sz w:val="22"/>
          <w:szCs w:val="22"/>
        </w:rPr>
        <w:t xml:space="preserve">, </w:t>
      </w:r>
      <w:r w:rsidR="006B6F3D" w:rsidRPr="00C3025E">
        <w:rPr>
          <w:sz w:val="22"/>
          <w:szCs w:val="22"/>
        </w:rPr>
        <w:t>the</w:t>
      </w:r>
      <w:r w:rsidR="00313BFB" w:rsidRPr="00C3025E">
        <w:rPr>
          <w:sz w:val="22"/>
          <w:szCs w:val="22"/>
        </w:rPr>
        <w:t xml:space="preserve"> </w:t>
      </w:r>
      <w:r w:rsidR="003730BF" w:rsidRPr="00C3025E">
        <w:rPr>
          <w:sz w:val="22"/>
          <w:szCs w:val="22"/>
        </w:rPr>
        <w:t>initial</w:t>
      </w:r>
      <w:r w:rsidR="00313BFB" w:rsidRPr="00C3025E">
        <w:rPr>
          <w:sz w:val="22"/>
          <w:szCs w:val="22"/>
        </w:rPr>
        <w:t xml:space="preserve"> CoC note described the Claimant as “</w:t>
      </w:r>
      <w:r w:rsidR="00313BFB" w:rsidRPr="00C3025E">
        <w:rPr>
          <w:i/>
          <w:iCs/>
          <w:sz w:val="22"/>
          <w:szCs w:val="22"/>
        </w:rPr>
        <w:t>alert, awake, orientated.</w:t>
      </w:r>
      <w:r w:rsidR="004C657D" w:rsidRPr="004C657D">
        <w:rPr>
          <w:rFonts w:eastAsia="Calibri"/>
          <w:sz w:val="22"/>
          <w:szCs w:val="22"/>
        </w:rPr>
        <w:t>”</w:t>
      </w:r>
      <w:r w:rsidR="00313BFB" w:rsidRPr="00C3025E">
        <w:rPr>
          <w:i/>
          <w:iCs/>
          <w:sz w:val="22"/>
          <w:szCs w:val="22"/>
        </w:rPr>
        <w:t xml:space="preserve"> </w:t>
      </w:r>
      <w:r w:rsidR="00313BFB" w:rsidRPr="00C3025E">
        <w:rPr>
          <w:sz w:val="22"/>
          <w:szCs w:val="22"/>
        </w:rPr>
        <w:t xml:space="preserve">However, on his second visit to the </w:t>
      </w:r>
      <w:r w:rsidR="003730BF" w:rsidRPr="00C3025E">
        <w:rPr>
          <w:sz w:val="22"/>
          <w:szCs w:val="22"/>
        </w:rPr>
        <w:t>hospital</w:t>
      </w:r>
      <w:r w:rsidR="00313BFB" w:rsidRPr="00C3025E">
        <w:rPr>
          <w:sz w:val="22"/>
          <w:szCs w:val="22"/>
        </w:rPr>
        <w:t>, he is recorded as</w:t>
      </w:r>
      <w:r w:rsidR="009C5D49" w:rsidRPr="00C3025E">
        <w:rPr>
          <w:sz w:val="22"/>
          <w:szCs w:val="22"/>
        </w:rPr>
        <w:t xml:space="preserve"> </w:t>
      </w:r>
      <w:r w:rsidR="003730BF" w:rsidRPr="00C3025E">
        <w:rPr>
          <w:sz w:val="22"/>
          <w:szCs w:val="22"/>
        </w:rPr>
        <w:t>describing</w:t>
      </w:r>
      <w:r w:rsidR="00313BFB" w:rsidRPr="00C3025E">
        <w:rPr>
          <w:sz w:val="22"/>
          <w:szCs w:val="22"/>
        </w:rPr>
        <w:t xml:space="preserve"> himself as having felt “</w:t>
      </w:r>
      <w:r w:rsidR="00313BFB" w:rsidRPr="00C3025E">
        <w:rPr>
          <w:i/>
          <w:iCs/>
          <w:sz w:val="22"/>
          <w:szCs w:val="22"/>
        </w:rPr>
        <w:t>muddled and con</w:t>
      </w:r>
      <w:r w:rsidR="009C5D49" w:rsidRPr="00C3025E">
        <w:rPr>
          <w:i/>
          <w:iCs/>
          <w:sz w:val="22"/>
          <w:szCs w:val="22"/>
        </w:rPr>
        <w:t>f</w:t>
      </w:r>
      <w:r w:rsidR="00313BFB" w:rsidRPr="00C3025E">
        <w:rPr>
          <w:i/>
          <w:iCs/>
          <w:sz w:val="22"/>
          <w:szCs w:val="22"/>
        </w:rPr>
        <w:t>u</w:t>
      </w:r>
      <w:r w:rsidR="009C5D49" w:rsidRPr="00C3025E">
        <w:rPr>
          <w:i/>
          <w:iCs/>
          <w:sz w:val="22"/>
          <w:szCs w:val="22"/>
        </w:rPr>
        <w:t>s</w:t>
      </w:r>
      <w:r w:rsidR="00313BFB" w:rsidRPr="00C3025E">
        <w:rPr>
          <w:i/>
          <w:iCs/>
          <w:sz w:val="22"/>
          <w:szCs w:val="22"/>
        </w:rPr>
        <w:t>ed.</w:t>
      </w:r>
      <w:r w:rsidR="004C657D" w:rsidRPr="004C657D">
        <w:rPr>
          <w:rFonts w:eastAsia="Calibri"/>
          <w:sz w:val="22"/>
          <w:szCs w:val="22"/>
        </w:rPr>
        <w:t>”</w:t>
      </w:r>
      <w:r w:rsidR="009C5D49" w:rsidRPr="00C3025E">
        <w:rPr>
          <w:i/>
          <w:iCs/>
          <w:sz w:val="22"/>
          <w:szCs w:val="22"/>
        </w:rPr>
        <w:t xml:space="preserve"> </w:t>
      </w:r>
      <w:r w:rsidRPr="00C3025E">
        <w:rPr>
          <w:sz w:val="22"/>
          <w:szCs w:val="22"/>
        </w:rPr>
        <w:t xml:space="preserve">On </w:t>
      </w:r>
      <w:r w:rsidR="009C5D49" w:rsidRPr="00C3025E">
        <w:rPr>
          <w:sz w:val="22"/>
          <w:szCs w:val="22"/>
        </w:rPr>
        <w:t>examination</w:t>
      </w:r>
      <w:r w:rsidRPr="00C3025E">
        <w:rPr>
          <w:sz w:val="22"/>
          <w:szCs w:val="22"/>
        </w:rPr>
        <w:t>,</w:t>
      </w:r>
      <w:r w:rsidR="009C5D49" w:rsidRPr="00C3025E">
        <w:rPr>
          <w:sz w:val="22"/>
          <w:szCs w:val="22"/>
        </w:rPr>
        <w:t xml:space="preserve"> he </w:t>
      </w:r>
      <w:r w:rsidRPr="00C3025E">
        <w:rPr>
          <w:sz w:val="22"/>
          <w:szCs w:val="22"/>
        </w:rPr>
        <w:t xml:space="preserve">was stated to look </w:t>
      </w:r>
      <w:r w:rsidR="009C5D49" w:rsidRPr="00C3025E">
        <w:rPr>
          <w:sz w:val="22"/>
          <w:szCs w:val="22"/>
        </w:rPr>
        <w:t>anxious</w:t>
      </w:r>
      <w:r w:rsidRPr="00C3025E">
        <w:rPr>
          <w:sz w:val="22"/>
          <w:szCs w:val="22"/>
        </w:rPr>
        <w:t xml:space="preserve"> and to be “</w:t>
      </w:r>
      <w:r w:rsidRPr="00C3025E">
        <w:rPr>
          <w:i/>
          <w:iCs/>
          <w:sz w:val="22"/>
          <w:szCs w:val="22"/>
        </w:rPr>
        <w:t xml:space="preserve">easily </w:t>
      </w:r>
      <w:r w:rsidR="009C5D49" w:rsidRPr="00C3025E">
        <w:rPr>
          <w:i/>
          <w:iCs/>
          <w:sz w:val="22"/>
          <w:szCs w:val="22"/>
        </w:rPr>
        <w:t>distracted</w:t>
      </w:r>
      <w:r w:rsidRPr="00C3025E">
        <w:rPr>
          <w:i/>
          <w:iCs/>
          <w:sz w:val="22"/>
          <w:szCs w:val="22"/>
        </w:rPr>
        <w:t>/forgetful.</w:t>
      </w:r>
      <w:r w:rsidR="004C657D" w:rsidRPr="004C657D">
        <w:rPr>
          <w:rFonts w:eastAsia="Calibri"/>
          <w:sz w:val="22"/>
          <w:szCs w:val="22"/>
        </w:rPr>
        <w:t>”</w:t>
      </w:r>
      <w:r w:rsidR="009C5D49" w:rsidRPr="00C3025E">
        <w:rPr>
          <w:i/>
          <w:iCs/>
          <w:sz w:val="22"/>
          <w:szCs w:val="22"/>
        </w:rPr>
        <w:t xml:space="preserve"> </w:t>
      </w:r>
      <w:r w:rsidR="00313BFB" w:rsidRPr="00C3025E">
        <w:rPr>
          <w:sz w:val="22"/>
          <w:szCs w:val="22"/>
        </w:rPr>
        <w:t>On 31 March 20</w:t>
      </w:r>
      <w:r w:rsidR="001D2883" w:rsidRPr="00C3025E">
        <w:rPr>
          <w:sz w:val="22"/>
          <w:szCs w:val="22"/>
        </w:rPr>
        <w:t>1</w:t>
      </w:r>
      <w:r w:rsidR="00313BFB" w:rsidRPr="00C3025E">
        <w:rPr>
          <w:sz w:val="22"/>
          <w:szCs w:val="22"/>
        </w:rPr>
        <w:t xml:space="preserve">5, Dr </w:t>
      </w:r>
      <w:r w:rsidR="009C5D49" w:rsidRPr="00C3025E">
        <w:rPr>
          <w:sz w:val="22"/>
          <w:szCs w:val="22"/>
        </w:rPr>
        <w:t>Fletcher</w:t>
      </w:r>
      <w:r w:rsidR="00313BFB" w:rsidRPr="00C3025E">
        <w:rPr>
          <w:sz w:val="22"/>
          <w:szCs w:val="22"/>
        </w:rPr>
        <w:t xml:space="preserve"> noted “</w:t>
      </w:r>
      <w:r w:rsidR="00313BFB" w:rsidRPr="00C3025E">
        <w:rPr>
          <w:i/>
          <w:iCs/>
          <w:sz w:val="22"/>
          <w:szCs w:val="22"/>
        </w:rPr>
        <w:t xml:space="preserve">mentally vague, very slow…reduced </w:t>
      </w:r>
      <w:r w:rsidR="009C5D49" w:rsidRPr="00C3025E">
        <w:rPr>
          <w:i/>
          <w:iCs/>
          <w:sz w:val="22"/>
          <w:szCs w:val="22"/>
        </w:rPr>
        <w:t>concentration</w:t>
      </w:r>
      <w:r w:rsidR="00313BFB" w:rsidRPr="00C3025E">
        <w:rPr>
          <w:i/>
          <w:iCs/>
          <w:sz w:val="22"/>
          <w:szCs w:val="22"/>
        </w:rPr>
        <w:t>, muddled.</w:t>
      </w:r>
      <w:r w:rsidR="004C657D" w:rsidRPr="004C657D">
        <w:rPr>
          <w:rFonts w:eastAsia="Calibri"/>
          <w:sz w:val="22"/>
          <w:szCs w:val="22"/>
        </w:rPr>
        <w:t>”</w:t>
      </w:r>
      <w:r w:rsidR="00313BFB" w:rsidRPr="00C3025E">
        <w:rPr>
          <w:sz w:val="22"/>
          <w:szCs w:val="22"/>
        </w:rPr>
        <w:t xml:space="preserve"> and confusion is mentioned in the </w:t>
      </w:r>
      <w:r w:rsidR="009C5D49" w:rsidRPr="00C3025E">
        <w:rPr>
          <w:sz w:val="22"/>
          <w:szCs w:val="22"/>
        </w:rPr>
        <w:t>discharge</w:t>
      </w:r>
      <w:r w:rsidR="00313BFB" w:rsidRPr="00C3025E">
        <w:rPr>
          <w:sz w:val="22"/>
          <w:szCs w:val="22"/>
        </w:rPr>
        <w:t xml:space="preserve"> summary</w:t>
      </w:r>
      <w:r w:rsidR="001D2883" w:rsidRPr="00C3025E">
        <w:rPr>
          <w:sz w:val="22"/>
          <w:szCs w:val="22"/>
        </w:rPr>
        <w:t xml:space="preserve"> </w:t>
      </w:r>
      <w:r w:rsidR="009C5D49" w:rsidRPr="00C3025E">
        <w:rPr>
          <w:sz w:val="22"/>
          <w:szCs w:val="22"/>
        </w:rPr>
        <w:t xml:space="preserve">from </w:t>
      </w:r>
      <w:r w:rsidR="00313BFB" w:rsidRPr="00C3025E">
        <w:rPr>
          <w:sz w:val="22"/>
          <w:szCs w:val="22"/>
        </w:rPr>
        <w:t xml:space="preserve">CoC on 31 March 2015. Memory </w:t>
      </w:r>
      <w:r w:rsidR="009C5D49" w:rsidRPr="00C3025E">
        <w:rPr>
          <w:sz w:val="22"/>
          <w:szCs w:val="22"/>
        </w:rPr>
        <w:t>problems</w:t>
      </w:r>
      <w:r w:rsidR="00313BFB" w:rsidRPr="00C3025E">
        <w:rPr>
          <w:sz w:val="22"/>
          <w:szCs w:val="22"/>
        </w:rPr>
        <w:t xml:space="preserve"> are mentioned in the G</w:t>
      </w:r>
      <w:r w:rsidR="009C5D49" w:rsidRPr="00C3025E">
        <w:rPr>
          <w:sz w:val="22"/>
          <w:szCs w:val="22"/>
        </w:rPr>
        <w:t>P</w:t>
      </w:r>
      <w:r w:rsidR="00313BFB" w:rsidRPr="00C3025E">
        <w:rPr>
          <w:sz w:val="22"/>
          <w:szCs w:val="22"/>
        </w:rPr>
        <w:t xml:space="preserve"> note of 17 April 2015, but in the next G</w:t>
      </w:r>
      <w:r w:rsidR="004977F1" w:rsidRPr="00C3025E">
        <w:rPr>
          <w:sz w:val="22"/>
          <w:szCs w:val="22"/>
        </w:rPr>
        <w:t>P</w:t>
      </w:r>
      <w:r w:rsidR="00313BFB" w:rsidRPr="00C3025E">
        <w:rPr>
          <w:sz w:val="22"/>
          <w:szCs w:val="22"/>
        </w:rPr>
        <w:t xml:space="preserve"> entry, after his attendance at work on 23 April reference is made to </w:t>
      </w:r>
      <w:r w:rsidR="009C5D49" w:rsidRPr="00C3025E">
        <w:rPr>
          <w:sz w:val="22"/>
          <w:szCs w:val="22"/>
        </w:rPr>
        <w:t>concentration</w:t>
      </w:r>
      <w:r w:rsidR="00313BFB" w:rsidRPr="00C3025E">
        <w:rPr>
          <w:sz w:val="22"/>
          <w:szCs w:val="22"/>
        </w:rPr>
        <w:t xml:space="preserve"> as well as memory </w:t>
      </w:r>
      <w:r w:rsidR="009C5D49" w:rsidRPr="00C3025E">
        <w:rPr>
          <w:sz w:val="22"/>
          <w:szCs w:val="22"/>
        </w:rPr>
        <w:t>problems</w:t>
      </w:r>
      <w:r w:rsidR="00313BFB" w:rsidRPr="00C3025E">
        <w:rPr>
          <w:sz w:val="22"/>
          <w:szCs w:val="22"/>
        </w:rPr>
        <w:t xml:space="preserve">. </w:t>
      </w:r>
      <w:r w:rsidR="009C5D49" w:rsidRPr="00C3025E">
        <w:rPr>
          <w:sz w:val="22"/>
          <w:szCs w:val="22"/>
        </w:rPr>
        <w:t>Memory</w:t>
      </w:r>
      <w:r w:rsidR="00313BFB" w:rsidRPr="00C3025E">
        <w:rPr>
          <w:sz w:val="22"/>
          <w:szCs w:val="22"/>
        </w:rPr>
        <w:t xml:space="preserve"> problems are again </w:t>
      </w:r>
      <w:r w:rsidR="009C5D49" w:rsidRPr="00C3025E">
        <w:rPr>
          <w:sz w:val="22"/>
          <w:szCs w:val="22"/>
        </w:rPr>
        <w:t>mentioned</w:t>
      </w:r>
      <w:r w:rsidR="00313BFB" w:rsidRPr="00C3025E">
        <w:rPr>
          <w:sz w:val="22"/>
          <w:szCs w:val="22"/>
        </w:rPr>
        <w:t xml:space="preserve"> in the GP note of 5 May 2015. Finally in this period, the Claimant reported to Dr Rittman on 13 May 2015 a wide range of rather more florid problems of mental state changes. </w:t>
      </w:r>
    </w:p>
    <w:p w14:paraId="1824C1DA" w14:textId="381CB9DE" w:rsidR="005960FA" w:rsidRPr="00C3025E" w:rsidRDefault="00723BE0" w:rsidP="00723BE0">
      <w:pPr>
        <w:pStyle w:val="ParaLevel1"/>
        <w:spacing w:before="120" w:after="120" w:line="360" w:lineRule="auto"/>
        <w:rPr>
          <w:sz w:val="22"/>
          <w:szCs w:val="22"/>
        </w:rPr>
      </w:pPr>
      <w:r w:rsidRPr="00C3025E">
        <w:rPr>
          <w:sz w:val="22"/>
          <w:szCs w:val="22"/>
        </w:rPr>
        <w:t>Neither d</w:t>
      </w:r>
      <w:r w:rsidR="005960FA" w:rsidRPr="00C3025E">
        <w:rPr>
          <w:sz w:val="22"/>
          <w:szCs w:val="22"/>
        </w:rPr>
        <w:t>aze</w:t>
      </w:r>
      <w:r w:rsidRPr="00C3025E">
        <w:rPr>
          <w:sz w:val="22"/>
          <w:szCs w:val="22"/>
        </w:rPr>
        <w:t xml:space="preserve"> nor d</w:t>
      </w:r>
      <w:r w:rsidR="005960FA" w:rsidRPr="00C3025E">
        <w:rPr>
          <w:sz w:val="22"/>
          <w:szCs w:val="22"/>
        </w:rPr>
        <w:t>izziness</w:t>
      </w:r>
      <w:r w:rsidRPr="00C3025E">
        <w:rPr>
          <w:sz w:val="22"/>
          <w:szCs w:val="22"/>
        </w:rPr>
        <w:t xml:space="preserve"> are separately mentioned in the medical records, save by way of </w:t>
      </w:r>
      <w:r w:rsidR="009C5D49" w:rsidRPr="00C3025E">
        <w:rPr>
          <w:sz w:val="22"/>
          <w:szCs w:val="22"/>
        </w:rPr>
        <w:t>exclusion</w:t>
      </w:r>
      <w:r w:rsidRPr="00C3025E">
        <w:rPr>
          <w:sz w:val="22"/>
          <w:szCs w:val="22"/>
        </w:rPr>
        <w:t xml:space="preserve"> in the CoC emergency department record of 30 </w:t>
      </w:r>
      <w:r w:rsidR="00A6220D" w:rsidRPr="00C3025E">
        <w:rPr>
          <w:sz w:val="22"/>
          <w:szCs w:val="22"/>
        </w:rPr>
        <w:t>M</w:t>
      </w:r>
      <w:r w:rsidRPr="00C3025E">
        <w:rPr>
          <w:sz w:val="22"/>
          <w:szCs w:val="22"/>
        </w:rPr>
        <w:t>arch 2015. N</w:t>
      </w:r>
      <w:r w:rsidR="001D2883" w:rsidRPr="00C3025E">
        <w:rPr>
          <w:sz w:val="22"/>
          <w:szCs w:val="22"/>
        </w:rPr>
        <w:t>o</w:t>
      </w:r>
      <w:r w:rsidRPr="00C3025E">
        <w:rPr>
          <w:sz w:val="22"/>
          <w:szCs w:val="22"/>
        </w:rPr>
        <w:t xml:space="preserve"> f</w:t>
      </w:r>
      <w:r w:rsidR="005960FA" w:rsidRPr="00C3025E">
        <w:rPr>
          <w:sz w:val="22"/>
          <w:szCs w:val="22"/>
        </w:rPr>
        <w:t>ocal neurological symptoms</w:t>
      </w:r>
      <w:r w:rsidRPr="00C3025E">
        <w:rPr>
          <w:sz w:val="22"/>
          <w:szCs w:val="22"/>
        </w:rPr>
        <w:t xml:space="preserve"> are </w:t>
      </w:r>
      <w:r w:rsidR="009C5D49" w:rsidRPr="00C3025E">
        <w:rPr>
          <w:sz w:val="22"/>
          <w:szCs w:val="22"/>
        </w:rPr>
        <w:t>mentioned</w:t>
      </w:r>
      <w:r w:rsidRPr="00C3025E">
        <w:rPr>
          <w:sz w:val="22"/>
          <w:szCs w:val="22"/>
        </w:rPr>
        <w:t xml:space="preserve"> and </w:t>
      </w:r>
      <w:r w:rsidR="009C5D49" w:rsidRPr="00C3025E">
        <w:rPr>
          <w:sz w:val="22"/>
          <w:szCs w:val="22"/>
        </w:rPr>
        <w:t>again</w:t>
      </w:r>
      <w:r w:rsidRPr="00C3025E">
        <w:rPr>
          <w:sz w:val="22"/>
          <w:szCs w:val="22"/>
        </w:rPr>
        <w:t xml:space="preserve"> </w:t>
      </w:r>
      <w:r w:rsidR="009C5D49" w:rsidRPr="00C3025E">
        <w:rPr>
          <w:sz w:val="22"/>
          <w:szCs w:val="22"/>
        </w:rPr>
        <w:t>a</w:t>
      </w:r>
      <w:r w:rsidRPr="00C3025E">
        <w:rPr>
          <w:sz w:val="22"/>
          <w:szCs w:val="22"/>
        </w:rPr>
        <w:t>re excluded, this time in the first CoC attendance.</w:t>
      </w:r>
    </w:p>
    <w:p w14:paraId="552D827D" w14:textId="18771469" w:rsidR="005960FA" w:rsidRPr="00C3025E" w:rsidRDefault="005960FA" w:rsidP="00313BFB">
      <w:pPr>
        <w:pStyle w:val="ParaLevel1"/>
        <w:spacing w:before="120" w:after="120" w:line="360" w:lineRule="auto"/>
        <w:rPr>
          <w:sz w:val="22"/>
          <w:szCs w:val="22"/>
        </w:rPr>
      </w:pPr>
      <w:r w:rsidRPr="00C3025E">
        <w:rPr>
          <w:sz w:val="22"/>
          <w:szCs w:val="22"/>
        </w:rPr>
        <w:t>Headache</w:t>
      </w:r>
      <w:r w:rsidR="00723BE0" w:rsidRPr="00C3025E">
        <w:rPr>
          <w:sz w:val="22"/>
          <w:szCs w:val="22"/>
        </w:rPr>
        <w:t xml:space="preserve">s are </w:t>
      </w:r>
      <w:r w:rsidR="009C5D49" w:rsidRPr="00C3025E">
        <w:rPr>
          <w:sz w:val="22"/>
          <w:szCs w:val="22"/>
        </w:rPr>
        <w:t>mentioned</w:t>
      </w:r>
      <w:r w:rsidR="00723BE0" w:rsidRPr="00C3025E">
        <w:rPr>
          <w:sz w:val="22"/>
          <w:szCs w:val="22"/>
        </w:rPr>
        <w:t xml:space="preserve"> repeatedly in the records, on 24, 30 and 31 March, 1, 2, 17, 23 April, 5 May (said to be </w:t>
      </w:r>
      <w:r w:rsidR="009C5D49" w:rsidRPr="00C3025E">
        <w:rPr>
          <w:sz w:val="22"/>
          <w:szCs w:val="22"/>
        </w:rPr>
        <w:t>improving</w:t>
      </w:r>
      <w:r w:rsidR="00723BE0" w:rsidRPr="00C3025E">
        <w:rPr>
          <w:sz w:val="22"/>
          <w:szCs w:val="22"/>
        </w:rPr>
        <w:t xml:space="preserve">) and finally in Dr Rittman’s letter from 13 May. </w:t>
      </w:r>
    </w:p>
    <w:p w14:paraId="733B4427" w14:textId="610A76F1" w:rsidR="005960FA" w:rsidRPr="00C3025E" w:rsidRDefault="005960FA" w:rsidP="009C5D49">
      <w:pPr>
        <w:pStyle w:val="ParaLevel1"/>
        <w:spacing w:before="120" w:after="120" w:line="360" w:lineRule="auto"/>
        <w:rPr>
          <w:sz w:val="22"/>
          <w:szCs w:val="22"/>
        </w:rPr>
      </w:pPr>
      <w:r w:rsidRPr="00C3025E">
        <w:rPr>
          <w:sz w:val="22"/>
          <w:szCs w:val="22"/>
        </w:rPr>
        <w:t>Nausea</w:t>
      </w:r>
      <w:r w:rsidR="003730BF" w:rsidRPr="00C3025E">
        <w:rPr>
          <w:sz w:val="22"/>
          <w:szCs w:val="22"/>
        </w:rPr>
        <w:t xml:space="preserve"> is </w:t>
      </w:r>
      <w:r w:rsidR="009C5D49" w:rsidRPr="00C3025E">
        <w:rPr>
          <w:sz w:val="22"/>
          <w:szCs w:val="22"/>
        </w:rPr>
        <w:t>mentioned</w:t>
      </w:r>
      <w:r w:rsidR="003730BF" w:rsidRPr="00C3025E">
        <w:rPr>
          <w:sz w:val="22"/>
          <w:szCs w:val="22"/>
        </w:rPr>
        <w:t xml:space="preserve"> “</w:t>
      </w:r>
      <w:r w:rsidR="003730BF" w:rsidRPr="00C3025E">
        <w:rPr>
          <w:i/>
          <w:iCs/>
          <w:sz w:val="22"/>
          <w:szCs w:val="22"/>
        </w:rPr>
        <w:t>+++</w:t>
      </w:r>
      <w:r w:rsidR="003730BF" w:rsidRPr="00C3025E">
        <w:rPr>
          <w:sz w:val="22"/>
          <w:szCs w:val="22"/>
        </w:rPr>
        <w:t xml:space="preserve">” in the CoC attendance on 24 March, as well as in the CoC admission on 30 March. It was of course also described by the Claimant himself and Rev Long. </w:t>
      </w:r>
      <w:r w:rsidR="00547969" w:rsidRPr="00C3025E">
        <w:rPr>
          <w:sz w:val="22"/>
          <w:szCs w:val="22"/>
        </w:rPr>
        <w:t>However</w:t>
      </w:r>
      <w:r w:rsidR="009C5D49" w:rsidRPr="00C3025E">
        <w:rPr>
          <w:sz w:val="22"/>
          <w:szCs w:val="22"/>
        </w:rPr>
        <w:t xml:space="preserve">, the Defendant has correctly pointed to the report from </w:t>
      </w:r>
      <w:r w:rsidR="00547969" w:rsidRPr="00C3025E">
        <w:rPr>
          <w:sz w:val="22"/>
          <w:szCs w:val="22"/>
        </w:rPr>
        <w:t>Dr</w:t>
      </w:r>
      <w:r w:rsidR="00371538" w:rsidRPr="00C3025E">
        <w:rPr>
          <w:sz w:val="22"/>
          <w:szCs w:val="22"/>
        </w:rPr>
        <w:t xml:space="preserve"> </w:t>
      </w:r>
      <w:r w:rsidR="009C5D49" w:rsidRPr="00C3025E">
        <w:rPr>
          <w:sz w:val="22"/>
          <w:szCs w:val="22"/>
        </w:rPr>
        <w:t>M</w:t>
      </w:r>
      <w:r w:rsidR="00371538" w:rsidRPr="00C3025E">
        <w:rPr>
          <w:sz w:val="22"/>
          <w:szCs w:val="22"/>
        </w:rPr>
        <w:t>c</w:t>
      </w:r>
      <w:r w:rsidR="009C5D49" w:rsidRPr="00C3025E">
        <w:rPr>
          <w:sz w:val="22"/>
          <w:szCs w:val="22"/>
        </w:rPr>
        <w:t>Glashen dated</w:t>
      </w:r>
      <w:r w:rsidR="00371538" w:rsidRPr="00C3025E">
        <w:rPr>
          <w:sz w:val="22"/>
          <w:szCs w:val="22"/>
        </w:rPr>
        <w:t xml:space="preserve"> </w:t>
      </w:r>
      <w:r w:rsidR="009C5D49" w:rsidRPr="00C3025E">
        <w:rPr>
          <w:sz w:val="22"/>
          <w:szCs w:val="22"/>
        </w:rPr>
        <w:t xml:space="preserve">17 January 2016, referred to below, in which it is said of the first </w:t>
      </w:r>
      <w:r w:rsidR="00547969" w:rsidRPr="00C3025E">
        <w:rPr>
          <w:sz w:val="22"/>
          <w:szCs w:val="22"/>
        </w:rPr>
        <w:t>attendance</w:t>
      </w:r>
      <w:r w:rsidR="009C5D49" w:rsidRPr="00C3025E">
        <w:rPr>
          <w:sz w:val="22"/>
          <w:szCs w:val="22"/>
        </w:rPr>
        <w:t xml:space="preserve"> at CoC that </w:t>
      </w:r>
      <w:r w:rsidR="004C657D" w:rsidRPr="00C3025E">
        <w:rPr>
          <w:sz w:val="22"/>
          <w:szCs w:val="22"/>
        </w:rPr>
        <w:t>“</w:t>
      </w:r>
      <w:r w:rsidR="009C5D49" w:rsidRPr="00C3025E">
        <w:rPr>
          <w:i/>
          <w:iCs/>
          <w:sz w:val="22"/>
          <w:szCs w:val="22"/>
        </w:rPr>
        <w:t>vomiting was not a feature</w:t>
      </w:r>
      <w:r w:rsidR="004C657D" w:rsidRPr="004C657D">
        <w:rPr>
          <w:rFonts w:eastAsia="Calibri"/>
          <w:sz w:val="22"/>
          <w:szCs w:val="22"/>
        </w:rPr>
        <w:t>”</w:t>
      </w:r>
      <w:r w:rsidR="009C5D49" w:rsidRPr="00C3025E">
        <w:rPr>
          <w:sz w:val="22"/>
          <w:szCs w:val="22"/>
        </w:rPr>
        <w:t xml:space="preserve"> though vomiting is mentioned as a </w:t>
      </w:r>
      <w:r w:rsidR="00371538" w:rsidRPr="00C3025E">
        <w:rPr>
          <w:sz w:val="22"/>
          <w:szCs w:val="22"/>
        </w:rPr>
        <w:t>symptom of the second visit.</w:t>
      </w:r>
      <w:r w:rsidR="001D2883" w:rsidRPr="00C3025E">
        <w:rPr>
          <w:sz w:val="22"/>
          <w:szCs w:val="22"/>
        </w:rPr>
        <w:t xml:space="preserve"> </w:t>
      </w:r>
      <w:r w:rsidR="003730BF" w:rsidRPr="00C3025E">
        <w:rPr>
          <w:sz w:val="22"/>
          <w:szCs w:val="22"/>
        </w:rPr>
        <w:t>I am satisfised that the Claimant’s account of being sick both overnight after the accident and on the night of 29 March, both incidents being corroborated by medical records and the second by Rev Long.</w:t>
      </w:r>
      <w:r w:rsidR="00371538" w:rsidRPr="00C3025E">
        <w:rPr>
          <w:sz w:val="22"/>
          <w:szCs w:val="22"/>
        </w:rPr>
        <w:t xml:space="preserve"> The Claimant’s apparent assertion to Dr </w:t>
      </w:r>
      <w:r w:rsidR="00547969" w:rsidRPr="00C3025E">
        <w:rPr>
          <w:sz w:val="22"/>
          <w:szCs w:val="22"/>
        </w:rPr>
        <w:t>McGlashen</w:t>
      </w:r>
      <w:r w:rsidR="00371538" w:rsidRPr="00C3025E">
        <w:rPr>
          <w:sz w:val="22"/>
          <w:szCs w:val="22"/>
        </w:rPr>
        <w:t xml:space="preserve"> in </w:t>
      </w:r>
      <w:r w:rsidR="00547969" w:rsidRPr="00C3025E">
        <w:rPr>
          <w:sz w:val="22"/>
          <w:szCs w:val="22"/>
        </w:rPr>
        <w:t>January</w:t>
      </w:r>
      <w:r w:rsidR="00371538" w:rsidRPr="00C3025E">
        <w:rPr>
          <w:sz w:val="22"/>
          <w:szCs w:val="22"/>
        </w:rPr>
        <w:t xml:space="preserve"> 2016 that </w:t>
      </w:r>
      <w:r w:rsidR="00547969" w:rsidRPr="00C3025E">
        <w:rPr>
          <w:sz w:val="22"/>
          <w:szCs w:val="22"/>
        </w:rPr>
        <w:t>vomiting</w:t>
      </w:r>
      <w:r w:rsidR="00371538" w:rsidRPr="00C3025E">
        <w:rPr>
          <w:sz w:val="22"/>
          <w:szCs w:val="22"/>
        </w:rPr>
        <w:t xml:space="preserve"> was not a feature of his first CoC visit is most probably </w:t>
      </w:r>
      <w:r w:rsidR="00547969" w:rsidRPr="00C3025E">
        <w:rPr>
          <w:sz w:val="22"/>
          <w:szCs w:val="22"/>
        </w:rPr>
        <w:t>explained</w:t>
      </w:r>
      <w:r w:rsidR="00371538" w:rsidRPr="00C3025E">
        <w:rPr>
          <w:sz w:val="22"/>
          <w:szCs w:val="22"/>
        </w:rPr>
        <w:t xml:space="preserve"> as an error of memory, it being probable that his recollection now of vomiting on that first </w:t>
      </w:r>
      <w:r w:rsidR="00547969" w:rsidRPr="00C3025E">
        <w:rPr>
          <w:sz w:val="22"/>
          <w:szCs w:val="22"/>
        </w:rPr>
        <w:t>visit</w:t>
      </w:r>
      <w:r w:rsidR="00371538" w:rsidRPr="00C3025E">
        <w:rPr>
          <w:sz w:val="22"/>
          <w:szCs w:val="22"/>
        </w:rPr>
        <w:t xml:space="preserve"> being a product of his </w:t>
      </w:r>
      <w:r w:rsidR="00547969" w:rsidRPr="00C3025E">
        <w:rPr>
          <w:sz w:val="22"/>
          <w:szCs w:val="22"/>
        </w:rPr>
        <w:t>memory</w:t>
      </w:r>
      <w:r w:rsidR="00371538" w:rsidRPr="00C3025E">
        <w:rPr>
          <w:sz w:val="22"/>
          <w:szCs w:val="22"/>
        </w:rPr>
        <w:t xml:space="preserve"> being </w:t>
      </w:r>
      <w:r w:rsidR="00547969" w:rsidRPr="00C3025E">
        <w:rPr>
          <w:sz w:val="22"/>
          <w:szCs w:val="22"/>
        </w:rPr>
        <w:t>prompted</w:t>
      </w:r>
      <w:r w:rsidR="00371538" w:rsidRPr="00C3025E">
        <w:rPr>
          <w:sz w:val="22"/>
          <w:szCs w:val="22"/>
        </w:rPr>
        <w:t xml:space="preserve"> by the notes. </w:t>
      </w:r>
      <w:r w:rsidR="00547969" w:rsidRPr="00C3025E">
        <w:rPr>
          <w:sz w:val="22"/>
          <w:szCs w:val="22"/>
        </w:rPr>
        <w:t>However</w:t>
      </w:r>
      <w:r w:rsidR="00371538" w:rsidRPr="00C3025E">
        <w:rPr>
          <w:sz w:val="22"/>
          <w:szCs w:val="22"/>
        </w:rPr>
        <w:t xml:space="preserve">, this error shows quite how inaccurate the Claimant’s recollection may be and simply adds to my caution in accepting his </w:t>
      </w:r>
      <w:r w:rsidR="00547969" w:rsidRPr="00C3025E">
        <w:rPr>
          <w:sz w:val="22"/>
          <w:szCs w:val="22"/>
        </w:rPr>
        <w:t>evidence</w:t>
      </w:r>
      <w:r w:rsidR="00371538" w:rsidRPr="00C3025E">
        <w:rPr>
          <w:sz w:val="22"/>
          <w:szCs w:val="22"/>
        </w:rPr>
        <w:t xml:space="preserve"> in so far as it is not corroborated by mor</w:t>
      </w:r>
      <w:r w:rsidR="00D70824" w:rsidRPr="00C3025E">
        <w:rPr>
          <w:sz w:val="22"/>
          <w:szCs w:val="22"/>
        </w:rPr>
        <w:t>e</w:t>
      </w:r>
      <w:r w:rsidR="00371538" w:rsidRPr="00C3025E">
        <w:rPr>
          <w:sz w:val="22"/>
          <w:szCs w:val="22"/>
        </w:rPr>
        <w:t xml:space="preserve"> reliable sources. For example, I am not persuaded that h</w:t>
      </w:r>
      <w:r w:rsidR="000A26BB" w:rsidRPr="00C3025E">
        <w:rPr>
          <w:sz w:val="22"/>
          <w:szCs w:val="22"/>
        </w:rPr>
        <w:t>e</w:t>
      </w:r>
      <w:r w:rsidR="00371538" w:rsidRPr="00C3025E">
        <w:rPr>
          <w:sz w:val="22"/>
          <w:szCs w:val="22"/>
        </w:rPr>
        <w:t xml:space="preserve"> </w:t>
      </w:r>
      <w:r w:rsidR="00547969" w:rsidRPr="00C3025E">
        <w:rPr>
          <w:sz w:val="22"/>
          <w:szCs w:val="22"/>
        </w:rPr>
        <w:t>vomited</w:t>
      </w:r>
      <w:r w:rsidR="001D2883" w:rsidRPr="00C3025E">
        <w:rPr>
          <w:sz w:val="22"/>
          <w:szCs w:val="22"/>
        </w:rPr>
        <w:t xml:space="preserve"> </w:t>
      </w:r>
      <w:r w:rsidR="00523588" w:rsidRPr="00C3025E">
        <w:rPr>
          <w:sz w:val="22"/>
          <w:szCs w:val="22"/>
        </w:rPr>
        <w:t xml:space="preserve">during the journey from Norwich to Cheshire shortly before the second CoC attendance. Had he </w:t>
      </w:r>
      <w:r w:rsidR="00547969" w:rsidRPr="00C3025E">
        <w:rPr>
          <w:sz w:val="22"/>
          <w:szCs w:val="22"/>
        </w:rPr>
        <w:t>done</w:t>
      </w:r>
      <w:r w:rsidR="00523588" w:rsidRPr="00C3025E">
        <w:rPr>
          <w:sz w:val="22"/>
          <w:szCs w:val="22"/>
        </w:rPr>
        <w:t xml:space="preserve"> so, I would have expected to see reference to it in contemporaneous documents</w:t>
      </w:r>
      <w:r w:rsidR="00547969" w:rsidRPr="00C3025E">
        <w:rPr>
          <w:sz w:val="22"/>
          <w:szCs w:val="22"/>
        </w:rPr>
        <w:t>, in particular the CoC notes on the second attendance</w:t>
      </w:r>
      <w:r w:rsidR="00523588" w:rsidRPr="00C3025E">
        <w:rPr>
          <w:sz w:val="22"/>
          <w:szCs w:val="22"/>
        </w:rPr>
        <w:t>.</w:t>
      </w:r>
    </w:p>
    <w:p w14:paraId="15EF08CD" w14:textId="46324755" w:rsidR="0059611F" w:rsidRPr="00C3025E" w:rsidRDefault="00A6220D" w:rsidP="009C5D49">
      <w:pPr>
        <w:pStyle w:val="ParaLevel1"/>
        <w:spacing w:before="120" w:after="120" w:line="360" w:lineRule="auto"/>
        <w:rPr>
          <w:sz w:val="22"/>
          <w:szCs w:val="22"/>
        </w:rPr>
      </w:pPr>
      <w:r w:rsidRPr="00C3025E">
        <w:rPr>
          <w:sz w:val="22"/>
          <w:szCs w:val="22"/>
        </w:rPr>
        <w:t xml:space="preserve">As to the Claimant’s other complaints in this period, it is clear that the </w:t>
      </w:r>
      <w:r w:rsidR="00547969" w:rsidRPr="00C3025E">
        <w:rPr>
          <w:sz w:val="22"/>
          <w:szCs w:val="22"/>
        </w:rPr>
        <w:t>description</w:t>
      </w:r>
      <w:r w:rsidRPr="00C3025E">
        <w:rPr>
          <w:sz w:val="22"/>
          <w:szCs w:val="22"/>
        </w:rPr>
        <w:t xml:space="preserve"> became </w:t>
      </w:r>
      <w:r w:rsidR="0059611F" w:rsidRPr="00C3025E">
        <w:rPr>
          <w:sz w:val="22"/>
          <w:szCs w:val="22"/>
        </w:rPr>
        <w:t>distinctly</w:t>
      </w:r>
      <w:r w:rsidRPr="00C3025E">
        <w:rPr>
          <w:sz w:val="22"/>
          <w:szCs w:val="22"/>
        </w:rPr>
        <w:t xml:space="preserve"> more florid on the second attendance at CoC than it had been on the first</w:t>
      </w:r>
      <w:r w:rsidR="0059611F" w:rsidRPr="00C3025E">
        <w:rPr>
          <w:sz w:val="22"/>
          <w:szCs w:val="22"/>
        </w:rPr>
        <w:t xml:space="preserve">. </w:t>
      </w:r>
      <w:r w:rsidR="00E32950" w:rsidRPr="00C3025E">
        <w:rPr>
          <w:sz w:val="22"/>
          <w:szCs w:val="22"/>
        </w:rPr>
        <w:t xml:space="preserve">The symptoms at first attendance appear relatively </w:t>
      </w:r>
      <w:r w:rsidR="00547969" w:rsidRPr="00C3025E">
        <w:rPr>
          <w:sz w:val="22"/>
          <w:szCs w:val="22"/>
        </w:rPr>
        <w:t>minor</w:t>
      </w:r>
      <w:r w:rsidR="0073164A" w:rsidRPr="00C3025E">
        <w:rPr>
          <w:sz w:val="22"/>
          <w:szCs w:val="22"/>
        </w:rPr>
        <w:t>, limited t</w:t>
      </w:r>
      <w:r w:rsidR="00BB4EEB" w:rsidRPr="00C3025E">
        <w:rPr>
          <w:sz w:val="22"/>
          <w:szCs w:val="22"/>
        </w:rPr>
        <w:t>o</w:t>
      </w:r>
      <w:r w:rsidR="0073164A" w:rsidRPr="00C3025E">
        <w:rPr>
          <w:sz w:val="22"/>
          <w:szCs w:val="22"/>
        </w:rPr>
        <w:t xml:space="preserve"> vomiting, visual changes and headache</w:t>
      </w:r>
      <w:r w:rsidR="00E32950" w:rsidRPr="00C3025E">
        <w:rPr>
          <w:sz w:val="22"/>
          <w:szCs w:val="22"/>
        </w:rPr>
        <w:t xml:space="preserve">. At the </w:t>
      </w:r>
      <w:r w:rsidR="00547969" w:rsidRPr="00C3025E">
        <w:rPr>
          <w:sz w:val="22"/>
          <w:szCs w:val="22"/>
        </w:rPr>
        <w:t>time</w:t>
      </w:r>
      <w:r w:rsidR="00E32950" w:rsidRPr="00C3025E">
        <w:rPr>
          <w:sz w:val="22"/>
          <w:szCs w:val="22"/>
        </w:rPr>
        <w:t xml:space="preserve"> of the second,</w:t>
      </w:r>
      <w:r w:rsidR="0073164A" w:rsidRPr="00C3025E">
        <w:rPr>
          <w:sz w:val="22"/>
          <w:szCs w:val="22"/>
        </w:rPr>
        <w:t xml:space="preserve"> the Claimant was stating that his headaches had worsened and was also </w:t>
      </w:r>
      <w:r w:rsidR="00BB4EEB" w:rsidRPr="00C3025E">
        <w:rPr>
          <w:sz w:val="22"/>
          <w:szCs w:val="22"/>
        </w:rPr>
        <w:t>complaining</w:t>
      </w:r>
      <w:r w:rsidR="0073164A" w:rsidRPr="00C3025E">
        <w:rPr>
          <w:sz w:val="22"/>
          <w:szCs w:val="22"/>
        </w:rPr>
        <w:t xml:space="preserve"> of neck pain, </w:t>
      </w:r>
      <w:r w:rsidR="00BB4EEB" w:rsidRPr="00C3025E">
        <w:rPr>
          <w:sz w:val="22"/>
          <w:szCs w:val="22"/>
        </w:rPr>
        <w:t>bruising</w:t>
      </w:r>
      <w:r w:rsidR="0073164A" w:rsidRPr="00C3025E">
        <w:rPr>
          <w:sz w:val="22"/>
          <w:szCs w:val="22"/>
        </w:rPr>
        <w:t xml:space="preserve"> to the right ear, numbness to the face</w:t>
      </w:r>
      <w:r w:rsidR="003E0332" w:rsidRPr="00C3025E">
        <w:rPr>
          <w:sz w:val="22"/>
          <w:szCs w:val="22"/>
        </w:rPr>
        <w:t>, hearing loss to the right side “</w:t>
      </w:r>
      <w:r w:rsidR="003E0332" w:rsidRPr="00C3025E">
        <w:rPr>
          <w:i/>
          <w:iCs/>
          <w:sz w:val="22"/>
          <w:szCs w:val="22"/>
        </w:rPr>
        <w:t>with noise</w:t>
      </w:r>
      <w:r w:rsidR="003E0332" w:rsidRPr="00C3025E">
        <w:rPr>
          <w:sz w:val="22"/>
          <w:szCs w:val="22"/>
        </w:rPr>
        <w:t>”</w:t>
      </w:r>
      <w:r w:rsidR="0073164A" w:rsidRPr="00C3025E">
        <w:rPr>
          <w:sz w:val="22"/>
          <w:szCs w:val="22"/>
        </w:rPr>
        <w:t xml:space="preserve"> and</w:t>
      </w:r>
      <w:r w:rsidR="001D2883" w:rsidRPr="00C3025E">
        <w:rPr>
          <w:sz w:val="22"/>
          <w:szCs w:val="22"/>
        </w:rPr>
        <w:t xml:space="preserve"> </w:t>
      </w:r>
      <w:r w:rsidR="0073164A" w:rsidRPr="00C3025E">
        <w:rPr>
          <w:sz w:val="22"/>
          <w:szCs w:val="22"/>
        </w:rPr>
        <w:t>cognitive impairment.</w:t>
      </w:r>
      <w:r w:rsidR="00E32950" w:rsidRPr="00C3025E">
        <w:rPr>
          <w:sz w:val="22"/>
          <w:szCs w:val="22"/>
        </w:rPr>
        <w:t xml:space="preserve"> </w:t>
      </w:r>
      <w:r w:rsidR="0073164A" w:rsidRPr="00C3025E">
        <w:rPr>
          <w:sz w:val="22"/>
          <w:szCs w:val="22"/>
        </w:rPr>
        <w:t>T</w:t>
      </w:r>
      <w:r w:rsidR="00E32950" w:rsidRPr="00C3025E">
        <w:rPr>
          <w:sz w:val="22"/>
          <w:szCs w:val="22"/>
        </w:rPr>
        <w:t>he medics consider</w:t>
      </w:r>
      <w:r w:rsidR="0073164A" w:rsidRPr="00C3025E">
        <w:rPr>
          <w:sz w:val="22"/>
          <w:szCs w:val="22"/>
        </w:rPr>
        <w:t>ed more serious causes than mTBI</w:t>
      </w:r>
      <w:r w:rsidR="00E32950" w:rsidRPr="00C3025E">
        <w:rPr>
          <w:sz w:val="22"/>
          <w:szCs w:val="22"/>
        </w:rPr>
        <w:t xml:space="preserve"> such as a carotid dissection or encephalitis, both </w:t>
      </w:r>
      <w:r w:rsidR="00547969" w:rsidRPr="00C3025E">
        <w:rPr>
          <w:sz w:val="22"/>
          <w:szCs w:val="22"/>
        </w:rPr>
        <w:t>potentially</w:t>
      </w:r>
      <w:r w:rsidR="00E32950" w:rsidRPr="00C3025E">
        <w:rPr>
          <w:sz w:val="22"/>
          <w:szCs w:val="22"/>
        </w:rPr>
        <w:t xml:space="preserve"> fatal </w:t>
      </w:r>
      <w:r w:rsidR="00547969" w:rsidRPr="00C3025E">
        <w:rPr>
          <w:sz w:val="22"/>
          <w:szCs w:val="22"/>
        </w:rPr>
        <w:t>conditions</w:t>
      </w:r>
      <w:r w:rsidR="00E32950" w:rsidRPr="00C3025E">
        <w:rPr>
          <w:sz w:val="22"/>
          <w:szCs w:val="22"/>
        </w:rPr>
        <w:t>.</w:t>
      </w:r>
      <w:r w:rsidR="0059611F" w:rsidRPr="00C3025E">
        <w:rPr>
          <w:sz w:val="22"/>
          <w:szCs w:val="22"/>
        </w:rPr>
        <w:t xml:space="preserve"> The</w:t>
      </w:r>
      <w:r w:rsidR="00E32950" w:rsidRPr="00C3025E">
        <w:rPr>
          <w:sz w:val="22"/>
          <w:szCs w:val="22"/>
        </w:rPr>
        <w:t xml:space="preserve"> symptoms</w:t>
      </w:r>
      <w:r w:rsidR="0059611F" w:rsidRPr="00C3025E">
        <w:rPr>
          <w:sz w:val="22"/>
          <w:szCs w:val="22"/>
        </w:rPr>
        <w:t xml:space="preserve"> are </w:t>
      </w:r>
      <w:r w:rsidRPr="00C3025E">
        <w:rPr>
          <w:sz w:val="22"/>
          <w:szCs w:val="22"/>
        </w:rPr>
        <w:t xml:space="preserve">arguably more florid again by the time of the consultation with </w:t>
      </w:r>
      <w:r w:rsidR="00547969" w:rsidRPr="00C3025E">
        <w:rPr>
          <w:sz w:val="22"/>
          <w:szCs w:val="22"/>
        </w:rPr>
        <w:t>Dr</w:t>
      </w:r>
      <w:r w:rsidRPr="00C3025E">
        <w:rPr>
          <w:sz w:val="22"/>
          <w:szCs w:val="22"/>
        </w:rPr>
        <w:t xml:space="preserve"> Rittman</w:t>
      </w:r>
      <w:r w:rsidR="00E32950" w:rsidRPr="00C3025E">
        <w:rPr>
          <w:sz w:val="22"/>
          <w:szCs w:val="22"/>
        </w:rPr>
        <w:t>,</w:t>
      </w:r>
      <w:r w:rsidR="0073164A" w:rsidRPr="00C3025E">
        <w:rPr>
          <w:sz w:val="22"/>
          <w:szCs w:val="22"/>
        </w:rPr>
        <w:t xml:space="preserve"> when a whole host of symptoms are mentioned. I</w:t>
      </w:r>
      <w:r w:rsidR="00E32950" w:rsidRPr="00C3025E">
        <w:rPr>
          <w:sz w:val="22"/>
          <w:szCs w:val="22"/>
        </w:rPr>
        <w:t xml:space="preserve">n fairness to the Claimant, many of the </w:t>
      </w:r>
      <w:r w:rsidR="00547969" w:rsidRPr="00C3025E">
        <w:rPr>
          <w:sz w:val="22"/>
          <w:szCs w:val="22"/>
        </w:rPr>
        <w:t>developments</w:t>
      </w:r>
      <w:r w:rsidR="00E32950" w:rsidRPr="00C3025E">
        <w:rPr>
          <w:sz w:val="22"/>
          <w:szCs w:val="22"/>
        </w:rPr>
        <w:t xml:space="preserve"> lie in the Claimant’s complaint</w:t>
      </w:r>
      <w:r w:rsidR="00547969" w:rsidRPr="00C3025E">
        <w:rPr>
          <w:sz w:val="22"/>
          <w:szCs w:val="22"/>
        </w:rPr>
        <w:t>s</w:t>
      </w:r>
      <w:r w:rsidR="00E32950" w:rsidRPr="00C3025E">
        <w:rPr>
          <w:sz w:val="22"/>
          <w:szCs w:val="22"/>
        </w:rPr>
        <w:t xml:space="preserve"> of </w:t>
      </w:r>
      <w:r w:rsidR="00547969" w:rsidRPr="00C3025E">
        <w:rPr>
          <w:sz w:val="22"/>
          <w:szCs w:val="22"/>
        </w:rPr>
        <w:t>cognitive</w:t>
      </w:r>
      <w:r w:rsidR="00E32950" w:rsidRPr="00C3025E">
        <w:rPr>
          <w:sz w:val="22"/>
          <w:szCs w:val="22"/>
        </w:rPr>
        <w:t xml:space="preserve"> </w:t>
      </w:r>
      <w:r w:rsidR="00547969" w:rsidRPr="00C3025E">
        <w:rPr>
          <w:sz w:val="22"/>
          <w:szCs w:val="22"/>
        </w:rPr>
        <w:t>dysfunction</w:t>
      </w:r>
      <w:r w:rsidR="00E32950" w:rsidRPr="00C3025E">
        <w:rPr>
          <w:sz w:val="22"/>
          <w:szCs w:val="22"/>
        </w:rPr>
        <w:t xml:space="preserve">, which all experts accept may come on gradually after </w:t>
      </w:r>
      <w:r w:rsidR="00547969" w:rsidRPr="00C3025E">
        <w:rPr>
          <w:sz w:val="22"/>
          <w:szCs w:val="22"/>
        </w:rPr>
        <w:t>brain</w:t>
      </w:r>
      <w:r w:rsidR="00E32950" w:rsidRPr="00C3025E">
        <w:rPr>
          <w:sz w:val="22"/>
          <w:szCs w:val="22"/>
        </w:rPr>
        <w:t xml:space="preserve"> injury</w:t>
      </w:r>
      <w:r w:rsidRPr="00C3025E">
        <w:rPr>
          <w:sz w:val="22"/>
          <w:szCs w:val="22"/>
        </w:rPr>
        <w:t xml:space="preserve">. The Defendant understandably argues that this should cause the court to look carefully at whether the Claimant is exaggerating these symptoms and in fact suffered the symptoms at all. </w:t>
      </w:r>
      <w:r w:rsidR="0059611F" w:rsidRPr="00C3025E">
        <w:rPr>
          <w:sz w:val="22"/>
          <w:szCs w:val="22"/>
        </w:rPr>
        <w:t>Ce</w:t>
      </w:r>
      <w:r w:rsidR="00D60FCA" w:rsidRPr="00C3025E">
        <w:rPr>
          <w:sz w:val="22"/>
          <w:szCs w:val="22"/>
        </w:rPr>
        <w:t>r</w:t>
      </w:r>
      <w:r w:rsidR="0059611F" w:rsidRPr="00C3025E">
        <w:rPr>
          <w:sz w:val="22"/>
          <w:szCs w:val="22"/>
        </w:rPr>
        <w:t>t</w:t>
      </w:r>
      <w:r w:rsidR="00D60FCA" w:rsidRPr="00C3025E">
        <w:rPr>
          <w:sz w:val="22"/>
          <w:szCs w:val="22"/>
        </w:rPr>
        <w:t>a</w:t>
      </w:r>
      <w:r w:rsidR="0059611F" w:rsidRPr="00C3025E">
        <w:rPr>
          <w:sz w:val="22"/>
          <w:szCs w:val="22"/>
        </w:rPr>
        <w:t xml:space="preserve">inly by the time of Dr Rittman’s </w:t>
      </w:r>
      <w:r w:rsidR="00547969" w:rsidRPr="00C3025E">
        <w:rPr>
          <w:sz w:val="22"/>
          <w:szCs w:val="22"/>
        </w:rPr>
        <w:t>consultation</w:t>
      </w:r>
      <w:r w:rsidR="0059611F" w:rsidRPr="00C3025E">
        <w:rPr>
          <w:sz w:val="22"/>
          <w:szCs w:val="22"/>
        </w:rPr>
        <w:t xml:space="preserve">, the symptoms </w:t>
      </w:r>
      <w:r w:rsidR="00547969" w:rsidRPr="00C3025E">
        <w:rPr>
          <w:sz w:val="22"/>
          <w:szCs w:val="22"/>
        </w:rPr>
        <w:t>had</w:t>
      </w:r>
      <w:r w:rsidR="0059611F" w:rsidRPr="00C3025E">
        <w:rPr>
          <w:sz w:val="22"/>
          <w:szCs w:val="22"/>
        </w:rPr>
        <w:t xml:space="preserve"> a </w:t>
      </w:r>
      <w:r w:rsidR="00547969" w:rsidRPr="00C3025E">
        <w:rPr>
          <w:sz w:val="22"/>
          <w:szCs w:val="22"/>
        </w:rPr>
        <w:t>distinct</w:t>
      </w:r>
      <w:r w:rsidR="0059611F" w:rsidRPr="00C3025E">
        <w:rPr>
          <w:sz w:val="22"/>
          <w:szCs w:val="22"/>
        </w:rPr>
        <w:t xml:space="preserve"> </w:t>
      </w:r>
      <w:r w:rsidR="00547969" w:rsidRPr="00C3025E">
        <w:rPr>
          <w:sz w:val="22"/>
          <w:szCs w:val="22"/>
        </w:rPr>
        <w:t>flavour</w:t>
      </w:r>
      <w:r w:rsidR="0059611F" w:rsidRPr="00C3025E">
        <w:rPr>
          <w:sz w:val="22"/>
          <w:szCs w:val="22"/>
        </w:rPr>
        <w:t xml:space="preserve"> of the psychiatric and psychological dysfunction referred to earlier.</w:t>
      </w:r>
    </w:p>
    <w:p w14:paraId="2A2CE6B5" w14:textId="382009C1" w:rsidR="003E0332" w:rsidRPr="00C3025E" w:rsidRDefault="00844ADE" w:rsidP="00D35E61">
      <w:pPr>
        <w:pStyle w:val="ParaLevel1"/>
        <w:spacing w:before="120" w:after="120" w:line="360" w:lineRule="auto"/>
        <w:rPr>
          <w:sz w:val="22"/>
          <w:szCs w:val="22"/>
        </w:rPr>
      </w:pPr>
      <w:r w:rsidRPr="00C3025E">
        <w:rPr>
          <w:sz w:val="22"/>
          <w:szCs w:val="22"/>
        </w:rPr>
        <w:t xml:space="preserve">During </w:t>
      </w:r>
      <w:r w:rsidR="00BB4EEB" w:rsidRPr="00C3025E">
        <w:rPr>
          <w:sz w:val="22"/>
          <w:szCs w:val="22"/>
        </w:rPr>
        <w:t>examinations</w:t>
      </w:r>
      <w:r w:rsidRPr="00C3025E">
        <w:rPr>
          <w:sz w:val="22"/>
          <w:szCs w:val="22"/>
        </w:rPr>
        <w:t xml:space="preserve"> for the purpose of the litigation, the Claimant complained of other symptoms in the immediate post accident period (although it is not always clear</w:t>
      </w:r>
      <w:r w:rsidR="00957365" w:rsidRPr="00C3025E">
        <w:rPr>
          <w:sz w:val="22"/>
          <w:szCs w:val="22"/>
        </w:rPr>
        <w:t xml:space="preserve"> from </w:t>
      </w:r>
      <w:r w:rsidRPr="00C3025E">
        <w:rPr>
          <w:sz w:val="22"/>
          <w:szCs w:val="22"/>
        </w:rPr>
        <w:t>the accounts of when he said the symptoms came on)</w:t>
      </w:r>
      <w:r w:rsidR="006C56CE" w:rsidRPr="00C3025E">
        <w:rPr>
          <w:sz w:val="22"/>
          <w:szCs w:val="22"/>
        </w:rPr>
        <w:t xml:space="preserve"> including r</w:t>
      </w:r>
      <w:r w:rsidRPr="00C3025E">
        <w:rPr>
          <w:sz w:val="22"/>
          <w:szCs w:val="22"/>
        </w:rPr>
        <w:t>eduction in</w:t>
      </w:r>
      <w:r w:rsidR="006C56CE" w:rsidRPr="00C3025E">
        <w:rPr>
          <w:sz w:val="22"/>
          <w:szCs w:val="22"/>
        </w:rPr>
        <w:t xml:space="preserve"> </w:t>
      </w:r>
      <w:r w:rsidRPr="00C3025E">
        <w:rPr>
          <w:sz w:val="22"/>
          <w:szCs w:val="22"/>
        </w:rPr>
        <w:t>the senses of smell and tast</w:t>
      </w:r>
      <w:r w:rsidR="00E92153" w:rsidRPr="00C3025E">
        <w:rPr>
          <w:sz w:val="22"/>
          <w:szCs w:val="22"/>
        </w:rPr>
        <w:t>e</w:t>
      </w:r>
      <w:r w:rsidR="006C56CE" w:rsidRPr="00C3025E">
        <w:rPr>
          <w:sz w:val="22"/>
          <w:szCs w:val="22"/>
        </w:rPr>
        <w:t>, d</w:t>
      </w:r>
      <w:r w:rsidRPr="00C3025E">
        <w:rPr>
          <w:sz w:val="22"/>
          <w:szCs w:val="22"/>
        </w:rPr>
        <w:t>izziness and balance problems</w:t>
      </w:r>
      <w:r w:rsidR="006C56CE" w:rsidRPr="00C3025E">
        <w:rPr>
          <w:sz w:val="22"/>
          <w:szCs w:val="22"/>
        </w:rPr>
        <w:t xml:space="preserve">, </w:t>
      </w:r>
      <w:r w:rsidR="00E92153" w:rsidRPr="00C3025E">
        <w:rPr>
          <w:sz w:val="22"/>
          <w:szCs w:val="22"/>
        </w:rPr>
        <w:t>p</w:t>
      </w:r>
      <w:r w:rsidRPr="00C3025E">
        <w:rPr>
          <w:sz w:val="22"/>
          <w:szCs w:val="22"/>
        </w:rPr>
        <w:t>hot</w:t>
      </w:r>
      <w:r w:rsidR="003E0332" w:rsidRPr="00C3025E">
        <w:rPr>
          <w:sz w:val="22"/>
          <w:szCs w:val="22"/>
        </w:rPr>
        <w:t>o</w:t>
      </w:r>
      <w:r w:rsidRPr="00C3025E">
        <w:rPr>
          <w:sz w:val="22"/>
          <w:szCs w:val="22"/>
        </w:rPr>
        <w:t xml:space="preserve">phobia </w:t>
      </w:r>
      <w:r w:rsidR="006C56CE" w:rsidRPr="00C3025E">
        <w:rPr>
          <w:sz w:val="22"/>
          <w:szCs w:val="22"/>
        </w:rPr>
        <w:t xml:space="preserve">and </w:t>
      </w:r>
      <w:r w:rsidR="00E92153" w:rsidRPr="00C3025E">
        <w:rPr>
          <w:sz w:val="22"/>
          <w:szCs w:val="22"/>
        </w:rPr>
        <w:t>t</w:t>
      </w:r>
      <w:r w:rsidR="003E0332" w:rsidRPr="00C3025E">
        <w:rPr>
          <w:sz w:val="22"/>
          <w:szCs w:val="22"/>
        </w:rPr>
        <w:t>innitus</w:t>
      </w:r>
      <w:r w:rsidR="003E0332" w:rsidRPr="00C3025E">
        <w:rPr>
          <w:rStyle w:val="FootnoteReference"/>
          <w:sz w:val="22"/>
          <w:szCs w:val="22"/>
        </w:rPr>
        <w:footnoteReference w:id="20"/>
      </w:r>
      <w:r w:rsidR="006C56CE" w:rsidRPr="00C3025E">
        <w:rPr>
          <w:sz w:val="22"/>
          <w:szCs w:val="22"/>
        </w:rPr>
        <w:t xml:space="preserve">. However, his accounts are not entirely </w:t>
      </w:r>
      <w:r w:rsidR="00BB4EEB" w:rsidRPr="00C3025E">
        <w:rPr>
          <w:sz w:val="22"/>
          <w:szCs w:val="22"/>
        </w:rPr>
        <w:t>consistent</w:t>
      </w:r>
      <w:r w:rsidR="006C56CE" w:rsidRPr="00C3025E">
        <w:rPr>
          <w:sz w:val="22"/>
          <w:szCs w:val="22"/>
        </w:rPr>
        <w:t>. For example, Dr Bourke records him as denying</w:t>
      </w:r>
      <w:r w:rsidR="001D2883" w:rsidRPr="00C3025E">
        <w:rPr>
          <w:sz w:val="22"/>
          <w:szCs w:val="22"/>
        </w:rPr>
        <w:t xml:space="preserve"> </w:t>
      </w:r>
      <w:r w:rsidR="00BB4EEB" w:rsidRPr="00C3025E">
        <w:rPr>
          <w:sz w:val="22"/>
          <w:szCs w:val="22"/>
        </w:rPr>
        <w:t>suffering</w:t>
      </w:r>
      <w:r w:rsidR="006C56CE" w:rsidRPr="00C3025E">
        <w:rPr>
          <w:sz w:val="22"/>
          <w:szCs w:val="22"/>
        </w:rPr>
        <w:t xml:space="preserve"> dizziness immediately post-accident.</w:t>
      </w:r>
    </w:p>
    <w:p w14:paraId="716D5DC1" w14:textId="7191B96D" w:rsidR="00014111" w:rsidRPr="00C3025E" w:rsidRDefault="00014111" w:rsidP="00014111">
      <w:pPr>
        <w:pStyle w:val="ParaLevel1"/>
        <w:spacing w:before="120" w:after="120" w:line="360" w:lineRule="auto"/>
        <w:rPr>
          <w:sz w:val="22"/>
          <w:szCs w:val="22"/>
        </w:rPr>
      </w:pPr>
      <w:r w:rsidRPr="00C3025E">
        <w:rPr>
          <w:sz w:val="22"/>
          <w:szCs w:val="22"/>
        </w:rPr>
        <w:t>I</w:t>
      </w:r>
      <w:r w:rsidR="00D60FCA" w:rsidRPr="00C3025E">
        <w:rPr>
          <w:sz w:val="22"/>
          <w:szCs w:val="22"/>
        </w:rPr>
        <w:t>n</w:t>
      </w:r>
      <w:r w:rsidRPr="00C3025E">
        <w:rPr>
          <w:sz w:val="22"/>
          <w:szCs w:val="22"/>
        </w:rPr>
        <w:t xml:space="preserve"> the same period, </w:t>
      </w:r>
      <w:r w:rsidR="00547969" w:rsidRPr="00C3025E">
        <w:rPr>
          <w:sz w:val="22"/>
          <w:szCs w:val="22"/>
        </w:rPr>
        <w:t>changes</w:t>
      </w:r>
      <w:r w:rsidRPr="00C3025E">
        <w:rPr>
          <w:sz w:val="22"/>
          <w:szCs w:val="22"/>
        </w:rPr>
        <w:t xml:space="preserve"> can be seen in the Claimant’s account of matters which may suggest he is an unreliable witness. for example the asserted </w:t>
      </w:r>
      <w:r w:rsidR="00547969" w:rsidRPr="00C3025E">
        <w:rPr>
          <w:sz w:val="22"/>
          <w:szCs w:val="22"/>
        </w:rPr>
        <w:t>length</w:t>
      </w:r>
      <w:r w:rsidRPr="00C3025E">
        <w:rPr>
          <w:sz w:val="22"/>
          <w:szCs w:val="22"/>
        </w:rPr>
        <w:t xml:space="preserve"> of loss of consciousness, which is said to be 1 minute in the discharge summary for the first CoC </w:t>
      </w:r>
      <w:r w:rsidR="00547969" w:rsidRPr="00C3025E">
        <w:rPr>
          <w:sz w:val="22"/>
          <w:szCs w:val="22"/>
        </w:rPr>
        <w:t>attendance</w:t>
      </w:r>
      <w:r w:rsidRPr="00C3025E">
        <w:rPr>
          <w:sz w:val="22"/>
          <w:szCs w:val="22"/>
        </w:rPr>
        <w:t xml:space="preserve">, but 5 (or 15, depending on how one reads the note) minutes in the </w:t>
      </w:r>
      <w:r w:rsidR="00547969" w:rsidRPr="00C3025E">
        <w:rPr>
          <w:sz w:val="22"/>
          <w:szCs w:val="22"/>
        </w:rPr>
        <w:t>clinical</w:t>
      </w:r>
      <w:r w:rsidRPr="00C3025E">
        <w:rPr>
          <w:sz w:val="22"/>
          <w:szCs w:val="22"/>
        </w:rPr>
        <w:t xml:space="preserve"> note at 11.30 on 1 April during the second attendance.</w:t>
      </w:r>
    </w:p>
    <w:p w14:paraId="251967AB" w14:textId="33A10B9C" w:rsidR="007E4A27" w:rsidRPr="00C3025E" w:rsidRDefault="0059611F" w:rsidP="00DE3B2A">
      <w:pPr>
        <w:pStyle w:val="ParaLevel1"/>
        <w:spacing w:before="120" w:after="120" w:line="360" w:lineRule="auto"/>
        <w:rPr>
          <w:sz w:val="22"/>
          <w:szCs w:val="22"/>
        </w:rPr>
      </w:pPr>
      <w:r w:rsidRPr="00C3025E">
        <w:rPr>
          <w:sz w:val="22"/>
          <w:szCs w:val="22"/>
        </w:rPr>
        <w:t>On the Claimant’s case,</w:t>
      </w:r>
      <w:r w:rsidR="00E32950" w:rsidRPr="00C3025E">
        <w:rPr>
          <w:sz w:val="22"/>
          <w:szCs w:val="22"/>
        </w:rPr>
        <w:t xml:space="preserve"> the</w:t>
      </w:r>
      <w:r w:rsidRPr="00C3025E">
        <w:rPr>
          <w:sz w:val="22"/>
          <w:szCs w:val="22"/>
        </w:rPr>
        <w:t xml:space="preserve"> deterioration</w:t>
      </w:r>
      <w:r w:rsidR="00E32950" w:rsidRPr="00C3025E">
        <w:rPr>
          <w:sz w:val="22"/>
          <w:szCs w:val="22"/>
        </w:rPr>
        <w:t xml:space="preserve"> between the two CoC atten</w:t>
      </w:r>
      <w:r w:rsidR="00014111" w:rsidRPr="00C3025E">
        <w:rPr>
          <w:sz w:val="22"/>
          <w:szCs w:val="22"/>
        </w:rPr>
        <w:t>d</w:t>
      </w:r>
      <w:r w:rsidR="00E32950" w:rsidRPr="00C3025E">
        <w:rPr>
          <w:sz w:val="22"/>
          <w:szCs w:val="22"/>
        </w:rPr>
        <w:t xml:space="preserve">ances </w:t>
      </w:r>
      <w:r w:rsidRPr="00C3025E">
        <w:rPr>
          <w:sz w:val="22"/>
          <w:szCs w:val="22"/>
        </w:rPr>
        <w:t>may be explained by the onse</w:t>
      </w:r>
      <w:r w:rsidR="00E32950" w:rsidRPr="00C3025E">
        <w:rPr>
          <w:sz w:val="22"/>
          <w:szCs w:val="22"/>
        </w:rPr>
        <w:t>t</w:t>
      </w:r>
      <w:r w:rsidRPr="00C3025E">
        <w:rPr>
          <w:sz w:val="22"/>
          <w:szCs w:val="22"/>
        </w:rPr>
        <w:t xml:space="preserve"> of migraine. </w:t>
      </w:r>
      <w:r w:rsidR="007E4A27" w:rsidRPr="00C3025E">
        <w:rPr>
          <w:sz w:val="22"/>
          <w:szCs w:val="22"/>
        </w:rPr>
        <w:t xml:space="preserve">Both Dr </w:t>
      </w:r>
      <w:r w:rsidR="00B06FB2" w:rsidRPr="00C3025E">
        <w:rPr>
          <w:sz w:val="22"/>
          <w:szCs w:val="22"/>
        </w:rPr>
        <w:t xml:space="preserve">Nichols and Dr </w:t>
      </w:r>
      <w:r w:rsidR="00547969" w:rsidRPr="00C3025E">
        <w:rPr>
          <w:sz w:val="22"/>
          <w:szCs w:val="22"/>
        </w:rPr>
        <w:t>Surenthiran</w:t>
      </w:r>
      <w:r w:rsidR="007E4A27" w:rsidRPr="00C3025E">
        <w:rPr>
          <w:sz w:val="22"/>
          <w:szCs w:val="22"/>
        </w:rPr>
        <w:t xml:space="preserve"> referred in their reports to the op</w:t>
      </w:r>
      <w:r w:rsidR="00ED22ED" w:rsidRPr="00C3025E">
        <w:rPr>
          <w:sz w:val="22"/>
          <w:szCs w:val="22"/>
        </w:rPr>
        <w:t>i</w:t>
      </w:r>
      <w:r w:rsidR="007E4A27" w:rsidRPr="00C3025E">
        <w:rPr>
          <w:sz w:val="22"/>
          <w:szCs w:val="22"/>
        </w:rPr>
        <w:t>nion that the headaches of which the Claimant complained were migrainous in nature.</w:t>
      </w:r>
      <w:r w:rsidR="001D2883" w:rsidRPr="00C3025E">
        <w:rPr>
          <w:sz w:val="22"/>
          <w:szCs w:val="22"/>
        </w:rPr>
        <w:t xml:space="preserve"> </w:t>
      </w:r>
      <w:r w:rsidR="00B06FB2" w:rsidRPr="00C3025E">
        <w:rPr>
          <w:sz w:val="22"/>
          <w:szCs w:val="22"/>
        </w:rPr>
        <w:t xml:space="preserve">Each of them developed </w:t>
      </w:r>
      <w:r w:rsidRPr="00C3025E">
        <w:rPr>
          <w:sz w:val="22"/>
          <w:szCs w:val="22"/>
        </w:rPr>
        <w:t>the</w:t>
      </w:r>
      <w:r w:rsidR="00B06FB2" w:rsidRPr="00C3025E">
        <w:rPr>
          <w:sz w:val="22"/>
          <w:szCs w:val="22"/>
        </w:rPr>
        <w:t xml:space="preserve"> th</w:t>
      </w:r>
      <w:r w:rsidR="00FE1CF1" w:rsidRPr="00C3025E">
        <w:rPr>
          <w:sz w:val="22"/>
          <w:szCs w:val="22"/>
        </w:rPr>
        <w:t>e</w:t>
      </w:r>
      <w:r w:rsidR="00B06FB2" w:rsidRPr="00C3025E">
        <w:rPr>
          <w:sz w:val="22"/>
          <w:szCs w:val="22"/>
        </w:rPr>
        <w:t>ory of</w:t>
      </w:r>
      <w:r w:rsidR="00014111" w:rsidRPr="00C3025E">
        <w:rPr>
          <w:sz w:val="22"/>
          <w:szCs w:val="22"/>
        </w:rPr>
        <w:t xml:space="preserve"> migraine as</w:t>
      </w:r>
      <w:r w:rsidR="00B06FB2" w:rsidRPr="00C3025E">
        <w:rPr>
          <w:sz w:val="22"/>
          <w:szCs w:val="22"/>
        </w:rPr>
        <w:t xml:space="preserve"> the cause of</w:t>
      </w:r>
      <w:r w:rsidRPr="00C3025E">
        <w:rPr>
          <w:sz w:val="22"/>
          <w:szCs w:val="22"/>
        </w:rPr>
        <w:t xml:space="preserve"> worsening symptoms in the week following the accident</w:t>
      </w:r>
      <w:r w:rsidR="00B06FB2" w:rsidRPr="00C3025E">
        <w:rPr>
          <w:sz w:val="22"/>
          <w:szCs w:val="22"/>
        </w:rPr>
        <w:t xml:space="preserve"> </w:t>
      </w:r>
      <w:r w:rsidR="00FE1CF1" w:rsidRPr="00C3025E">
        <w:rPr>
          <w:sz w:val="22"/>
          <w:szCs w:val="22"/>
        </w:rPr>
        <w:t xml:space="preserve">during their oral evidence. </w:t>
      </w:r>
    </w:p>
    <w:p w14:paraId="7967F8E4" w14:textId="2D653546" w:rsidR="00A6220D" w:rsidRPr="00C3025E" w:rsidRDefault="00A6220D" w:rsidP="009C5D49">
      <w:pPr>
        <w:pStyle w:val="ParaLevel1"/>
        <w:spacing w:before="120" w:after="120" w:line="360" w:lineRule="auto"/>
        <w:rPr>
          <w:sz w:val="22"/>
          <w:szCs w:val="22"/>
        </w:rPr>
      </w:pPr>
      <w:r w:rsidRPr="00C3025E">
        <w:rPr>
          <w:sz w:val="22"/>
          <w:szCs w:val="22"/>
        </w:rPr>
        <w:t xml:space="preserve">Dr Nichols stated </w:t>
      </w:r>
      <w:r w:rsidR="0059611F" w:rsidRPr="00C3025E">
        <w:rPr>
          <w:sz w:val="22"/>
          <w:szCs w:val="22"/>
        </w:rPr>
        <w:t xml:space="preserve">in cross examination </w:t>
      </w:r>
      <w:r w:rsidRPr="00C3025E">
        <w:rPr>
          <w:sz w:val="22"/>
          <w:szCs w:val="22"/>
        </w:rPr>
        <w:t>that he consi</w:t>
      </w:r>
      <w:r w:rsidR="00E32950" w:rsidRPr="00C3025E">
        <w:rPr>
          <w:sz w:val="22"/>
          <w:szCs w:val="22"/>
        </w:rPr>
        <w:t>d</w:t>
      </w:r>
      <w:r w:rsidRPr="00C3025E">
        <w:rPr>
          <w:sz w:val="22"/>
          <w:szCs w:val="22"/>
        </w:rPr>
        <w:t xml:space="preserve">ered the Claimant to have had a post traumatic migrainous </w:t>
      </w:r>
      <w:r w:rsidR="00547969" w:rsidRPr="00C3025E">
        <w:rPr>
          <w:sz w:val="22"/>
          <w:szCs w:val="22"/>
        </w:rPr>
        <w:t>ep</w:t>
      </w:r>
      <w:r w:rsidR="00304EF4" w:rsidRPr="00C3025E">
        <w:rPr>
          <w:sz w:val="22"/>
          <w:szCs w:val="22"/>
        </w:rPr>
        <w:t>iso</w:t>
      </w:r>
      <w:r w:rsidR="00547969" w:rsidRPr="00C3025E">
        <w:rPr>
          <w:sz w:val="22"/>
          <w:szCs w:val="22"/>
        </w:rPr>
        <w:t>de</w:t>
      </w:r>
      <w:r w:rsidRPr="00C3025E">
        <w:rPr>
          <w:sz w:val="22"/>
          <w:szCs w:val="22"/>
        </w:rPr>
        <w:t xml:space="preserve"> prior to the CoC admission on 30 March 2015 which was the cause of </w:t>
      </w:r>
      <w:r w:rsidR="00E32950" w:rsidRPr="00C3025E">
        <w:rPr>
          <w:sz w:val="22"/>
          <w:szCs w:val="22"/>
        </w:rPr>
        <w:t>significant</w:t>
      </w:r>
      <w:r w:rsidRPr="00C3025E">
        <w:rPr>
          <w:sz w:val="22"/>
          <w:szCs w:val="22"/>
        </w:rPr>
        <w:t xml:space="preserve"> vomiting and increasing headache. </w:t>
      </w:r>
      <w:r w:rsidR="00E32950" w:rsidRPr="00C3025E">
        <w:rPr>
          <w:sz w:val="22"/>
          <w:szCs w:val="22"/>
        </w:rPr>
        <w:t>Absent a pre-existing his</w:t>
      </w:r>
      <w:r w:rsidR="00014111" w:rsidRPr="00C3025E">
        <w:rPr>
          <w:sz w:val="22"/>
          <w:szCs w:val="22"/>
        </w:rPr>
        <w:t>t</w:t>
      </w:r>
      <w:r w:rsidR="00E32950" w:rsidRPr="00C3025E">
        <w:rPr>
          <w:sz w:val="22"/>
          <w:szCs w:val="22"/>
        </w:rPr>
        <w:t>o</w:t>
      </w:r>
      <w:r w:rsidR="00014111" w:rsidRPr="00C3025E">
        <w:rPr>
          <w:sz w:val="22"/>
          <w:szCs w:val="22"/>
        </w:rPr>
        <w:t>r</w:t>
      </w:r>
      <w:r w:rsidR="00E32950" w:rsidRPr="00C3025E">
        <w:rPr>
          <w:sz w:val="22"/>
          <w:szCs w:val="22"/>
        </w:rPr>
        <w:t>y of migraine, he considered head injury to be a more probable cause of migraine than stress caused for exam</w:t>
      </w:r>
      <w:r w:rsidR="00547969" w:rsidRPr="00C3025E">
        <w:rPr>
          <w:sz w:val="22"/>
          <w:szCs w:val="22"/>
        </w:rPr>
        <w:t>pl</w:t>
      </w:r>
      <w:r w:rsidR="00E32950" w:rsidRPr="00C3025E">
        <w:rPr>
          <w:sz w:val="22"/>
          <w:szCs w:val="22"/>
        </w:rPr>
        <w:t>e by the Claimant being aware of a risk of impending red</w:t>
      </w:r>
      <w:r w:rsidR="00547969" w:rsidRPr="00C3025E">
        <w:rPr>
          <w:sz w:val="22"/>
          <w:szCs w:val="22"/>
        </w:rPr>
        <w:t>un</w:t>
      </w:r>
      <w:r w:rsidR="00E32950" w:rsidRPr="00C3025E">
        <w:rPr>
          <w:sz w:val="22"/>
          <w:szCs w:val="22"/>
        </w:rPr>
        <w:t>dancy.</w:t>
      </w:r>
    </w:p>
    <w:p w14:paraId="6AF92665" w14:textId="3EE18DFE" w:rsidR="00B06FB2" w:rsidRPr="00C3025E" w:rsidRDefault="00B06FB2" w:rsidP="00ED22ED">
      <w:pPr>
        <w:pStyle w:val="ParaLevel1"/>
        <w:spacing w:before="120" w:after="120" w:line="360" w:lineRule="auto"/>
        <w:rPr>
          <w:sz w:val="22"/>
          <w:szCs w:val="22"/>
        </w:rPr>
      </w:pPr>
      <w:r w:rsidRPr="00C3025E">
        <w:rPr>
          <w:sz w:val="22"/>
          <w:szCs w:val="22"/>
        </w:rPr>
        <w:t>Whilst Dr Surenthiran accepted</w:t>
      </w:r>
      <w:r w:rsidR="00FE1CF1" w:rsidRPr="00C3025E">
        <w:rPr>
          <w:sz w:val="22"/>
          <w:szCs w:val="22"/>
        </w:rPr>
        <w:t xml:space="preserve"> in cross </w:t>
      </w:r>
      <w:r w:rsidR="00547969" w:rsidRPr="00C3025E">
        <w:rPr>
          <w:sz w:val="22"/>
          <w:szCs w:val="22"/>
        </w:rPr>
        <w:t>examination</w:t>
      </w:r>
      <w:r w:rsidRPr="00C3025E">
        <w:rPr>
          <w:sz w:val="22"/>
          <w:szCs w:val="22"/>
        </w:rPr>
        <w:t xml:space="preserve"> that str</w:t>
      </w:r>
      <w:r w:rsidR="00ED22ED" w:rsidRPr="00C3025E">
        <w:rPr>
          <w:sz w:val="22"/>
          <w:szCs w:val="22"/>
        </w:rPr>
        <w:t>e</w:t>
      </w:r>
      <w:r w:rsidRPr="00C3025E">
        <w:rPr>
          <w:sz w:val="22"/>
          <w:szCs w:val="22"/>
        </w:rPr>
        <w:t xml:space="preserve">ss could </w:t>
      </w:r>
      <w:r w:rsidR="00ED22ED" w:rsidRPr="00C3025E">
        <w:rPr>
          <w:sz w:val="22"/>
          <w:szCs w:val="22"/>
        </w:rPr>
        <w:t xml:space="preserve">be a </w:t>
      </w:r>
      <w:r w:rsidRPr="00C3025E">
        <w:rPr>
          <w:sz w:val="22"/>
          <w:szCs w:val="22"/>
        </w:rPr>
        <w:t>cause</w:t>
      </w:r>
      <w:r w:rsidR="00ED22ED" w:rsidRPr="00C3025E">
        <w:rPr>
          <w:sz w:val="22"/>
          <w:szCs w:val="22"/>
        </w:rPr>
        <w:t xml:space="preserve"> of</w:t>
      </w:r>
      <w:r w:rsidRPr="00C3025E">
        <w:rPr>
          <w:sz w:val="22"/>
          <w:szCs w:val="22"/>
        </w:rPr>
        <w:t xml:space="preserve"> migraine, he did not </w:t>
      </w:r>
      <w:r w:rsidR="00547969" w:rsidRPr="00C3025E">
        <w:rPr>
          <w:sz w:val="22"/>
          <w:szCs w:val="22"/>
        </w:rPr>
        <w:t>consider</w:t>
      </w:r>
      <w:r w:rsidRPr="00C3025E">
        <w:rPr>
          <w:sz w:val="22"/>
          <w:szCs w:val="22"/>
        </w:rPr>
        <w:t xml:space="preserve"> it</w:t>
      </w:r>
      <w:r w:rsidR="001D2883" w:rsidRPr="00C3025E">
        <w:rPr>
          <w:sz w:val="22"/>
          <w:szCs w:val="22"/>
        </w:rPr>
        <w:t xml:space="preserve"> </w:t>
      </w:r>
      <w:r w:rsidRPr="00C3025E">
        <w:rPr>
          <w:sz w:val="22"/>
          <w:szCs w:val="22"/>
        </w:rPr>
        <w:t xml:space="preserve">the probable cause here. Were stress </w:t>
      </w:r>
      <w:r w:rsidR="004C657D" w:rsidRPr="00C3025E">
        <w:rPr>
          <w:sz w:val="22"/>
          <w:szCs w:val="22"/>
        </w:rPr>
        <w:t xml:space="preserve">to have been </w:t>
      </w:r>
      <w:r w:rsidRPr="00C3025E">
        <w:rPr>
          <w:sz w:val="22"/>
          <w:szCs w:val="22"/>
        </w:rPr>
        <w:t>the cause</w:t>
      </w:r>
      <w:r w:rsidR="004C657D" w:rsidRPr="00C3025E">
        <w:rPr>
          <w:sz w:val="22"/>
          <w:szCs w:val="22"/>
        </w:rPr>
        <w:t>,</w:t>
      </w:r>
      <w:r w:rsidRPr="00C3025E">
        <w:rPr>
          <w:sz w:val="22"/>
          <w:szCs w:val="22"/>
        </w:rPr>
        <w:t xml:space="preserve"> one would </w:t>
      </w:r>
      <w:r w:rsidR="00547969" w:rsidRPr="00C3025E">
        <w:rPr>
          <w:sz w:val="22"/>
          <w:szCs w:val="22"/>
        </w:rPr>
        <w:t>expect</w:t>
      </w:r>
      <w:r w:rsidRPr="00C3025E">
        <w:rPr>
          <w:sz w:val="22"/>
          <w:szCs w:val="22"/>
        </w:rPr>
        <w:t xml:space="preserve"> </w:t>
      </w:r>
      <w:r w:rsidR="00547969" w:rsidRPr="00C3025E">
        <w:rPr>
          <w:sz w:val="22"/>
          <w:szCs w:val="22"/>
        </w:rPr>
        <w:t>some</w:t>
      </w:r>
      <w:r w:rsidRPr="00C3025E">
        <w:rPr>
          <w:sz w:val="22"/>
          <w:szCs w:val="22"/>
        </w:rPr>
        <w:t xml:space="preserve"> </w:t>
      </w:r>
      <w:r w:rsidR="00547969" w:rsidRPr="00C3025E">
        <w:rPr>
          <w:sz w:val="22"/>
          <w:szCs w:val="22"/>
        </w:rPr>
        <w:t>history</w:t>
      </w:r>
      <w:r w:rsidRPr="00C3025E">
        <w:rPr>
          <w:sz w:val="22"/>
          <w:szCs w:val="22"/>
        </w:rPr>
        <w:t xml:space="preserve"> of migraine to show a </w:t>
      </w:r>
      <w:r w:rsidR="00547969" w:rsidRPr="00C3025E">
        <w:rPr>
          <w:sz w:val="22"/>
          <w:szCs w:val="22"/>
        </w:rPr>
        <w:t>vulnerability</w:t>
      </w:r>
      <w:r w:rsidRPr="00C3025E">
        <w:rPr>
          <w:sz w:val="22"/>
          <w:szCs w:val="22"/>
        </w:rPr>
        <w:t xml:space="preserve"> to developing it, as well as very considerable stress, </w:t>
      </w:r>
      <w:r w:rsidR="00547969" w:rsidRPr="00C3025E">
        <w:rPr>
          <w:sz w:val="22"/>
          <w:szCs w:val="22"/>
        </w:rPr>
        <w:t>possible</w:t>
      </w:r>
      <w:r w:rsidRPr="00C3025E">
        <w:rPr>
          <w:sz w:val="22"/>
          <w:szCs w:val="22"/>
        </w:rPr>
        <w:t xml:space="preserve"> with some other </w:t>
      </w:r>
      <w:r w:rsidR="00547969" w:rsidRPr="00C3025E">
        <w:rPr>
          <w:sz w:val="22"/>
          <w:szCs w:val="22"/>
        </w:rPr>
        <w:t>coincidental</w:t>
      </w:r>
      <w:r w:rsidRPr="00C3025E">
        <w:rPr>
          <w:sz w:val="22"/>
          <w:szCs w:val="22"/>
        </w:rPr>
        <w:t xml:space="preserve"> event </w:t>
      </w:r>
      <w:r w:rsidR="00547969" w:rsidRPr="00C3025E">
        <w:rPr>
          <w:sz w:val="22"/>
          <w:szCs w:val="22"/>
        </w:rPr>
        <w:t>such as</w:t>
      </w:r>
      <w:r w:rsidRPr="00C3025E">
        <w:rPr>
          <w:sz w:val="22"/>
          <w:szCs w:val="22"/>
        </w:rPr>
        <w:t xml:space="preserve"> illness. He did not </w:t>
      </w:r>
      <w:r w:rsidR="00547969" w:rsidRPr="00C3025E">
        <w:rPr>
          <w:sz w:val="22"/>
          <w:szCs w:val="22"/>
        </w:rPr>
        <w:t>consider</w:t>
      </w:r>
      <w:r w:rsidRPr="00C3025E">
        <w:rPr>
          <w:sz w:val="22"/>
          <w:szCs w:val="22"/>
        </w:rPr>
        <w:t xml:space="preserve"> this to </w:t>
      </w:r>
      <w:r w:rsidR="00547969" w:rsidRPr="00C3025E">
        <w:rPr>
          <w:sz w:val="22"/>
          <w:szCs w:val="22"/>
        </w:rPr>
        <w:t>be</w:t>
      </w:r>
      <w:r w:rsidRPr="00C3025E">
        <w:rPr>
          <w:sz w:val="22"/>
          <w:szCs w:val="22"/>
        </w:rPr>
        <w:t xml:space="preserve"> the picture here. </w:t>
      </w:r>
      <w:r w:rsidR="002B59F5" w:rsidRPr="00C3025E">
        <w:rPr>
          <w:sz w:val="22"/>
          <w:szCs w:val="22"/>
        </w:rPr>
        <w:t xml:space="preserve">He did not </w:t>
      </w:r>
      <w:r w:rsidR="00547969" w:rsidRPr="00C3025E">
        <w:rPr>
          <w:sz w:val="22"/>
          <w:szCs w:val="22"/>
        </w:rPr>
        <w:t>consider</w:t>
      </w:r>
      <w:r w:rsidR="002B59F5" w:rsidRPr="00C3025E">
        <w:rPr>
          <w:sz w:val="22"/>
          <w:szCs w:val="22"/>
        </w:rPr>
        <w:t xml:space="preserve"> the fact that the headaches only became migrainous in </w:t>
      </w:r>
      <w:r w:rsidR="00547969" w:rsidRPr="00C3025E">
        <w:rPr>
          <w:sz w:val="22"/>
          <w:szCs w:val="22"/>
        </w:rPr>
        <w:t>nature</w:t>
      </w:r>
      <w:r w:rsidR="002B59F5" w:rsidRPr="00C3025E">
        <w:rPr>
          <w:sz w:val="22"/>
          <w:szCs w:val="22"/>
        </w:rPr>
        <w:t xml:space="preserve"> in the week after the </w:t>
      </w:r>
      <w:r w:rsidR="00547969" w:rsidRPr="00C3025E">
        <w:rPr>
          <w:sz w:val="22"/>
          <w:szCs w:val="22"/>
        </w:rPr>
        <w:t>accident</w:t>
      </w:r>
      <w:r w:rsidR="002B59F5" w:rsidRPr="00C3025E">
        <w:rPr>
          <w:sz w:val="22"/>
          <w:szCs w:val="22"/>
        </w:rPr>
        <w:t xml:space="preserve"> to exclude head injury as a cause, </w:t>
      </w:r>
      <w:r w:rsidR="00547969" w:rsidRPr="00C3025E">
        <w:rPr>
          <w:sz w:val="22"/>
          <w:szCs w:val="22"/>
        </w:rPr>
        <w:t>since</w:t>
      </w:r>
      <w:r w:rsidR="002B59F5" w:rsidRPr="00C3025E">
        <w:rPr>
          <w:sz w:val="22"/>
          <w:szCs w:val="22"/>
        </w:rPr>
        <w:t xml:space="preserve"> </w:t>
      </w:r>
      <w:r w:rsidR="00547969" w:rsidRPr="00C3025E">
        <w:rPr>
          <w:sz w:val="22"/>
          <w:szCs w:val="22"/>
        </w:rPr>
        <w:t>such a</w:t>
      </w:r>
      <w:r w:rsidR="002B59F5" w:rsidRPr="00C3025E">
        <w:rPr>
          <w:sz w:val="22"/>
          <w:szCs w:val="22"/>
        </w:rPr>
        <w:t xml:space="preserve"> development of headaches was not unusual</w:t>
      </w:r>
      <w:r w:rsidR="00014111" w:rsidRPr="00C3025E">
        <w:rPr>
          <w:sz w:val="22"/>
          <w:szCs w:val="22"/>
        </w:rPr>
        <w:t>. As he put it, “</w:t>
      </w:r>
      <w:r w:rsidR="00014111" w:rsidRPr="00C3025E">
        <w:rPr>
          <w:i/>
          <w:iCs/>
          <w:sz w:val="22"/>
          <w:szCs w:val="22"/>
        </w:rPr>
        <w:t xml:space="preserve">Typically people will describe </w:t>
      </w:r>
      <w:r w:rsidR="00547969" w:rsidRPr="00C3025E">
        <w:rPr>
          <w:i/>
          <w:iCs/>
          <w:sz w:val="22"/>
          <w:szCs w:val="22"/>
        </w:rPr>
        <w:t>generalised</w:t>
      </w:r>
      <w:r w:rsidR="00014111" w:rsidRPr="00C3025E">
        <w:rPr>
          <w:i/>
          <w:iCs/>
          <w:sz w:val="22"/>
          <w:szCs w:val="22"/>
        </w:rPr>
        <w:t xml:space="preserve"> headaches for a period of time and then they will start getting more </w:t>
      </w:r>
      <w:r w:rsidR="00547969" w:rsidRPr="00C3025E">
        <w:rPr>
          <w:i/>
          <w:iCs/>
          <w:sz w:val="22"/>
          <w:szCs w:val="22"/>
        </w:rPr>
        <w:t>characteristic</w:t>
      </w:r>
      <w:r w:rsidR="00014111" w:rsidRPr="00C3025E">
        <w:rPr>
          <w:i/>
          <w:iCs/>
          <w:sz w:val="22"/>
          <w:szCs w:val="22"/>
        </w:rPr>
        <w:t xml:space="preserve"> </w:t>
      </w:r>
      <w:r w:rsidR="00547969" w:rsidRPr="00C3025E">
        <w:rPr>
          <w:i/>
          <w:iCs/>
          <w:sz w:val="22"/>
          <w:szCs w:val="22"/>
        </w:rPr>
        <w:t>headaches</w:t>
      </w:r>
      <w:r w:rsidR="00014111" w:rsidRPr="00C3025E">
        <w:rPr>
          <w:i/>
          <w:iCs/>
          <w:sz w:val="22"/>
          <w:szCs w:val="22"/>
        </w:rPr>
        <w:t>…</w:t>
      </w:r>
      <w:r w:rsidR="004C657D" w:rsidRPr="004C657D">
        <w:rPr>
          <w:rFonts w:eastAsia="Calibri"/>
          <w:sz w:val="22"/>
          <w:szCs w:val="22"/>
        </w:rPr>
        <w:t>”</w:t>
      </w:r>
      <w:r w:rsidR="00014111" w:rsidRPr="00C3025E">
        <w:rPr>
          <w:sz w:val="22"/>
          <w:szCs w:val="22"/>
        </w:rPr>
        <w:t xml:space="preserve"> </w:t>
      </w:r>
      <w:r w:rsidR="006C328C" w:rsidRPr="00C3025E">
        <w:rPr>
          <w:sz w:val="22"/>
          <w:szCs w:val="22"/>
        </w:rPr>
        <w:t>H</w:t>
      </w:r>
      <w:r w:rsidR="00014111" w:rsidRPr="00C3025E">
        <w:rPr>
          <w:sz w:val="22"/>
          <w:szCs w:val="22"/>
        </w:rPr>
        <w:t>e further thought</w:t>
      </w:r>
      <w:r w:rsidR="002B59F5" w:rsidRPr="00C3025E">
        <w:rPr>
          <w:sz w:val="22"/>
          <w:szCs w:val="22"/>
        </w:rPr>
        <w:t xml:space="preserve"> that the Claimant’s associated complaints on his second admission to CoC, in </w:t>
      </w:r>
      <w:r w:rsidR="00547969" w:rsidRPr="00C3025E">
        <w:rPr>
          <w:sz w:val="22"/>
          <w:szCs w:val="22"/>
        </w:rPr>
        <w:t>particular</w:t>
      </w:r>
      <w:r w:rsidR="002B59F5" w:rsidRPr="00C3025E">
        <w:rPr>
          <w:sz w:val="22"/>
          <w:szCs w:val="22"/>
        </w:rPr>
        <w:t xml:space="preserve"> right sided facial pain, polyopia and sensorineural hearing loss, were consistent with a </w:t>
      </w:r>
      <w:r w:rsidR="00547969" w:rsidRPr="00C3025E">
        <w:rPr>
          <w:sz w:val="22"/>
          <w:szCs w:val="22"/>
        </w:rPr>
        <w:t>migrainous</w:t>
      </w:r>
      <w:r w:rsidR="002B59F5" w:rsidRPr="00C3025E">
        <w:rPr>
          <w:sz w:val="22"/>
          <w:szCs w:val="22"/>
        </w:rPr>
        <w:t xml:space="preserve"> condition.</w:t>
      </w:r>
    </w:p>
    <w:p w14:paraId="6B813666" w14:textId="1ADAD2DC" w:rsidR="007E4A27" w:rsidRPr="00C3025E" w:rsidRDefault="007E4A27" w:rsidP="00523588">
      <w:pPr>
        <w:pStyle w:val="ParaLevel1"/>
        <w:spacing w:before="120" w:after="120" w:line="360" w:lineRule="auto"/>
        <w:rPr>
          <w:sz w:val="22"/>
          <w:szCs w:val="22"/>
        </w:rPr>
      </w:pPr>
      <w:r w:rsidRPr="00C3025E">
        <w:rPr>
          <w:sz w:val="22"/>
          <w:szCs w:val="22"/>
        </w:rPr>
        <w:t>Dr Bird agreed that the alleged symptoms of vomiting, visual changes and headache were consistent with a “</w:t>
      </w:r>
      <w:r w:rsidRPr="00C3025E">
        <w:rPr>
          <w:i/>
          <w:iCs/>
          <w:sz w:val="22"/>
          <w:szCs w:val="22"/>
        </w:rPr>
        <w:t xml:space="preserve">mild bump on the head.” </w:t>
      </w:r>
      <w:r w:rsidR="00547969" w:rsidRPr="00C3025E">
        <w:rPr>
          <w:sz w:val="22"/>
          <w:szCs w:val="22"/>
        </w:rPr>
        <w:t>However</w:t>
      </w:r>
      <w:r w:rsidRPr="00C3025E">
        <w:rPr>
          <w:sz w:val="22"/>
          <w:szCs w:val="22"/>
        </w:rPr>
        <w:t xml:space="preserve">, he did not accept that this was due to </w:t>
      </w:r>
      <w:r w:rsidR="006B6F3D" w:rsidRPr="00C3025E">
        <w:rPr>
          <w:sz w:val="22"/>
          <w:szCs w:val="22"/>
        </w:rPr>
        <w:t>the</w:t>
      </w:r>
      <w:r w:rsidR="006C328C" w:rsidRPr="00C3025E">
        <w:rPr>
          <w:sz w:val="22"/>
          <w:szCs w:val="22"/>
        </w:rPr>
        <w:t xml:space="preserve"> kind of</w:t>
      </w:r>
      <w:r w:rsidRPr="00C3025E">
        <w:rPr>
          <w:sz w:val="22"/>
          <w:szCs w:val="22"/>
        </w:rPr>
        <w:t xml:space="preserve"> neuro</w:t>
      </w:r>
      <w:r w:rsidR="006C328C" w:rsidRPr="00C3025E">
        <w:rPr>
          <w:sz w:val="22"/>
          <w:szCs w:val="22"/>
        </w:rPr>
        <w:t xml:space="preserve">metabolic </w:t>
      </w:r>
      <w:r w:rsidRPr="00C3025E">
        <w:rPr>
          <w:sz w:val="22"/>
          <w:szCs w:val="22"/>
        </w:rPr>
        <w:t xml:space="preserve">cascade </w:t>
      </w:r>
      <w:r w:rsidR="00547969" w:rsidRPr="00C3025E">
        <w:rPr>
          <w:sz w:val="22"/>
          <w:szCs w:val="22"/>
        </w:rPr>
        <w:t>described</w:t>
      </w:r>
      <w:r w:rsidRPr="00C3025E">
        <w:rPr>
          <w:sz w:val="22"/>
          <w:szCs w:val="22"/>
        </w:rPr>
        <w:t xml:space="preserve"> </w:t>
      </w:r>
      <w:r w:rsidR="006C328C" w:rsidRPr="00C3025E">
        <w:rPr>
          <w:sz w:val="22"/>
          <w:szCs w:val="22"/>
        </w:rPr>
        <w:t>in some of the literature</w:t>
      </w:r>
      <w:r w:rsidRPr="00C3025E">
        <w:rPr>
          <w:sz w:val="22"/>
          <w:szCs w:val="22"/>
        </w:rPr>
        <w:t xml:space="preserve">, saying that one would expect such symptoms to come on straight away if </w:t>
      </w:r>
      <w:r w:rsidR="00547969" w:rsidRPr="00C3025E">
        <w:rPr>
          <w:sz w:val="22"/>
          <w:szCs w:val="22"/>
        </w:rPr>
        <w:t>caused</w:t>
      </w:r>
      <w:r w:rsidRPr="00C3025E">
        <w:rPr>
          <w:sz w:val="22"/>
          <w:szCs w:val="22"/>
        </w:rPr>
        <w:t xml:space="preserve"> by the head injury and associated brain </w:t>
      </w:r>
      <w:r w:rsidR="00547969" w:rsidRPr="00C3025E">
        <w:rPr>
          <w:sz w:val="22"/>
          <w:szCs w:val="22"/>
        </w:rPr>
        <w:t>damage</w:t>
      </w:r>
      <w:r w:rsidR="006C328C" w:rsidRPr="00C3025E">
        <w:rPr>
          <w:sz w:val="22"/>
          <w:szCs w:val="22"/>
        </w:rPr>
        <w:t xml:space="preserve"> and that such a cascade of symptoms was in any event associated with a more serious injury.</w:t>
      </w:r>
    </w:p>
    <w:p w14:paraId="2E1F1884" w14:textId="24A98EB1" w:rsidR="002B59F5" w:rsidRPr="00C3025E" w:rsidRDefault="00523588" w:rsidP="00523588">
      <w:pPr>
        <w:pStyle w:val="ParaLevel1"/>
        <w:spacing w:before="120" w:after="120" w:line="360" w:lineRule="auto"/>
        <w:rPr>
          <w:sz w:val="22"/>
          <w:szCs w:val="22"/>
        </w:rPr>
      </w:pPr>
      <w:r w:rsidRPr="00C3025E">
        <w:rPr>
          <w:sz w:val="22"/>
          <w:szCs w:val="22"/>
        </w:rPr>
        <w:t xml:space="preserve">Dr Bird </w:t>
      </w:r>
      <w:r w:rsidR="002B59F5" w:rsidRPr="00C3025E">
        <w:rPr>
          <w:sz w:val="22"/>
          <w:szCs w:val="22"/>
        </w:rPr>
        <w:t>did not accept</w:t>
      </w:r>
      <w:r w:rsidRPr="00C3025E">
        <w:rPr>
          <w:sz w:val="22"/>
          <w:szCs w:val="22"/>
        </w:rPr>
        <w:t xml:space="preserve"> the suggestion that the Claimant had suffered post traumatic migraines</w:t>
      </w:r>
      <w:r w:rsidR="007E4A27" w:rsidRPr="00C3025E">
        <w:rPr>
          <w:sz w:val="22"/>
          <w:szCs w:val="22"/>
        </w:rPr>
        <w:t>, stating that the force of the blo</w:t>
      </w:r>
      <w:r w:rsidR="002B59F5" w:rsidRPr="00C3025E">
        <w:rPr>
          <w:sz w:val="22"/>
          <w:szCs w:val="22"/>
        </w:rPr>
        <w:t>w</w:t>
      </w:r>
      <w:r w:rsidR="007E4A27" w:rsidRPr="00C3025E">
        <w:rPr>
          <w:sz w:val="22"/>
          <w:szCs w:val="22"/>
        </w:rPr>
        <w:t xml:space="preserve"> was simply not sufficient to lead to that consequence</w:t>
      </w:r>
      <w:r w:rsidR="002B59F5" w:rsidRPr="00C3025E">
        <w:rPr>
          <w:sz w:val="22"/>
          <w:szCs w:val="22"/>
        </w:rPr>
        <w:t xml:space="preserve">, and noting he had not been </w:t>
      </w:r>
      <w:r w:rsidR="00547969" w:rsidRPr="00C3025E">
        <w:rPr>
          <w:sz w:val="22"/>
          <w:szCs w:val="22"/>
        </w:rPr>
        <w:t>recorded</w:t>
      </w:r>
      <w:r w:rsidR="002B59F5" w:rsidRPr="00C3025E">
        <w:rPr>
          <w:sz w:val="22"/>
          <w:szCs w:val="22"/>
        </w:rPr>
        <w:t xml:space="preserve"> as </w:t>
      </w:r>
      <w:r w:rsidR="00547969" w:rsidRPr="00C3025E">
        <w:rPr>
          <w:sz w:val="22"/>
          <w:szCs w:val="22"/>
        </w:rPr>
        <w:t>suffering</w:t>
      </w:r>
      <w:r w:rsidR="002B59F5" w:rsidRPr="00C3025E">
        <w:rPr>
          <w:sz w:val="22"/>
          <w:szCs w:val="22"/>
        </w:rPr>
        <w:t xml:space="preserve"> </w:t>
      </w:r>
      <w:r w:rsidR="00547969" w:rsidRPr="00C3025E">
        <w:rPr>
          <w:sz w:val="22"/>
          <w:szCs w:val="22"/>
        </w:rPr>
        <w:t>migrainous</w:t>
      </w:r>
      <w:r w:rsidR="002B59F5" w:rsidRPr="00C3025E">
        <w:rPr>
          <w:sz w:val="22"/>
          <w:szCs w:val="22"/>
        </w:rPr>
        <w:t xml:space="preserve"> </w:t>
      </w:r>
      <w:r w:rsidR="00547969" w:rsidRPr="00C3025E">
        <w:rPr>
          <w:sz w:val="22"/>
          <w:szCs w:val="22"/>
        </w:rPr>
        <w:t>headaches</w:t>
      </w:r>
      <w:r w:rsidR="002B59F5" w:rsidRPr="00C3025E">
        <w:rPr>
          <w:sz w:val="22"/>
          <w:szCs w:val="22"/>
        </w:rPr>
        <w:t xml:space="preserve"> on </w:t>
      </w:r>
      <w:r w:rsidR="00547969" w:rsidRPr="00C3025E">
        <w:rPr>
          <w:sz w:val="22"/>
          <w:szCs w:val="22"/>
        </w:rPr>
        <w:t>attendance</w:t>
      </w:r>
      <w:r w:rsidR="002B59F5" w:rsidRPr="00C3025E">
        <w:rPr>
          <w:sz w:val="22"/>
          <w:szCs w:val="22"/>
        </w:rPr>
        <w:t xml:space="preserve"> at CoC on either occasion. It was </w:t>
      </w:r>
      <w:r w:rsidR="00547969" w:rsidRPr="00C3025E">
        <w:rPr>
          <w:sz w:val="22"/>
          <w:szCs w:val="22"/>
        </w:rPr>
        <w:t>particularly</w:t>
      </w:r>
      <w:r w:rsidR="002B59F5" w:rsidRPr="00C3025E">
        <w:rPr>
          <w:sz w:val="22"/>
          <w:szCs w:val="22"/>
        </w:rPr>
        <w:t xml:space="preserve"> </w:t>
      </w:r>
      <w:r w:rsidR="00547969" w:rsidRPr="00C3025E">
        <w:rPr>
          <w:sz w:val="22"/>
          <w:szCs w:val="22"/>
        </w:rPr>
        <w:t>striking</w:t>
      </w:r>
      <w:r w:rsidR="002B59F5" w:rsidRPr="00C3025E">
        <w:rPr>
          <w:sz w:val="22"/>
          <w:szCs w:val="22"/>
        </w:rPr>
        <w:t xml:space="preserve"> that Dr Fletcher had not mentioned this. However, he did not </w:t>
      </w:r>
      <w:r w:rsidR="00547969" w:rsidRPr="00C3025E">
        <w:rPr>
          <w:sz w:val="22"/>
          <w:szCs w:val="22"/>
        </w:rPr>
        <w:t>exclude</w:t>
      </w:r>
      <w:r w:rsidR="002B59F5" w:rsidRPr="00C3025E">
        <w:rPr>
          <w:sz w:val="22"/>
          <w:szCs w:val="22"/>
        </w:rPr>
        <w:t xml:space="preserve"> the </w:t>
      </w:r>
      <w:r w:rsidR="00547969" w:rsidRPr="00C3025E">
        <w:rPr>
          <w:sz w:val="22"/>
          <w:szCs w:val="22"/>
        </w:rPr>
        <w:t>possibility</w:t>
      </w:r>
      <w:r w:rsidR="002B59F5" w:rsidRPr="00C3025E">
        <w:rPr>
          <w:sz w:val="22"/>
          <w:szCs w:val="22"/>
        </w:rPr>
        <w:t xml:space="preserve"> that the Claimant was suffering migraine, merely doubting it. </w:t>
      </w:r>
    </w:p>
    <w:p w14:paraId="2480E15E" w14:textId="6322BBB1" w:rsidR="007E4A27" w:rsidRPr="00C3025E" w:rsidRDefault="002B59F5" w:rsidP="006C328C">
      <w:pPr>
        <w:pStyle w:val="ParaLevel1"/>
        <w:spacing w:before="120" w:after="120" w:line="360" w:lineRule="auto"/>
        <w:rPr>
          <w:sz w:val="22"/>
          <w:szCs w:val="22"/>
        </w:rPr>
      </w:pPr>
      <w:r w:rsidRPr="00C3025E">
        <w:rPr>
          <w:sz w:val="22"/>
          <w:szCs w:val="22"/>
        </w:rPr>
        <w:t xml:space="preserve">Dr </w:t>
      </w:r>
      <w:r w:rsidR="00547969" w:rsidRPr="00C3025E">
        <w:rPr>
          <w:sz w:val="22"/>
          <w:szCs w:val="22"/>
        </w:rPr>
        <w:t>Bird</w:t>
      </w:r>
      <w:r w:rsidR="00523588" w:rsidRPr="00C3025E">
        <w:rPr>
          <w:sz w:val="22"/>
          <w:szCs w:val="22"/>
        </w:rPr>
        <w:t xml:space="preserve"> however considered the “</w:t>
      </w:r>
      <w:r w:rsidR="00523588" w:rsidRPr="00C3025E">
        <w:rPr>
          <w:i/>
          <w:iCs/>
          <w:sz w:val="22"/>
          <w:szCs w:val="22"/>
        </w:rPr>
        <w:t xml:space="preserve">strange tingling </w:t>
      </w:r>
      <w:r w:rsidR="00547969" w:rsidRPr="00C3025E">
        <w:rPr>
          <w:i/>
          <w:iCs/>
          <w:sz w:val="22"/>
          <w:szCs w:val="22"/>
        </w:rPr>
        <w:t>sensation</w:t>
      </w:r>
      <w:r w:rsidR="004C657D" w:rsidRPr="004C657D">
        <w:rPr>
          <w:rFonts w:eastAsia="Calibri"/>
          <w:sz w:val="22"/>
          <w:szCs w:val="22"/>
        </w:rPr>
        <w:t>”</w:t>
      </w:r>
      <w:r w:rsidR="00523588" w:rsidRPr="00C3025E">
        <w:rPr>
          <w:i/>
          <w:iCs/>
          <w:sz w:val="22"/>
          <w:szCs w:val="22"/>
        </w:rPr>
        <w:t xml:space="preserve"> </w:t>
      </w:r>
      <w:r w:rsidR="00523588" w:rsidRPr="00C3025E">
        <w:rPr>
          <w:sz w:val="22"/>
          <w:szCs w:val="22"/>
        </w:rPr>
        <w:t xml:space="preserve">that the Claimant described on the </w:t>
      </w:r>
      <w:r w:rsidR="00547969" w:rsidRPr="00C3025E">
        <w:rPr>
          <w:sz w:val="22"/>
          <w:szCs w:val="22"/>
        </w:rPr>
        <w:t>night</w:t>
      </w:r>
      <w:r w:rsidR="00523588" w:rsidRPr="00C3025E">
        <w:rPr>
          <w:sz w:val="22"/>
          <w:szCs w:val="22"/>
        </w:rPr>
        <w:t xml:space="preserve"> of the accident to be </w:t>
      </w:r>
      <w:r w:rsidR="00547969" w:rsidRPr="00C3025E">
        <w:rPr>
          <w:sz w:val="22"/>
          <w:szCs w:val="22"/>
        </w:rPr>
        <w:t>in</w:t>
      </w:r>
      <w:r w:rsidR="00523588" w:rsidRPr="00C3025E">
        <w:rPr>
          <w:sz w:val="22"/>
          <w:szCs w:val="22"/>
        </w:rPr>
        <w:t xml:space="preserve">dicative of an </w:t>
      </w:r>
      <w:r w:rsidR="00547969" w:rsidRPr="00C3025E">
        <w:rPr>
          <w:sz w:val="22"/>
          <w:szCs w:val="22"/>
        </w:rPr>
        <w:t>alternative</w:t>
      </w:r>
      <w:r w:rsidR="00523588" w:rsidRPr="00C3025E">
        <w:rPr>
          <w:sz w:val="22"/>
          <w:szCs w:val="22"/>
        </w:rPr>
        <w:t xml:space="preserve"> cause for at </w:t>
      </w:r>
      <w:r w:rsidR="00547969" w:rsidRPr="00C3025E">
        <w:rPr>
          <w:sz w:val="22"/>
          <w:szCs w:val="22"/>
        </w:rPr>
        <w:t>l</w:t>
      </w:r>
      <w:r w:rsidR="00523588" w:rsidRPr="00C3025E">
        <w:rPr>
          <w:sz w:val="22"/>
          <w:szCs w:val="22"/>
        </w:rPr>
        <w:t xml:space="preserve">east </w:t>
      </w:r>
      <w:r w:rsidR="00547969" w:rsidRPr="00C3025E">
        <w:rPr>
          <w:sz w:val="22"/>
          <w:szCs w:val="22"/>
        </w:rPr>
        <w:t>some</w:t>
      </w:r>
      <w:r w:rsidR="00523588" w:rsidRPr="00C3025E">
        <w:rPr>
          <w:sz w:val="22"/>
          <w:szCs w:val="22"/>
        </w:rPr>
        <w:t xml:space="preserve"> of his </w:t>
      </w:r>
      <w:r w:rsidR="00547969" w:rsidRPr="00C3025E">
        <w:rPr>
          <w:sz w:val="22"/>
          <w:szCs w:val="22"/>
        </w:rPr>
        <w:t>symptoms</w:t>
      </w:r>
      <w:r w:rsidR="00523588" w:rsidRPr="00C3025E">
        <w:rPr>
          <w:sz w:val="22"/>
          <w:szCs w:val="22"/>
        </w:rPr>
        <w:t>.</w:t>
      </w:r>
      <w:r w:rsidR="00523588" w:rsidRPr="00C3025E">
        <w:rPr>
          <w:i/>
          <w:iCs/>
          <w:sz w:val="22"/>
          <w:szCs w:val="22"/>
        </w:rPr>
        <w:t xml:space="preserve"> </w:t>
      </w:r>
      <w:r w:rsidR="00523588" w:rsidRPr="00C3025E">
        <w:rPr>
          <w:sz w:val="22"/>
          <w:szCs w:val="22"/>
        </w:rPr>
        <w:t>During the course of his evidence in chief, he stated, for the first time, that h</w:t>
      </w:r>
      <w:r w:rsidR="006C328C" w:rsidRPr="00C3025E">
        <w:rPr>
          <w:sz w:val="22"/>
          <w:szCs w:val="22"/>
        </w:rPr>
        <w:t>e</w:t>
      </w:r>
      <w:r w:rsidR="00523588" w:rsidRPr="00C3025E">
        <w:rPr>
          <w:sz w:val="22"/>
          <w:szCs w:val="22"/>
        </w:rPr>
        <w:t xml:space="preserve"> considered this symptom to be</w:t>
      </w:r>
      <w:r w:rsidR="00523588" w:rsidRPr="00C3025E">
        <w:rPr>
          <w:i/>
          <w:iCs/>
          <w:sz w:val="22"/>
          <w:szCs w:val="22"/>
        </w:rPr>
        <w:t xml:space="preserve"> </w:t>
      </w:r>
      <w:r w:rsidR="004C657D" w:rsidRPr="00C3025E">
        <w:rPr>
          <w:sz w:val="22"/>
          <w:szCs w:val="22"/>
        </w:rPr>
        <w:t>“</w:t>
      </w:r>
      <w:r w:rsidR="00547969" w:rsidRPr="00C3025E">
        <w:rPr>
          <w:i/>
          <w:iCs/>
          <w:sz w:val="22"/>
          <w:szCs w:val="22"/>
        </w:rPr>
        <w:t>undoubtedly</w:t>
      </w:r>
      <w:r w:rsidR="004C657D" w:rsidRPr="004C657D">
        <w:rPr>
          <w:rFonts w:eastAsia="Calibri"/>
          <w:sz w:val="22"/>
          <w:szCs w:val="22"/>
        </w:rPr>
        <w:t>”</w:t>
      </w:r>
      <w:r w:rsidR="00523588" w:rsidRPr="00C3025E">
        <w:rPr>
          <w:i/>
          <w:iCs/>
          <w:sz w:val="22"/>
          <w:szCs w:val="22"/>
        </w:rPr>
        <w:t xml:space="preserve"> </w:t>
      </w:r>
      <w:r w:rsidR="00523588" w:rsidRPr="00C3025E">
        <w:rPr>
          <w:sz w:val="22"/>
          <w:szCs w:val="22"/>
        </w:rPr>
        <w:t>a panic attack.</w:t>
      </w:r>
      <w:r w:rsidR="00523588" w:rsidRPr="00C3025E">
        <w:rPr>
          <w:i/>
          <w:iCs/>
          <w:sz w:val="22"/>
          <w:szCs w:val="22"/>
        </w:rPr>
        <w:t xml:space="preserve"> </w:t>
      </w:r>
      <w:r w:rsidR="007E4A27" w:rsidRPr="00C3025E">
        <w:rPr>
          <w:sz w:val="22"/>
          <w:szCs w:val="22"/>
        </w:rPr>
        <w:t xml:space="preserve">He </w:t>
      </w:r>
      <w:r w:rsidR="00547969" w:rsidRPr="00C3025E">
        <w:rPr>
          <w:sz w:val="22"/>
          <w:szCs w:val="22"/>
        </w:rPr>
        <w:t>accepted</w:t>
      </w:r>
      <w:r w:rsidR="007E4A27" w:rsidRPr="00C3025E">
        <w:rPr>
          <w:sz w:val="22"/>
          <w:szCs w:val="22"/>
        </w:rPr>
        <w:t xml:space="preserve"> in cross </w:t>
      </w:r>
      <w:r w:rsidR="00547969" w:rsidRPr="00C3025E">
        <w:rPr>
          <w:sz w:val="22"/>
          <w:szCs w:val="22"/>
        </w:rPr>
        <w:t>examination</w:t>
      </w:r>
      <w:r w:rsidR="007E4A27" w:rsidRPr="00C3025E">
        <w:rPr>
          <w:sz w:val="22"/>
          <w:szCs w:val="22"/>
        </w:rPr>
        <w:t xml:space="preserve"> that the Claimant had described the tingling sensation to him during his </w:t>
      </w:r>
      <w:r w:rsidR="00547969" w:rsidRPr="00C3025E">
        <w:rPr>
          <w:sz w:val="22"/>
          <w:szCs w:val="22"/>
        </w:rPr>
        <w:t>examination</w:t>
      </w:r>
      <w:r w:rsidR="007E4A27" w:rsidRPr="00C3025E">
        <w:rPr>
          <w:sz w:val="22"/>
          <w:szCs w:val="22"/>
        </w:rPr>
        <w:t xml:space="preserve"> for the purpose of hi</w:t>
      </w:r>
      <w:r w:rsidR="00547969" w:rsidRPr="00C3025E">
        <w:rPr>
          <w:sz w:val="22"/>
          <w:szCs w:val="22"/>
        </w:rPr>
        <w:t>s</w:t>
      </w:r>
      <w:r w:rsidR="007E4A27" w:rsidRPr="00C3025E">
        <w:rPr>
          <w:sz w:val="22"/>
          <w:szCs w:val="22"/>
        </w:rPr>
        <w:t xml:space="preserve"> report, yet he had not previously mentioned the theory that the Claimant suffered a panic attack. His </w:t>
      </w:r>
      <w:r w:rsidR="00547969" w:rsidRPr="00C3025E">
        <w:rPr>
          <w:sz w:val="22"/>
          <w:szCs w:val="22"/>
        </w:rPr>
        <w:t>explanation</w:t>
      </w:r>
      <w:r w:rsidR="007E4A27" w:rsidRPr="00C3025E">
        <w:rPr>
          <w:sz w:val="22"/>
          <w:szCs w:val="22"/>
        </w:rPr>
        <w:t xml:space="preserve"> for this was that the </w:t>
      </w:r>
      <w:r w:rsidR="00547969" w:rsidRPr="00C3025E">
        <w:rPr>
          <w:sz w:val="22"/>
          <w:szCs w:val="22"/>
        </w:rPr>
        <w:t>accounts</w:t>
      </w:r>
      <w:r w:rsidR="007E4A27" w:rsidRPr="00C3025E">
        <w:rPr>
          <w:sz w:val="22"/>
          <w:szCs w:val="22"/>
        </w:rPr>
        <w:t xml:space="preserve"> of the Claimant and his father in </w:t>
      </w:r>
      <w:r w:rsidR="006C328C" w:rsidRPr="00C3025E">
        <w:rPr>
          <w:sz w:val="22"/>
          <w:szCs w:val="22"/>
        </w:rPr>
        <w:t xml:space="preserve">oral </w:t>
      </w:r>
      <w:r w:rsidR="007E4A27" w:rsidRPr="00C3025E">
        <w:rPr>
          <w:sz w:val="22"/>
          <w:szCs w:val="22"/>
        </w:rPr>
        <w:t xml:space="preserve">evidence had caused Dr </w:t>
      </w:r>
      <w:r w:rsidR="00547969" w:rsidRPr="00C3025E">
        <w:rPr>
          <w:sz w:val="22"/>
          <w:szCs w:val="22"/>
        </w:rPr>
        <w:t>B</w:t>
      </w:r>
      <w:r w:rsidR="007E4A27" w:rsidRPr="00C3025E">
        <w:rPr>
          <w:sz w:val="22"/>
          <w:szCs w:val="22"/>
        </w:rPr>
        <w:t>ird t</w:t>
      </w:r>
      <w:r w:rsidR="00547969" w:rsidRPr="00C3025E">
        <w:rPr>
          <w:sz w:val="22"/>
          <w:szCs w:val="22"/>
        </w:rPr>
        <w:t xml:space="preserve">o </w:t>
      </w:r>
      <w:r w:rsidR="007E4A27" w:rsidRPr="00C3025E">
        <w:rPr>
          <w:sz w:val="22"/>
          <w:szCs w:val="22"/>
        </w:rPr>
        <w:t>th</w:t>
      </w:r>
      <w:r w:rsidR="00547969" w:rsidRPr="00C3025E">
        <w:rPr>
          <w:sz w:val="22"/>
          <w:szCs w:val="22"/>
        </w:rPr>
        <w:t>in</w:t>
      </w:r>
      <w:r w:rsidR="007E4A27" w:rsidRPr="00C3025E">
        <w:rPr>
          <w:sz w:val="22"/>
          <w:szCs w:val="22"/>
        </w:rPr>
        <w:t xml:space="preserve">k about the issue in more depth. </w:t>
      </w:r>
    </w:p>
    <w:p w14:paraId="4C890181" w14:textId="6A63484E" w:rsidR="00DE3B2A" w:rsidRPr="00C3025E" w:rsidRDefault="00DE3B2A" w:rsidP="006C328C">
      <w:pPr>
        <w:pStyle w:val="ParaLevel1"/>
        <w:spacing w:before="120" w:after="120" w:line="360" w:lineRule="auto"/>
        <w:rPr>
          <w:sz w:val="22"/>
          <w:szCs w:val="22"/>
        </w:rPr>
      </w:pPr>
      <w:r w:rsidRPr="00C3025E">
        <w:rPr>
          <w:sz w:val="22"/>
          <w:szCs w:val="22"/>
        </w:rPr>
        <w:t>The account by Dr Bird of the Claimant suffering a panic attack or something akin to that is a</w:t>
      </w:r>
      <w:r w:rsidR="00304EF4" w:rsidRPr="00C3025E">
        <w:rPr>
          <w:sz w:val="22"/>
          <w:szCs w:val="22"/>
        </w:rPr>
        <w:t xml:space="preserve"> superficially</w:t>
      </w:r>
      <w:r w:rsidRPr="00C3025E">
        <w:rPr>
          <w:sz w:val="22"/>
          <w:szCs w:val="22"/>
        </w:rPr>
        <w:t xml:space="preserve"> </w:t>
      </w:r>
      <w:r w:rsidR="00BB4EEB" w:rsidRPr="00C3025E">
        <w:rPr>
          <w:sz w:val="22"/>
          <w:szCs w:val="22"/>
        </w:rPr>
        <w:t>plausible</w:t>
      </w:r>
      <w:r w:rsidRPr="00C3025E">
        <w:rPr>
          <w:sz w:val="22"/>
          <w:szCs w:val="22"/>
        </w:rPr>
        <w:t xml:space="preserve"> explanation of his condition overnight. I am not persuaded that in fact such a finding would make any difference to other </w:t>
      </w:r>
      <w:r w:rsidR="00BB4EEB" w:rsidRPr="00C3025E">
        <w:rPr>
          <w:sz w:val="22"/>
          <w:szCs w:val="22"/>
        </w:rPr>
        <w:t>conclusions</w:t>
      </w:r>
      <w:r w:rsidRPr="00C3025E">
        <w:rPr>
          <w:sz w:val="22"/>
          <w:szCs w:val="22"/>
        </w:rPr>
        <w:t>, but it would re</w:t>
      </w:r>
      <w:r w:rsidR="00BB4EEB" w:rsidRPr="00C3025E">
        <w:rPr>
          <w:sz w:val="22"/>
          <w:szCs w:val="22"/>
        </w:rPr>
        <w:t>as</w:t>
      </w:r>
      <w:r w:rsidRPr="00C3025E">
        <w:rPr>
          <w:sz w:val="22"/>
          <w:szCs w:val="22"/>
        </w:rPr>
        <w:t>o</w:t>
      </w:r>
      <w:r w:rsidR="00BB4EEB" w:rsidRPr="00C3025E">
        <w:rPr>
          <w:sz w:val="22"/>
          <w:szCs w:val="22"/>
        </w:rPr>
        <w:t>n</w:t>
      </w:r>
      <w:r w:rsidRPr="00C3025E">
        <w:rPr>
          <w:sz w:val="22"/>
          <w:szCs w:val="22"/>
        </w:rPr>
        <w:t xml:space="preserve">ably </w:t>
      </w:r>
      <w:r w:rsidR="00BB4EEB" w:rsidRPr="00C3025E">
        <w:rPr>
          <w:sz w:val="22"/>
          <w:szCs w:val="22"/>
        </w:rPr>
        <w:t>convincingly</w:t>
      </w:r>
      <w:r w:rsidRPr="00C3025E">
        <w:rPr>
          <w:sz w:val="22"/>
          <w:szCs w:val="22"/>
        </w:rPr>
        <w:t xml:space="preserve"> explain a somewhat odd </w:t>
      </w:r>
      <w:r w:rsidR="00BB4EEB" w:rsidRPr="00C3025E">
        <w:rPr>
          <w:sz w:val="22"/>
          <w:szCs w:val="22"/>
        </w:rPr>
        <w:t>symptom</w:t>
      </w:r>
      <w:r w:rsidRPr="00C3025E">
        <w:rPr>
          <w:sz w:val="22"/>
          <w:szCs w:val="22"/>
        </w:rPr>
        <w:t xml:space="preserve">. If the theory is correct, it does cause one to wonder what </w:t>
      </w:r>
      <w:r w:rsidR="00BB4EEB" w:rsidRPr="00C3025E">
        <w:rPr>
          <w:sz w:val="22"/>
          <w:szCs w:val="22"/>
        </w:rPr>
        <w:t>caused</w:t>
      </w:r>
      <w:r w:rsidRPr="00C3025E">
        <w:rPr>
          <w:sz w:val="22"/>
          <w:szCs w:val="22"/>
        </w:rPr>
        <w:t xml:space="preserve"> the panic attack, </w:t>
      </w:r>
      <w:r w:rsidR="00AC0C71" w:rsidRPr="00C3025E">
        <w:rPr>
          <w:sz w:val="22"/>
          <w:szCs w:val="22"/>
        </w:rPr>
        <w:t>unless</w:t>
      </w:r>
      <w:r w:rsidRPr="00C3025E">
        <w:rPr>
          <w:sz w:val="22"/>
          <w:szCs w:val="22"/>
        </w:rPr>
        <w:t xml:space="preserve"> it was something to do with the Claimant’s employment (which is dealt with </w:t>
      </w:r>
      <w:r w:rsidR="00BB4EEB" w:rsidRPr="00C3025E">
        <w:rPr>
          <w:sz w:val="22"/>
          <w:szCs w:val="22"/>
        </w:rPr>
        <w:t>below</w:t>
      </w:r>
      <w:r w:rsidRPr="00C3025E">
        <w:rPr>
          <w:sz w:val="22"/>
          <w:szCs w:val="22"/>
        </w:rPr>
        <w:t>), it might suggest that the Claimant was pan</w:t>
      </w:r>
      <w:r w:rsidR="00BB4EEB" w:rsidRPr="00C3025E">
        <w:rPr>
          <w:sz w:val="22"/>
          <w:szCs w:val="22"/>
        </w:rPr>
        <w:t>ic</w:t>
      </w:r>
      <w:r w:rsidRPr="00C3025E">
        <w:rPr>
          <w:sz w:val="22"/>
          <w:szCs w:val="22"/>
        </w:rPr>
        <w:t>k</w:t>
      </w:r>
      <w:r w:rsidR="00BB4EEB" w:rsidRPr="00C3025E">
        <w:rPr>
          <w:sz w:val="22"/>
          <w:szCs w:val="22"/>
        </w:rPr>
        <w:t>i</w:t>
      </w:r>
      <w:r w:rsidRPr="00C3025E">
        <w:rPr>
          <w:sz w:val="22"/>
          <w:szCs w:val="22"/>
        </w:rPr>
        <w:t>ng about the head injury he had suffered; if this is so it does suggest that the injury was of some s</w:t>
      </w:r>
      <w:r w:rsidR="00BB4EEB" w:rsidRPr="00C3025E">
        <w:rPr>
          <w:sz w:val="22"/>
          <w:szCs w:val="22"/>
        </w:rPr>
        <w:t>i</w:t>
      </w:r>
      <w:r w:rsidRPr="00C3025E">
        <w:rPr>
          <w:sz w:val="22"/>
          <w:szCs w:val="22"/>
        </w:rPr>
        <w:t>gni</w:t>
      </w:r>
      <w:r w:rsidR="00BB4EEB" w:rsidRPr="00C3025E">
        <w:rPr>
          <w:sz w:val="22"/>
          <w:szCs w:val="22"/>
        </w:rPr>
        <w:t>fica</w:t>
      </w:r>
      <w:r w:rsidRPr="00C3025E">
        <w:rPr>
          <w:sz w:val="22"/>
          <w:szCs w:val="22"/>
        </w:rPr>
        <w:t xml:space="preserve">nce to him and would contradict the suggestion that this was a </w:t>
      </w:r>
      <w:r w:rsidR="00BB4EEB" w:rsidRPr="00C3025E">
        <w:rPr>
          <w:sz w:val="22"/>
          <w:szCs w:val="22"/>
        </w:rPr>
        <w:t>trivial</w:t>
      </w:r>
      <w:r w:rsidRPr="00C3025E">
        <w:rPr>
          <w:sz w:val="22"/>
          <w:szCs w:val="22"/>
        </w:rPr>
        <w:t xml:space="preserve"> incident. However, I am not persuaded that this theory of Dr Bird was sufficiently well thought through to persuade me that </w:t>
      </w:r>
      <w:r w:rsidR="00304EF4" w:rsidRPr="00C3025E">
        <w:rPr>
          <w:sz w:val="22"/>
          <w:szCs w:val="22"/>
        </w:rPr>
        <w:t>i</w:t>
      </w:r>
      <w:r w:rsidRPr="00C3025E">
        <w:rPr>
          <w:sz w:val="22"/>
          <w:szCs w:val="22"/>
        </w:rPr>
        <w:t>t</w:t>
      </w:r>
      <w:r w:rsidR="00304EF4" w:rsidRPr="00C3025E">
        <w:rPr>
          <w:sz w:val="22"/>
          <w:szCs w:val="22"/>
        </w:rPr>
        <w:t xml:space="preserve"> </w:t>
      </w:r>
      <w:r w:rsidRPr="00C3025E">
        <w:rPr>
          <w:sz w:val="22"/>
          <w:szCs w:val="22"/>
        </w:rPr>
        <w:t>is</w:t>
      </w:r>
      <w:r w:rsidR="00304EF4" w:rsidRPr="00C3025E">
        <w:rPr>
          <w:sz w:val="22"/>
          <w:szCs w:val="22"/>
        </w:rPr>
        <w:t xml:space="preserve"> </w:t>
      </w:r>
      <w:r w:rsidRPr="00C3025E">
        <w:rPr>
          <w:sz w:val="22"/>
          <w:szCs w:val="22"/>
        </w:rPr>
        <w:t xml:space="preserve">probably the correct </w:t>
      </w:r>
      <w:r w:rsidR="00BB4EEB" w:rsidRPr="00C3025E">
        <w:rPr>
          <w:sz w:val="22"/>
          <w:szCs w:val="22"/>
        </w:rPr>
        <w:t>explanation</w:t>
      </w:r>
      <w:r w:rsidRPr="00C3025E">
        <w:rPr>
          <w:sz w:val="22"/>
          <w:szCs w:val="22"/>
        </w:rPr>
        <w:t xml:space="preserve"> for the Claimant’s condition overnight.</w:t>
      </w:r>
    </w:p>
    <w:p w14:paraId="453D53FE" w14:textId="272EE8F6" w:rsidR="000A26BB" w:rsidRPr="00C3025E" w:rsidRDefault="000A26BB" w:rsidP="006C328C">
      <w:pPr>
        <w:pStyle w:val="ParaLevel1"/>
        <w:spacing w:before="120" w:after="120" w:line="360" w:lineRule="auto"/>
        <w:rPr>
          <w:sz w:val="22"/>
          <w:szCs w:val="22"/>
        </w:rPr>
      </w:pPr>
      <w:r w:rsidRPr="00C3025E">
        <w:rPr>
          <w:sz w:val="22"/>
          <w:szCs w:val="22"/>
        </w:rPr>
        <w:t>I</w:t>
      </w:r>
      <w:r w:rsidR="004F6184" w:rsidRPr="00C3025E">
        <w:rPr>
          <w:sz w:val="22"/>
          <w:szCs w:val="22"/>
        </w:rPr>
        <w:t>n</w:t>
      </w:r>
      <w:r w:rsidRPr="00C3025E">
        <w:rPr>
          <w:sz w:val="22"/>
          <w:szCs w:val="22"/>
        </w:rPr>
        <w:t xml:space="preserve"> respect of the possible </w:t>
      </w:r>
      <w:r w:rsidR="00BB4EEB" w:rsidRPr="00C3025E">
        <w:rPr>
          <w:sz w:val="22"/>
          <w:szCs w:val="22"/>
        </w:rPr>
        <w:t>explanation</w:t>
      </w:r>
      <w:r w:rsidRPr="00C3025E">
        <w:rPr>
          <w:sz w:val="22"/>
          <w:szCs w:val="22"/>
        </w:rPr>
        <w:t xml:space="preserve"> for a </w:t>
      </w:r>
      <w:r w:rsidR="00BB4EEB" w:rsidRPr="00C3025E">
        <w:rPr>
          <w:sz w:val="22"/>
          <w:szCs w:val="22"/>
        </w:rPr>
        <w:t>deterioration</w:t>
      </w:r>
      <w:r w:rsidRPr="00C3025E">
        <w:rPr>
          <w:sz w:val="22"/>
          <w:szCs w:val="22"/>
        </w:rPr>
        <w:t xml:space="preserve"> in symptoms </w:t>
      </w:r>
      <w:r w:rsidR="00DE3B2A" w:rsidRPr="00C3025E">
        <w:rPr>
          <w:sz w:val="22"/>
          <w:szCs w:val="22"/>
        </w:rPr>
        <w:t xml:space="preserve">thereafter </w:t>
      </w:r>
      <w:r w:rsidRPr="00C3025E">
        <w:rPr>
          <w:sz w:val="22"/>
          <w:szCs w:val="22"/>
        </w:rPr>
        <w:t>as a result of the development of migrainous headaches, it is unfortunate that this theory was not put within the medical reports of Dr</w:t>
      </w:r>
      <w:r w:rsidR="00DE3B2A" w:rsidRPr="00C3025E">
        <w:rPr>
          <w:sz w:val="22"/>
          <w:szCs w:val="22"/>
        </w:rPr>
        <w:t xml:space="preserve"> Nichols and</w:t>
      </w:r>
      <w:r w:rsidR="00304EF4" w:rsidRPr="00C3025E">
        <w:rPr>
          <w:sz w:val="22"/>
          <w:szCs w:val="22"/>
        </w:rPr>
        <w:t xml:space="preserve"> Dr</w:t>
      </w:r>
      <w:r w:rsidR="00DE3B2A" w:rsidRPr="00C3025E">
        <w:rPr>
          <w:sz w:val="22"/>
          <w:szCs w:val="22"/>
        </w:rPr>
        <w:t xml:space="preserve"> Surenthiran, since again this suggest</w:t>
      </w:r>
      <w:r w:rsidR="00D70824" w:rsidRPr="00C3025E">
        <w:rPr>
          <w:sz w:val="22"/>
          <w:szCs w:val="22"/>
        </w:rPr>
        <w:t>s</w:t>
      </w:r>
      <w:r w:rsidR="00DE3B2A" w:rsidRPr="00C3025E">
        <w:rPr>
          <w:sz w:val="22"/>
          <w:szCs w:val="22"/>
        </w:rPr>
        <w:t xml:space="preserve"> that </w:t>
      </w:r>
      <w:r w:rsidR="00BB4EEB" w:rsidRPr="00C3025E">
        <w:rPr>
          <w:sz w:val="22"/>
          <w:szCs w:val="22"/>
        </w:rPr>
        <w:t>it</w:t>
      </w:r>
      <w:r w:rsidR="00DE3B2A" w:rsidRPr="00C3025E">
        <w:rPr>
          <w:sz w:val="22"/>
          <w:szCs w:val="22"/>
        </w:rPr>
        <w:t xml:space="preserve"> was not well </w:t>
      </w:r>
      <w:r w:rsidR="00BB4EEB" w:rsidRPr="00C3025E">
        <w:rPr>
          <w:sz w:val="22"/>
          <w:szCs w:val="22"/>
        </w:rPr>
        <w:t>thought</w:t>
      </w:r>
      <w:r w:rsidR="00DE3B2A" w:rsidRPr="00C3025E">
        <w:rPr>
          <w:sz w:val="22"/>
          <w:szCs w:val="22"/>
        </w:rPr>
        <w:t xml:space="preserve"> through and further the failure to give advance notice to the Defendant has prevented its experts from </w:t>
      </w:r>
      <w:r w:rsidR="00BB4EEB" w:rsidRPr="00C3025E">
        <w:rPr>
          <w:sz w:val="22"/>
          <w:szCs w:val="22"/>
        </w:rPr>
        <w:t>properly</w:t>
      </w:r>
      <w:r w:rsidR="00DE3B2A" w:rsidRPr="00C3025E">
        <w:rPr>
          <w:sz w:val="22"/>
          <w:szCs w:val="22"/>
        </w:rPr>
        <w:t xml:space="preserve"> exploring the issue. Whilst I reject the suggestion of any “pincer </w:t>
      </w:r>
      <w:r w:rsidR="00BB4EEB" w:rsidRPr="00C3025E">
        <w:rPr>
          <w:sz w:val="22"/>
          <w:szCs w:val="22"/>
        </w:rPr>
        <w:t>movement</w:t>
      </w:r>
      <w:r w:rsidR="00DE3B2A" w:rsidRPr="00C3025E">
        <w:rPr>
          <w:sz w:val="22"/>
          <w:szCs w:val="22"/>
        </w:rPr>
        <w:t>” by the Claimant’s experts, it may well be the case that they have influe</w:t>
      </w:r>
      <w:r w:rsidR="00BB4EEB" w:rsidRPr="00C3025E">
        <w:rPr>
          <w:sz w:val="22"/>
          <w:szCs w:val="22"/>
        </w:rPr>
        <w:t>nc</w:t>
      </w:r>
      <w:r w:rsidR="00DE3B2A" w:rsidRPr="00C3025E">
        <w:rPr>
          <w:sz w:val="22"/>
          <w:szCs w:val="22"/>
        </w:rPr>
        <w:t xml:space="preserve">ed each other in favour of this </w:t>
      </w:r>
      <w:r w:rsidR="00BB4EEB" w:rsidRPr="00C3025E">
        <w:rPr>
          <w:sz w:val="22"/>
          <w:szCs w:val="22"/>
        </w:rPr>
        <w:t>theory</w:t>
      </w:r>
      <w:r w:rsidR="00DE3B2A" w:rsidRPr="00C3025E">
        <w:rPr>
          <w:sz w:val="22"/>
          <w:szCs w:val="22"/>
        </w:rPr>
        <w:t xml:space="preserve">. But the reference to </w:t>
      </w:r>
      <w:r w:rsidR="00BB4EEB" w:rsidRPr="00C3025E">
        <w:rPr>
          <w:sz w:val="22"/>
          <w:szCs w:val="22"/>
        </w:rPr>
        <w:t>migrainous</w:t>
      </w:r>
      <w:r w:rsidR="00DE3B2A" w:rsidRPr="00C3025E">
        <w:rPr>
          <w:sz w:val="22"/>
          <w:szCs w:val="22"/>
        </w:rPr>
        <w:t xml:space="preserve"> headaches was made in the original reports and the theory that they were a cause of deterioration was accepted as</w:t>
      </w:r>
      <w:r w:rsidR="001D2883" w:rsidRPr="00C3025E">
        <w:rPr>
          <w:sz w:val="22"/>
          <w:szCs w:val="22"/>
        </w:rPr>
        <w:t xml:space="preserve"> </w:t>
      </w:r>
      <w:r w:rsidR="00DE3B2A" w:rsidRPr="00C3025E">
        <w:rPr>
          <w:sz w:val="22"/>
          <w:szCs w:val="22"/>
        </w:rPr>
        <w:t xml:space="preserve">at least a possible </w:t>
      </w:r>
      <w:r w:rsidR="00BB4EEB" w:rsidRPr="00C3025E">
        <w:rPr>
          <w:sz w:val="22"/>
          <w:szCs w:val="22"/>
        </w:rPr>
        <w:t>explanation</w:t>
      </w:r>
      <w:r w:rsidR="00DE3B2A" w:rsidRPr="00C3025E">
        <w:rPr>
          <w:sz w:val="22"/>
          <w:szCs w:val="22"/>
        </w:rPr>
        <w:t xml:space="preserve"> of vomiting by Dr Bird. Given the</w:t>
      </w:r>
      <w:r w:rsidRPr="00C3025E">
        <w:rPr>
          <w:sz w:val="22"/>
          <w:szCs w:val="22"/>
        </w:rPr>
        <w:t xml:space="preserve"> </w:t>
      </w:r>
      <w:r w:rsidR="00DE3B2A" w:rsidRPr="00C3025E">
        <w:rPr>
          <w:sz w:val="22"/>
          <w:szCs w:val="22"/>
        </w:rPr>
        <w:t>app</w:t>
      </w:r>
      <w:r w:rsidR="0073164A" w:rsidRPr="00C3025E">
        <w:rPr>
          <w:sz w:val="22"/>
          <w:szCs w:val="22"/>
        </w:rPr>
        <w:t>a</w:t>
      </w:r>
      <w:r w:rsidR="00DE3B2A" w:rsidRPr="00C3025E">
        <w:rPr>
          <w:sz w:val="22"/>
          <w:szCs w:val="22"/>
        </w:rPr>
        <w:t xml:space="preserve">rently different nature of the headaches on the Claimant’s return to </w:t>
      </w:r>
      <w:r w:rsidR="00BB4EEB" w:rsidRPr="00C3025E">
        <w:rPr>
          <w:sz w:val="22"/>
          <w:szCs w:val="22"/>
        </w:rPr>
        <w:t>hospital</w:t>
      </w:r>
      <w:r w:rsidR="00DE3B2A" w:rsidRPr="00C3025E">
        <w:rPr>
          <w:sz w:val="22"/>
          <w:szCs w:val="22"/>
        </w:rPr>
        <w:t xml:space="preserve"> on 30 April, I accept the </w:t>
      </w:r>
      <w:r w:rsidR="00BB4EEB" w:rsidRPr="00C3025E">
        <w:rPr>
          <w:sz w:val="22"/>
          <w:szCs w:val="22"/>
        </w:rPr>
        <w:t>development</w:t>
      </w:r>
      <w:r w:rsidR="00DE3B2A" w:rsidRPr="00C3025E">
        <w:rPr>
          <w:sz w:val="22"/>
          <w:szCs w:val="22"/>
        </w:rPr>
        <w:t xml:space="preserve"> of migrai</w:t>
      </w:r>
      <w:r w:rsidR="00BB4EEB" w:rsidRPr="00C3025E">
        <w:rPr>
          <w:sz w:val="22"/>
          <w:szCs w:val="22"/>
        </w:rPr>
        <w:t>no</w:t>
      </w:r>
      <w:r w:rsidR="00DE3B2A" w:rsidRPr="00C3025E">
        <w:rPr>
          <w:sz w:val="22"/>
          <w:szCs w:val="22"/>
        </w:rPr>
        <w:t>us headaches as being at least possibly an explanation of the Claimant developing new symptoms.</w:t>
      </w:r>
    </w:p>
    <w:p w14:paraId="3B4C6971" w14:textId="540A3AAD" w:rsidR="005A7A65" w:rsidRPr="00C3025E" w:rsidRDefault="000A26BB" w:rsidP="00DE3B2A">
      <w:pPr>
        <w:pStyle w:val="ParaLevel1"/>
        <w:spacing w:before="120" w:after="120" w:line="360" w:lineRule="auto"/>
        <w:rPr>
          <w:sz w:val="22"/>
          <w:szCs w:val="22"/>
        </w:rPr>
      </w:pPr>
      <w:r w:rsidRPr="00C3025E">
        <w:rPr>
          <w:sz w:val="22"/>
          <w:szCs w:val="22"/>
        </w:rPr>
        <w:t xml:space="preserve">As to the suggestion by Dr Bird that the Claimant’s deterioration in </w:t>
      </w:r>
      <w:r w:rsidR="00BB4EEB" w:rsidRPr="00C3025E">
        <w:rPr>
          <w:sz w:val="22"/>
          <w:szCs w:val="22"/>
        </w:rPr>
        <w:t>symptoms</w:t>
      </w:r>
      <w:r w:rsidRPr="00C3025E">
        <w:rPr>
          <w:sz w:val="22"/>
          <w:szCs w:val="22"/>
        </w:rPr>
        <w:t xml:space="preserve"> was caused by stres</w:t>
      </w:r>
      <w:r w:rsidR="00DE3B2A" w:rsidRPr="00C3025E">
        <w:rPr>
          <w:sz w:val="22"/>
          <w:szCs w:val="22"/>
        </w:rPr>
        <w:t>s</w:t>
      </w:r>
      <w:r w:rsidRPr="00C3025E">
        <w:rPr>
          <w:sz w:val="22"/>
          <w:szCs w:val="22"/>
        </w:rPr>
        <w:t>, quite possibly relating to his work</w:t>
      </w:r>
      <w:r w:rsidR="00605C8B" w:rsidRPr="00C3025E">
        <w:rPr>
          <w:sz w:val="22"/>
          <w:szCs w:val="22"/>
        </w:rPr>
        <w:t xml:space="preserve">, it is necessary to consider the Defendant’s argument that the circumstances of the Claimant’s redundancy are a more probable explanation for some or all of the Claimant’s symptoms and/or give a </w:t>
      </w:r>
      <w:r w:rsidR="00BC3533" w:rsidRPr="00C3025E">
        <w:rPr>
          <w:sz w:val="22"/>
          <w:szCs w:val="22"/>
        </w:rPr>
        <w:t>motive</w:t>
      </w:r>
      <w:r w:rsidR="00605C8B" w:rsidRPr="00C3025E">
        <w:rPr>
          <w:sz w:val="22"/>
          <w:szCs w:val="22"/>
        </w:rPr>
        <w:t xml:space="preserve"> for the Claimant to have exaggerated his symptoms</w:t>
      </w:r>
      <w:r w:rsidR="006C328C" w:rsidRPr="00C3025E">
        <w:rPr>
          <w:sz w:val="22"/>
          <w:szCs w:val="22"/>
        </w:rPr>
        <w:t>, given that</w:t>
      </w:r>
      <w:r w:rsidR="000F1401" w:rsidRPr="00C3025E">
        <w:rPr>
          <w:sz w:val="22"/>
          <w:szCs w:val="22"/>
        </w:rPr>
        <w:t xml:space="preserve">, </w:t>
      </w:r>
      <w:r w:rsidR="006C328C" w:rsidRPr="00C3025E">
        <w:rPr>
          <w:sz w:val="22"/>
          <w:szCs w:val="22"/>
        </w:rPr>
        <w:t>shortly before</w:t>
      </w:r>
      <w:r w:rsidR="000F1401" w:rsidRPr="00C3025E">
        <w:rPr>
          <w:sz w:val="22"/>
          <w:szCs w:val="22"/>
        </w:rPr>
        <w:t xml:space="preserve"> to the accident, the Claimant’s “</w:t>
      </w:r>
      <w:r w:rsidR="000F1401" w:rsidRPr="00C3025E">
        <w:rPr>
          <w:i/>
          <w:iCs/>
          <w:sz w:val="22"/>
          <w:szCs w:val="22"/>
        </w:rPr>
        <w:t>inadvertent discovery</w:t>
      </w:r>
      <w:r w:rsidR="004C657D" w:rsidRPr="004C657D">
        <w:rPr>
          <w:rFonts w:eastAsia="Calibri"/>
          <w:sz w:val="22"/>
          <w:szCs w:val="22"/>
        </w:rPr>
        <w:t>”</w:t>
      </w:r>
      <w:r w:rsidR="000F1401" w:rsidRPr="00C3025E">
        <w:rPr>
          <w:sz w:val="22"/>
          <w:szCs w:val="22"/>
        </w:rPr>
        <w:t xml:space="preserve"> of the risk of redundancy had occurred. </w:t>
      </w:r>
      <w:r w:rsidR="006C328C" w:rsidRPr="00C3025E">
        <w:rPr>
          <w:sz w:val="22"/>
          <w:szCs w:val="22"/>
        </w:rPr>
        <w:t xml:space="preserve">I turn therefore to considering the </w:t>
      </w:r>
      <w:r w:rsidR="00BB4EEB" w:rsidRPr="00C3025E">
        <w:rPr>
          <w:sz w:val="22"/>
          <w:szCs w:val="22"/>
        </w:rPr>
        <w:t>significance</w:t>
      </w:r>
      <w:r w:rsidR="006C328C" w:rsidRPr="00C3025E">
        <w:rPr>
          <w:sz w:val="22"/>
          <w:szCs w:val="22"/>
        </w:rPr>
        <w:t xml:space="preserve"> of the </w:t>
      </w:r>
      <w:r w:rsidR="00BB4EEB" w:rsidRPr="00C3025E">
        <w:rPr>
          <w:sz w:val="22"/>
          <w:szCs w:val="22"/>
        </w:rPr>
        <w:t>redundancy</w:t>
      </w:r>
      <w:r w:rsidR="006C328C" w:rsidRPr="00C3025E">
        <w:rPr>
          <w:sz w:val="22"/>
          <w:szCs w:val="22"/>
        </w:rPr>
        <w:t xml:space="preserve"> to the Claimant’s complaints.</w:t>
      </w:r>
    </w:p>
    <w:p w14:paraId="43B3D716" w14:textId="26D76096" w:rsidR="005A7A65" w:rsidRPr="00C3025E" w:rsidRDefault="005A7A65" w:rsidP="005A7A65">
      <w:pPr>
        <w:pStyle w:val="ParaLevel1"/>
        <w:spacing w:before="120" w:after="120" w:line="360" w:lineRule="auto"/>
        <w:rPr>
          <w:sz w:val="22"/>
          <w:szCs w:val="22"/>
        </w:rPr>
      </w:pPr>
      <w:r w:rsidRPr="00C3025E">
        <w:rPr>
          <w:sz w:val="22"/>
          <w:szCs w:val="22"/>
        </w:rPr>
        <w:t xml:space="preserve">The Claimant’s account of the circumstances of his redundancy closest in time to the accident, is contained in </w:t>
      </w:r>
      <w:r w:rsidR="00DD781A" w:rsidRPr="00C3025E">
        <w:rPr>
          <w:sz w:val="22"/>
          <w:szCs w:val="22"/>
        </w:rPr>
        <w:t>the</w:t>
      </w:r>
      <w:r w:rsidRPr="00C3025E">
        <w:rPr>
          <w:sz w:val="22"/>
          <w:szCs w:val="22"/>
        </w:rPr>
        <w:t xml:space="preserve"> lengthy document which forms part of the appeal documentation in relation to his redundancy</w:t>
      </w:r>
      <w:r w:rsidR="00DD781A" w:rsidRPr="00C3025E">
        <w:rPr>
          <w:sz w:val="22"/>
          <w:szCs w:val="22"/>
        </w:rPr>
        <w:t>, what I have called</w:t>
      </w:r>
      <w:r w:rsidRPr="00C3025E">
        <w:rPr>
          <w:sz w:val="22"/>
          <w:szCs w:val="22"/>
        </w:rPr>
        <w:t xml:space="preserve"> the </w:t>
      </w:r>
      <w:r w:rsidR="00DD781A" w:rsidRPr="00C3025E">
        <w:rPr>
          <w:sz w:val="22"/>
          <w:szCs w:val="22"/>
        </w:rPr>
        <w:t>“</w:t>
      </w:r>
      <w:r w:rsidRPr="00C3025E">
        <w:rPr>
          <w:sz w:val="22"/>
          <w:szCs w:val="22"/>
        </w:rPr>
        <w:t>May 2015 Document</w:t>
      </w:r>
      <w:r w:rsidR="00DD781A" w:rsidRPr="00C3025E">
        <w:rPr>
          <w:sz w:val="22"/>
          <w:szCs w:val="22"/>
        </w:rPr>
        <w:t>”</w:t>
      </w:r>
      <w:r w:rsidRPr="00C3025E">
        <w:rPr>
          <w:sz w:val="22"/>
          <w:szCs w:val="22"/>
        </w:rPr>
        <w:t>. It is the Claimant’s case that the May 2015 Document was drafted together with the assistance of employment lawyers. It sets out essentially four grounds of appeal:</w:t>
      </w:r>
    </w:p>
    <w:p w14:paraId="654F4AF2" w14:textId="669E0B67" w:rsidR="005A7A65" w:rsidRPr="00C3025E" w:rsidRDefault="00B81BB3" w:rsidP="005A7A65">
      <w:pPr>
        <w:pStyle w:val="ParaLevel2"/>
        <w:spacing w:before="120" w:after="120" w:line="360" w:lineRule="auto"/>
        <w:rPr>
          <w:sz w:val="22"/>
          <w:szCs w:val="22"/>
        </w:rPr>
      </w:pPr>
      <w:r w:rsidRPr="00C3025E">
        <w:rPr>
          <w:sz w:val="22"/>
          <w:szCs w:val="22"/>
        </w:rPr>
        <w:t>T</w:t>
      </w:r>
      <w:r w:rsidR="005A7A65" w:rsidRPr="00C3025E">
        <w:rPr>
          <w:sz w:val="22"/>
          <w:szCs w:val="22"/>
        </w:rPr>
        <w:t xml:space="preserve">hat the Defendant had failed to follow a fair process; </w:t>
      </w:r>
    </w:p>
    <w:p w14:paraId="2DFB0B98" w14:textId="1E8DE4F3" w:rsidR="005A7A65" w:rsidRPr="00C3025E" w:rsidRDefault="00B81BB3" w:rsidP="005A7A65">
      <w:pPr>
        <w:pStyle w:val="ParaLevel2"/>
        <w:spacing w:before="120" w:after="120" w:line="360" w:lineRule="auto"/>
        <w:rPr>
          <w:sz w:val="22"/>
          <w:szCs w:val="22"/>
        </w:rPr>
      </w:pPr>
      <w:r w:rsidRPr="00C3025E">
        <w:rPr>
          <w:sz w:val="22"/>
          <w:szCs w:val="22"/>
        </w:rPr>
        <w:t>T</w:t>
      </w:r>
      <w:r w:rsidR="005A7A65" w:rsidRPr="00C3025E">
        <w:rPr>
          <w:sz w:val="22"/>
          <w:szCs w:val="22"/>
        </w:rPr>
        <w:t xml:space="preserve">hat the terms of the Claimant’s redundancy were not clear; </w:t>
      </w:r>
    </w:p>
    <w:p w14:paraId="12F88C5B" w14:textId="23C00B9F" w:rsidR="005A7A65" w:rsidRPr="00C3025E" w:rsidRDefault="00B81BB3" w:rsidP="005A7A65">
      <w:pPr>
        <w:pStyle w:val="ParaLevel2"/>
        <w:spacing w:before="120" w:after="120" w:line="360" w:lineRule="auto"/>
        <w:rPr>
          <w:sz w:val="22"/>
          <w:szCs w:val="22"/>
        </w:rPr>
      </w:pPr>
      <w:r w:rsidRPr="00C3025E">
        <w:rPr>
          <w:sz w:val="22"/>
          <w:szCs w:val="22"/>
        </w:rPr>
        <w:t>T</w:t>
      </w:r>
      <w:r w:rsidR="005A7A65" w:rsidRPr="00C3025E">
        <w:rPr>
          <w:sz w:val="22"/>
          <w:szCs w:val="22"/>
        </w:rPr>
        <w:t xml:space="preserve">hat the Defendant failed to make reasonable adjustments for the Claimant’s disability; and </w:t>
      </w:r>
    </w:p>
    <w:p w14:paraId="15C86413" w14:textId="72DF3D3C" w:rsidR="005A7A65" w:rsidRPr="00C3025E" w:rsidRDefault="00B81BB3" w:rsidP="005A7A65">
      <w:pPr>
        <w:pStyle w:val="ParaLevel2"/>
        <w:spacing w:before="120" w:after="120" w:line="360" w:lineRule="auto"/>
        <w:rPr>
          <w:sz w:val="22"/>
          <w:szCs w:val="22"/>
        </w:rPr>
      </w:pPr>
      <w:r w:rsidRPr="00C3025E">
        <w:rPr>
          <w:sz w:val="22"/>
          <w:szCs w:val="22"/>
        </w:rPr>
        <w:t>T</w:t>
      </w:r>
      <w:r w:rsidR="005A7A65" w:rsidRPr="00C3025E">
        <w:rPr>
          <w:sz w:val="22"/>
          <w:szCs w:val="22"/>
        </w:rPr>
        <w:t>hat the Claimant had been bullied by Mr Redmond Walsh.</w:t>
      </w:r>
    </w:p>
    <w:p w14:paraId="4E6E4452" w14:textId="28C20154" w:rsidR="000F1401" w:rsidRPr="00C3025E" w:rsidRDefault="000F1401" w:rsidP="000F1401">
      <w:pPr>
        <w:pStyle w:val="ParaLevel1"/>
        <w:spacing w:before="120" w:after="120" w:line="360" w:lineRule="auto"/>
        <w:rPr>
          <w:sz w:val="22"/>
          <w:szCs w:val="22"/>
        </w:rPr>
      </w:pPr>
      <w:r w:rsidRPr="00C3025E">
        <w:rPr>
          <w:sz w:val="22"/>
          <w:szCs w:val="22"/>
        </w:rPr>
        <w:t>I have set out above a</w:t>
      </w:r>
      <w:r w:rsidR="00DD781A" w:rsidRPr="00C3025E">
        <w:rPr>
          <w:sz w:val="22"/>
          <w:szCs w:val="22"/>
        </w:rPr>
        <w:t xml:space="preserve"> </w:t>
      </w:r>
      <w:r w:rsidR="00DE3E21" w:rsidRPr="00C3025E">
        <w:rPr>
          <w:sz w:val="22"/>
          <w:szCs w:val="22"/>
        </w:rPr>
        <w:t>passage</w:t>
      </w:r>
      <w:r w:rsidRPr="00C3025E">
        <w:rPr>
          <w:sz w:val="22"/>
          <w:szCs w:val="22"/>
        </w:rPr>
        <w:t xml:space="preserve"> </w:t>
      </w:r>
      <w:r w:rsidR="00715A74">
        <w:rPr>
          <w:sz w:val="22"/>
          <w:szCs w:val="22"/>
        </w:rPr>
        <w:t xml:space="preserve">from the May 2015 Document </w:t>
      </w:r>
      <w:r w:rsidRPr="00C3025E">
        <w:rPr>
          <w:sz w:val="22"/>
          <w:szCs w:val="22"/>
        </w:rPr>
        <w:t xml:space="preserve">in which the Claimant spoke of his </w:t>
      </w:r>
      <w:r w:rsidR="00A73E42" w:rsidRPr="00C3025E">
        <w:rPr>
          <w:sz w:val="22"/>
          <w:szCs w:val="22"/>
        </w:rPr>
        <w:t>response to the discovery of the possibility of redundancy. Th</w:t>
      </w:r>
      <w:r w:rsidR="00DD781A" w:rsidRPr="00C3025E">
        <w:rPr>
          <w:sz w:val="22"/>
          <w:szCs w:val="22"/>
        </w:rPr>
        <w:t>e</w:t>
      </w:r>
      <w:r w:rsidR="00A73E42" w:rsidRPr="00C3025E">
        <w:rPr>
          <w:sz w:val="22"/>
          <w:szCs w:val="22"/>
        </w:rPr>
        <w:t xml:space="preserve"> </w:t>
      </w:r>
      <w:r w:rsidR="00BC3533" w:rsidRPr="00C3025E">
        <w:rPr>
          <w:sz w:val="22"/>
          <w:szCs w:val="22"/>
        </w:rPr>
        <w:t>document</w:t>
      </w:r>
      <w:r w:rsidR="00A73E42" w:rsidRPr="00C3025E">
        <w:rPr>
          <w:sz w:val="22"/>
          <w:szCs w:val="22"/>
        </w:rPr>
        <w:t xml:space="preserve"> also deals with the </w:t>
      </w:r>
      <w:r w:rsidR="005A7A65" w:rsidRPr="00C3025E">
        <w:rPr>
          <w:sz w:val="22"/>
          <w:szCs w:val="22"/>
        </w:rPr>
        <w:t>Claimant</w:t>
      </w:r>
      <w:r w:rsidR="00A73E42" w:rsidRPr="00C3025E">
        <w:rPr>
          <w:sz w:val="22"/>
          <w:szCs w:val="22"/>
        </w:rPr>
        <w:t xml:space="preserve">’s account of his </w:t>
      </w:r>
      <w:r w:rsidR="00BC3533" w:rsidRPr="00C3025E">
        <w:rPr>
          <w:sz w:val="22"/>
          <w:szCs w:val="22"/>
        </w:rPr>
        <w:t>response</w:t>
      </w:r>
      <w:r w:rsidR="00A73E42" w:rsidRPr="00C3025E">
        <w:rPr>
          <w:sz w:val="22"/>
          <w:szCs w:val="22"/>
        </w:rPr>
        <w:t xml:space="preserve"> to the discovery</w:t>
      </w:r>
      <w:r w:rsidRPr="00C3025E">
        <w:rPr>
          <w:sz w:val="22"/>
          <w:szCs w:val="22"/>
        </w:rPr>
        <w:t xml:space="preserve">. </w:t>
      </w:r>
      <w:r w:rsidR="00DD781A" w:rsidRPr="00C3025E">
        <w:rPr>
          <w:sz w:val="22"/>
          <w:szCs w:val="22"/>
        </w:rPr>
        <w:t>Four</w:t>
      </w:r>
      <w:r w:rsidR="00A73E42" w:rsidRPr="00C3025E">
        <w:rPr>
          <w:sz w:val="22"/>
          <w:szCs w:val="22"/>
        </w:rPr>
        <w:t xml:space="preserve"> passages are </w:t>
      </w:r>
      <w:r w:rsidR="00BC3533" w:rsidRPr="00C3025E">
        <w:rPr>
          <w:sz w:val="22"/>
          <w:szCs w:val="22"/>
        </w:rPr>
        <w:t>particularly</w:t>
      </w:r>
      <w:r w:rsidR="00A73E42" w:rsidRPr="00C3025E">
        <w:rPr>
          <w:sz w:val="22"/>
          <w:szCs w:val="22"/>
        </w:rPr>
        <w:t xml:space="preserve"> </w:t>
      </w:r>
      <w:r w:rsidR="00BC3533" w:rsidRPr="00C3025E">
        <w:rPr>
          <w:sz w:val="22"/>
          <w:szCs w:val="22"/>
        </w:rPr>
        <w:t>significant</w:t>
      </w:r>
      <w:r w:rsidR="00A73E42" w:rsidRPr="00C3025E">
        <w:rPr>
          <w:sz w:val="22"/>
          <w:szCs w:val="22"/>
        </w:rPr>
        <w:t xml:space="preserve"> for this claim:</w:t>
      </w:r>
    </w:p>
    <w:p w14:paraId="4C02DC07" w14:textId="2A2AD2F5" w:rsidR="00DB5B8A" w:rsidRPr="00C3025E" w:rsidRDefault="00DB5B8A" w:rsidP="00DB5B8A">
      <w:pPr>
        <w:pStyle w:val="ParaLevel2"/>
        <w:spacing w:before="120" w:after="120" w:line="360" w:lineRule="auto"/>
        <w:rPr>
          <w:sz w:val="22"/>
          <w:szCs w:val="22"/>
        </w:rPr>
      </w:pPr>
      <w:r w:rsidRPr="00C3025E">
        <w:rPr>
          <w:sz w:val="22"/>
          <w:szCs w:val="22"/>
        </w:rPr>
        <w:t>Under the heading “</w:t>
      </w:r>
      <w:r w:rsidRPr="00C3025E">
        <w:rPr>
          <w:b/>
          <w:bCs/>
          <w:sz w:val="22"/>
          <w:szCs w:val="22"/>
        </w:rPr>
        <w:t>Inadvertent discovery of Potential Group IT Director role 10</w:t>
      </w:r>
      <w:r w:rsidRPr="00C3025E">
        <w:rPr>
          <w:b/>
          <w:bCs/>
          <w:sz w:val="22"/>
          <w:szCs w:val="22"/>
          <w:vertAlign w:val="superscript"/>
        </w:rPr>
        <w:t>th</w:t>
      </w:r>
      <w:r w:rsidRPr="00C3025E">
        <w:rPr>
          <w:b/>
          <w:bCs/>
          <w:sz w:val="22"/>
          <w:szCs w:val="22"/>
        </w:rPr>
        <w:t xml:space="preserve"> March</w:t>
      </w:r>
      <w:r w:rsidRPr="00C3025E">
        <w:rPr>
          <w:rStyle w:val="FootnoteReference"/>
          <w:sz w:val="22"/>
          <w:szCs w:val="22"/>
        </w:rPr>
        <w:footnoteReference w:id="21"/>
      </w:r>
      <w:r w:rsidRPr="00C3025E">
        <w:rPr>
          <w:sz w:val="22"/>
          <w:szCs w:val="22"/>
        </w:rPr>
        <w:t>”:</w:t>
      </w:r>
    </w:p>
    <w:p w14:paraId="1B24FB75" w14:textId="02FEA8E3" w:rsidR="00DB5B8A" w:rsidRPr="00C3025E" w:rsidRDefault="00DD781A" w:rsidP="00471422">
      <w:pPr>
        <w:pStyle w:val="ParaLevel2"/>
        <w:numPr>
          <w:ilvl w:val="0"/>
          <w:numId w:val="0"/>
        </w:numPr>
        <w:spacing w:before="120" w:after="120" w:line="360" w:lineRule="auto"/>
        <w:ind w:left="1418"/>
        <w:rPr>
          <w:i/>
          <w:iCs/>
          <w:sz w:val="22"/>
          <w:szCs w:val="22"/>
        </w:rPr>
      </w:pPr>
      <w:r w:rsidRPr="00C3025E">
        <w:rPr>
          <w:sz w:val="22"/>
          <w:szCs w:val="22"/>
        </w:rPr>
        <w:t>“</w:t>
      </w:r>
      <w:r w:rsidR="00DB5B8A" w:rsidRPr="00C3025E">
        <w:rPr>
          <w:i/>
          <w:iCs/>
          <w:sz w:val="22"/>
          <w:szCs w:val="22"/>
        </w:rPr>
        <w:t>On 10 March 2015 I was inadvertently exposed to an email from Clarity Travel Management… Whilst in the process of fixing and testing send/receive for the email services on Redmond Walsh’s mobile phone. The email related to the job description of the Group Head of HIT (as it was at the time) the body of the email contained text which intimated that Clarity had added their requirements to the job specification…</w:t>
      </w:r>
    </w:p>
    <w:p w14:paraId="74CF6C53" w14:textId="77777777" w:rsidR="00DB5B8A" w:rsidRPr="00C3025E" w:rsidRDefault="00DB5B8A" w:rsidP="00DB5B8A">
      <w:pPr>
        <w:pStyle w:val="ParaLevel2"/>
        <w:numPr>
          <w:ilvl w:val="0"/>
          <w:numId w:val="0"/>
        </w:numPr>
        <w:spacing w:before="120" w:after="120" w:line="360" w:lineRule="auto"/>
        <w:ind w:left="1418"/>
        <w:rPr>
          <w:i/>
          <w:iCs/>
          <w:sz w:val="22"/>
          <w:szCs w:val="22"/>
        </w:rPr>
      </w:pPr>
      <w:r w:rsidRPr="00C3025E">
        <w:rPr>
          <w:i/>
          <w:iCs/>
          <w:sz w:val="22"/>
          <w:szCs w:val="22"/>
        </w:rPr>
        <w:t>This discovery was extremely upsetting, it came totally out of the blue, I asked my direct line manager Sharon Lloyd if she knew anything about it, she said that she had only been made aware on the previous evening, she must have then spoken to Redmond Walsh about it as I was asked to go and speak to him about it.</w:t>
      </w:r>
    </w:p>
    <w:p w14:paraId="547BAE87" w14:textId="77777777" w:rsidR="00DB5B8A" w:rsidRPr="00C3025E" w:rsidRDefault="00DB5B8A" w:rsidP="00DB5B8A">
      <w:pPr>
        <w:pStyle w:val="ParaLevel2"/>
        <w:numPr>
          <w:ilvl w:val="0"/>
          <w:numId w:val="0"/>
        </w:numPr>
        <w:spacing w:before="120" w:after="120" w:line="360" w:lineRule="auto"/>
        <w:ind w:left="1418"/>
        <w:rPr>
          <w:i/>
          <w:iCs/>
          <w:sz w:val="22"/>
          <w:szCs w:val="22"/>
        </w:rPr>
      </w:pPr>
      <w:r w:rsidRPr="00C3025E">
        <w:rPr>
          <w:i/>
          <w:iCs/>
          <w:sz w:val="22"/>
          <w:szCs w:val="22"/>
        </w:rPr>
        <w:t>In this conversation Redmond Walsh stated that he had been considering this for some time and have now decided that he was going to move forward with the group Head of IT role. He went on to state that this would not mean that my role was immediately redundant and that I was needed to manage Elegant Resorts IT teams and systems until the appointment was made and he would let the income individual make their own mind up about whether my role was required any longer or not.</w:t>
      </w:r>
    </w:p>
    <w:p w14:paraId="27E34CFB" w14:textId="797D445E" w:rsidR="00DB5B8A" w:rsidRPr="00C3025E" w:rsidRDefault="00DB5B8A" w:rsidP="00DB5B8A">
      <w:pPr>
        <w:pStyle w:val="ParaLevel2"/>
        <w:numPr>
          <w:ilvl w:val="0"/>
          <w:numId w:val="0"/>
        </w:numPr>
        <w:spacing w:before="120" w:after="120" w:line="360" w:lineRule="auto"/>
        <w:ind w:left="1418"/>
        <w:rPr>
          <w:sz w:val="22"/>
          <w:szCs w:val="22"/>
        </w:rPr>
      </w:pPr>
      <w:r w:rsidRPr="00C3025E">
        <w:rPr>
          <w:i/>
          <w:iCs/>
          <w:sz w:val="22"/>
          <w:szCs w:val="22"/>
        </w:rPr>
        <w:t>Redmond Walsh stated in this meeting that he did not consider me a suitable candidate for this Group Head of IT as he wanted to bring someone in with Travel experience. My eight months with the company and the knowledge of group architecture and systems were apparently not suitable for this role.</w:t>
      </w:r>
      <w:r w:rsidR="00DD781A" w:rsidRPr="00C3025E">
        <w:rPr>
          <w:sz w:val="22"/>
          <w:szCs w:val="22"/>
        </w:rPr>
        <w:t>”</w:t>
      </w:r>
    </w:p>
    <w:p w14:paraId="3F54BE84" w14:textId="66BD3185" w:rsidR="00DB5B8A" w:rsidRPr="00C3025E" w:rsidRDefault="00A73E42" w:rsidP="00A73E42">
      <w:pPr>
        <w:pStyle w:val="ParaLevel2"/>
        <w:spacing w:before="120" w:after="120" w:line="360" w:lineRule="auto"/>
        <w:rPr>
          <w:sz w:val="22"/>
          <w:szCs w:val="22"/>
        </w:rPr>
      </w:pPr>
      <w:r w:rsidRPr="00C3025E">
        <w:rPr>
          <w:sz w:val="22"/>
          <w:szCs w:val="22"/>
        </w:rPr>
        <w:t>Under the hea</w:t>
      </w:r>
      <w:r w:rsidR="00DB5B8A" w:rsidRPr="00C3025E">
        <w:rPr>
          <w:sz w:val="22"/>
          <w:szCs w:val="22"/>
        </w:rPr>
        <w:t>d</w:t>
      </w:r>
      <w:r w:rsidRPr="00C3025E">
        <w:rPr>
          <w:sz w:val="22"/>
          <w:szCs w:val="22"/>
        </w:rPr>
        <w:t>ing “</w:t>
      </w:r>
      <w:r w:rsidRPr="00C3025E">
        <w:rPr>
          <w:b/>
          <w:bCs/>
          <w:sz w:val="22"/>
          <w:szCs w:val="22"/>
        </w:rPr>
        <w:t>Bullying Actions of Redmond Walsh</w:t>
      </w:r>
      <w:r w:rsidRPr="00C3025E">
        <w:rPr>
          <w:rStyle w:val="FootnoteReference"/>
          <w:sz w:val="22"/>
          <w:szCs w:val="22"/>
        </w:rPr>
        <w:footnoteReference w:id="22"/>
      </w:r>
      <w:r w:rsidRPr="00C3025E">
        <w:rPr>
          <w:sz w:val="22"/>
          <w:szCs w:val="22"/>
        </w:rPr>
        <w:t>”</w:t>
      </w:r>
      <w:r w:rsidR="00DB5B8A" w:rsidRPr="00C3025E">
        <w:rPr>
          <w:sz w:val="22"/>
          <w:szCs w:val="22"/>
        </w:rPr>
        <w:t>:</w:t>
      </w:r>
    </w:p>
    <w:p w14:paraId="0E804DD5" w14:textId="73E24599" w:rsidR="00DB5B8A" w:rsidRPr="00C3025E" w:rsidRDefault="00A73E42" w:rsidP="00BC3533">
      <w:pPr>
        <w:pStyle w:val="ParaLevel2"/>
        <w:numPr>
          <w:ilvl w:val="0"/>
          <w:numId w:val="0"/>
        </w:numPr>
        <w:spacing w:before="120" w:after="120" w:line="360" w:lineRule="auto"/>
        <w:ind w:left="1418"/>
        <w:rPr>
          <w:sz w:val="22"/>
          <w:szCs w:val="22"/>
        </w:rPr>
      </w:pPr>
      <w:r w:rsidRPr="00C3025E">
        <w:rPr>
          <w:sz w:val="22"/>
          <w:szCs w:val="22"/>
        </w:rPr>
        <w:t>“</w:t>
      </w:r>
      <w:r w:rsidRPr="00C3025E">
        <w:rPr>
          <w:i/>
          <w:iCs/>
          <w:sz w:val="22"/>
          <w:szCs w:val="22"/>
        </w:rPr>
        <w:t xml:space="preserve">There are many </w:t>
      </w:r>
      <w:r w:rsidR="00BC3533" w:rsidRPr="00C3025E">
        <w:rPr>
          <w:i/>
          <w:iCs/>
          <w:sz w:val="22"/>
          <w:szCs w:val="22"/>
        </w:rPr>
        <w:t>definitions</w:t>
      </w:r>
      <w:r w:rsidRPr="00C3025E">
        <w:rPr>
          <w:i/>
          <w:iCs/>
          <w:sz w:val="22"/>
          <w:szCs w:val="22"/>
        </w:rPr>
        <w:t xml:space="preserve"> of </w:t>
      </w:r>
      <w:r w:rsidR="00BC3533" w:rsidRPr="00C3025E">
        <w:rPr>
          <w:i/>
          <w:iCs/>
          <w:sz w:val="22"/>
          <w:szCs w:val="22"/>
        </w:rPr>
        <w:t>bullying</w:t>
      </w:r>
      <w:r w:rsidRPr="00C3025E">
        <w:rPr>
          <w:i/>
          <w:iCs/>
          <w:sz w:val="22"/>
          <w:szCs w:val="22"/>
        </w:rPr>
        <w:t xml:space="preserve"> and harassment. </w:t>
      </w:r>
      <w:r w:rsidR="00BC3533" w:rsidRPr="00C3025E">
        <w:rPr>
          <w:i/>
          <w:iCs/>
          <w:sz w:val="22"/>
          <w:szCs w:val="22"/>
        </w:rPr>
        <w:t>Bullying</w:t>
      </w:r>
      <w:r w:rsidRPr="00C3025E">
        <w:rPr>
          <w:i/>
          <w:iCs/>
          <w:sz w:val="22"/>
          <w:szCs w:val="22"/>
        </w:rPr>
        <w:t xml:space="preserve"> may be </w:t>
      </w:r>
      <w:r w:rsidR="00BC3533" w:rsidRPr="00C3025E">
        <w:rPr>
          <w:i/>
          <w:iCs/>
          <w:sz w:val="22"/>
          <w:szCs w:val="22"/>
        </w:rPr>
        <w:t>characterised</w:t>
      </w:r>
      <w:r w:rsidRPr="00C3025E">
        <w:rPr>
          <w:i/>
          <w:iCs/>
          <w:sz w:val="22"/>
          <w:szCs w:val="22"/>
        </w:rPr>
        <w:t xml:space="preserve"> as offensive, </w:t>
      </w:r>
      <w:r w:rsidR="00BC3533" w:rsidRPr="00C3025E">
        <w:rPr>
          <w:i/>
          <w:iCs/>
          <w:sz w:val="22"/>
          <w:szCs w:val="22"/>
        </w:rPr>
        <w:t>intimidating</w:t>
      </w:r>
      <w:r w:rsidRPr="00C3025E">
        <w:rPr>
          <w:i/>
          <w:iCs/>
          <w:sz w:val="22"/>
          <w:szCs w:val="22"/>
        </w:rPr>
        <w:t xml:space="preserve">, </w:t>
      </w:r>
      <w:r w:rsidR="00BC3533" w:rsidRPr="00C3025E">
        <w:rPr>
          <w:i/>
          <w:iCs/>
          <w:sz w:val="22"/>
          <w:szCs w:val="22"/>
        </w:rPr>
        <w:t>malicious</w:t>
      </w:r>
      <w:r w:rsidRPr="00C3025E">
        <w:rPr>
          <w:i/>
          <w:iCs/>
          <w:sz w:val="22"/>
          <w:szCs w:val="22"/>
        </w:rPr>
        <w:t xml:space="preserve"> </w:t>
      </w:r>
      <w:r w:rsidR="00BC3533" w:rsidRPr="00C3025E">
        <w:rPr>
          <w:i/>
          <w:iCs/>
          <w:sz w:val="22"/>
          <w:szCs w:val="22"/>
        </w:rPr>
        <w:t>or</w:t>
      </w:r>
      <w:r w:rsidRPr="00C3025E">
        <w:rPr>
          <w:i/>
          <w:iCs/>
          <w:sz w:val="22"/>
          <w:szCs w:val="22"/>
        </w:rPr>
        <w:t xml:space="preserve"> insulting </w:t>
      </w:r>
      <w:r w:rsidR="00BC3533" w:rsidRPr="00C3025E">
        <w:rPr>
          <w:i/>
          <w:iCs/>
          <w:sz w:val="22"/>
          <w:szCs w:val="22"/>
        </w:rPr>
        <w:t>behaviour</w:t>
      </w:r>
      <w:r w:rsidRPr="00C3025E">
        <w:rPr>
          <w:i/>
          <w:iCs/>
          <w:sz w:val="22"/>
          <w:szCs w:val="22"/>
        </w:rPr>
        <w:t xml:space="preserve">, an </w:t>
      </w:r>
      <w:r w:rsidR="00BC3533" w:rsidRPr="00C3025E">
        <w:rPr>
          <w:i/>
          <w:iCs/>
          <w:sz w:val="22"/>
          <w:szCs w:val="22"/>
        </w:rPr>
        <w:t>abuse</w:t>
      </w:r>
      <w:r w:rsidRPr="00C3025E">
        <w:rPr>
          <w:i/>
          <w:iCs/>
          <w:sz w:val="22"/>
          <w:szCs w:val="22"/>
        </w:rPr>
        <w:t xml:space="preserve"> or </w:t>
      </w:r>
      <w:r w:rsidR="00BC3533" w:rsidRPr="00C3025E">
        <w:rPr>
          <w:i/>
          <w:iCs/>
          <w:sz w:val="22"/>
          <w:szCs w:val="22"/>
        </w:rPr>
        <w:t>misuse</w:t>
      </w:r>
      <w:r w:rsidRPr="00C3025E">
        <w:rPr>
          <w:i/>
          <w:iCs/>
          <w:sz w:val="22"/>
          <w:szCs w:val="22"/>
        </w:rPr>
        <w:t xml:space="preserve"> of power through meanes </w:t>
      </w:r>
      <w:r w:rsidR="00BC3533" w:rsidRPr="00C3025E">
        <w:rPr>
          <w:i/>
          <w:iCs/>
          <w:sz w:val="22"/>
          <w:szCs w:val="22"/>
        </w:rPr>
        <w:t>intended</w:t>
      </w:r>
      <w:r w:rsidRPr="00C3025E">
        <w:rPr>
          <w:i/>
          <w:iCs/>
          <w:sz w:val="22"/>
          <w:szCs w:val="22"/>
        </w:rPr>
        <w:t xml:space="preserve"> to </w:t>
      </w:r>
      <w:r w:rsidR="00BC3533" w:rsidRPr="00C3025E">
        <w:rPr>
          <w:i/>
          <w:iCs/>
          <w:sz w:val="22"/>
          <w:szCs w:val="22"/>
        </w:rPr>
        <w:t>undermine</w:t>
      </w:r>
      <w:r w:rsidRPr="00C3025E">
        <w:rPr>
          <w:i/>
          <w:iCs/>
          <w:sz w:val="22"/>
          <w:szCs w:val="22"/>
        </w:rPr>
        <w:t xml:space="preserve">, humiliate, denigrate or injure the recipient. Bullying and harassment can often be hard to </w:t>
      </w:r>
      <w:r w:rsidR="00BC3533" w:rsidRPr="00C3025E">
        <w:rPr>
          <w:i/>
          <w:iCs/>
          <w:sz w:val="22"/>
          <w:szCs w:val="22"/>
        </w:rPr>
        <w:t>recognise</w:t>
      </w:r>
      <w:r w:rsidRPr="00C3025E">
        <w:rPr>
          <w:i/>
          <w:iCs/>
          <w:sz w:val="22"/>
          <w:szCs w:val="22"/>
        </w:rPr>
        <w:t xml:space="preserve"> – they may not be obvious to others, and may be </w:t>
      </w:r>
      <w:r w:rsidR="00BC3533" w:rsidRPr="00C3025E">
        <w:rPr>
          <w:i/>
          <w:iCs/>
          <w:sz w:val="22"/>
          <w:szCs w:val="22"/>
        </w:rPr>
        <w:t>insidious</w:t>
      </w:r>
      <w:r w:rsidRPr="00C3025E">
        <w:rPr>
          <w:i/>
          <w:iCs/>
          <w:sz w:val="22"/>
          <w:szCs w:val="22"/>
        </w:rPr>
        <w:t xml:space="preserve">. The </w:t>
      </w:r>
      <w:r w:rsidR="00BC3533" w:rsidRPr="00C3025E">
        <w:rPr>
          <w:i/>
          <w:iCs/>
          <w:sz w:val="22"/>
          <w:szCs w:val="22"/>
        </w:rPr>
        <w:t>recipient</w:t>
      </w:r>
      <w:r w:rsidRPr="00C3025E">
        <w:rPr>
          <w:i/>
          <w:iCs/>
          <w:sz w:val="22"/>
          <w:szCs w:val="22"/>
        </w:rPr>
        <w:t xml:space="preserve"> may think ‘perhaps this is normal in this </w:t>
      </w:r>
      <w:r w:rsidR="00BC3533" w:rsidRPr="00C3025E">
        <w:rPr>
          <w:i/>
          <w:iCs/>
          <w:sz w:val="22"/>
          <w:szCs w:val="22"/>
        </w:rPr>
        <w:t>organisation</w:t>
      </w:r>
      <w:r w:rsidRPr="00C3025E">
        <w:rPr>
          <w:i/>
          <w:iCs/>
          <w:sz w:val="22"/>
          <w:szCs w:val="22"/>
        </w:rPr>
        <w:t xml:space="preserve">’. They may be </w:t>
      </w:r>
      <w:r w:rsidR="00BC3533" w:rsidRPr="00C3025E">
        <w:rPr>
          <w:i/>
          <w:iCs/>
          <w:sz w:val="22"/>
          <w:szCs w:val="22"/>
        </w:rPr>
        <w:t>anxious</w:t>
      </w:r>
      <w:r w:rsidRPr="00C3025E">
        <w:rPr>
          <w:i/>
          <w:iCs/>
          <w:sz w:val="22"/>
          <w:szCs w:val="22"/>
        </w:rPr>
        <w:t xml:space="preserve"> that others will consider them weak, or not up to the job if they find the actions of other intimidating. They may be accused of ‘overreacting’, and worry they </w:t>
      </w:r>
      <w:r w:rsidR="00BC3533" w:rsidRPr="00C3025E">
        <w:rPr>
          <w:i/>
          <w:iCs/>
          <w:sz w:val="22"/>
          <w:szCs w:val="22"/>
        </w:rPr>
        <w:t>won’t</w:t>
      </w:r>
      <w:r w:rsidRPr="00C3025E">
        <w:rPr>
          <w:i/>
          <w:iCs/>
          <w:sz w:val="22"/>
          <w:szCs w:val="22"/>
        </w:rPr>
        <w:t xml:space="preserve"> be believed if they </w:t>
      </w:r>
      <w:r w:rsidR="00BC3533" w:rsidRPr="00C3025E">
        <w:rPr>
          <w:i/>
          <w:iCs/>
          <w:sz w:val="22"/>
          <w:szCs w:val="22"/>
        </w:rPr>
        <w:t>do</w:t>
      </w:r>
      <w:r w:rsidRPr="00C3025E">
        <w:rPr>
          <w:i/>
          <w:iCs/>
          <w:sz w:val="22"/>
          <w:szCs w:val="22"/>
        </w:rPr>
        <w:t xml:space="preserve"> report incidents</w:t>
      </w:r>
      <w:r w:rsidR="00BC3533" w:rsidRPr="00C3025E">
        <w:rPr>
          <w:i/>
          <w:iCs/>
          <w:sz w:val="22"/>
          <w:szCs w:val="22"/>
        </w:rPr>
        <w:t>.</w:t>
      </w:r>
      <w:r w:rsidRPr="00C3025E">
        <w:rPr>
          <w:i/>
          <w:iCs/>
          <w:sz w:val="22"/>
          <w:szCs w:val="22"/>
        </w:rPr>
        <w:t xml:space="preserve"> How often does an incident have to take place before the company will</w:t>
      </w:r>
      <w:r w:rsidR="00BC3533" w:rsidRPr="00C3025E">
        <w:rPr>
          <w:i/>
          <w:iCs/>
          <w:sz w:val="22"/>
          <w:szCs w:val="22"/>
        </w:rPr>
        <w:t xml:space="preserve"> regard</w:t>
      </w:r>
      <w:r w:rsidRPr="00C3025E">
        <w:rPr>
          <w:i/>
          <w:iCs/>
          <w:sz w:val="22"/>
          <w:szCs w:val="22"/>
        </w:rPr>
        <w:t xml:space="preserve"> it as bullying, </w:t>
      </w:r>
      <w:r w:rsidR="00BC3533" w:rsidRPr="00C3025E">
        <w:rPr>
          <w:i/>
          <w:iCs/>
          <w:sz w:val="22"/>
          <w:szCs w:val="22"/>
        </w:rPr>
        <w:t>o</w:t>
      </w:r>
      <w:r w:rsidRPr="00C3025E">
        <w:rPr>
          <w:i/>
          <w:iCs/>
          <w:sz w:val="22"/>
          <w:szCs w:val="22"/>
        </w:rPr>
        <w:t xml:space="preserve">nce? More than once? There have been a </w:t>
      </w:r>
      <w:r w:rsidR="00BC3533" w:rsidRPr="00C3025E">
        <w:rPr>
          <w:i/>
          <w:iCs/>
          <w:sz w:val="22"/>
          <w:szCs w:val="22"/>
        </w:rPr>
        <w:t>number</w:t>
      </w:r>
      <w:r w:rsidRPr="00C3025E">
        <w:rPr>
          <w:i/>
          <w:iCs/>
          <w:sz w:val="22"/>
          <w:szCs w:val="22"/>
        </w:rPr>
        <w:t xml:space="preserve"> of occasions throughout 2014 and now into 2015 where the actions of </w:t>
      </w:r>
      <w:r w:rsidR="00BC3533" w:rsidRPr="00C3025E">
        <w:rPr>
          <w:i/>
          <w:iCs/>
          <w:sz w:val="22"/>
          <w:szCs w:val="22"/>
        </w:rPr>
        <w:t>Redmond</w:t>
      </w:r>
      <w:r w:rsidRPr="00C3025E">
        <w:rPr>
          <w:i/>
          <w:iCs/>
          <w:sz w:val="22"/>
          <w:szCs w:val="22"/>
        </w:rPr>
        <w:t xml:space="preserve"> Walsh have left me feeling intimated, offended, undermined and demeaned. </w:t>
      </w:r>
      <w:r w:rsidR="00BC3533" w:rsidRPr="00C3025E">
        <w:rPr>
          <w:i/>
          <w:iCs/>
          <w:sz w:val="22"/>
          <w:szCs w:val="22"/>
        </w:rPr>
        <w:t>I have</w:t>
      </w:r>
      <w:r w:rsidRPr="00C3025E">
        <w:rPr>
          <w:i/>
          <w:iCs/>
          <w:sz w:val="22"/>
          <w:szCs w:val="22"/>
        </w:rPr>
        <w:t xml:space="preserve"> raised the issue of being bullied by Redmond Walsh </w:t>
      </w:r>
      <w:r w:rsidR="00BC3533" w:rsidRPr="00C3025E">
        <w:rPr>
          <w:i/>
          <w:iCs/>
          <w:sz w:val="22"/>
          <w:szCs w:val="22"/>
        </w:rPr>
        <w:t>informally</w:t>
      </w:r>
      <w:r w:rsidRPr="00C3025E">
        <w:rPr>
          <w:i/>
          <w:iCs/>
          <w:sz w:val="22"/>
          <w:szCs w:val="22"/>
        </w:rPr>
        <w:t xml:space="preserve"> with Sharon Lloyd…</w:t>
      </w:r>
      <w:r w:rsidR="00DD781A" w:rsidRPr="00C3025E">
        <w:rPr>
          <w:sz w:val="22"/>
          <w:szCs w:val="22"/>
        </w:rPr>
        <w:t>”</w:t>
      </w:r>
    </w:p>
    <w:p w14:paraId="09ABAA7A" w14:textId="3DF12077" w:rsidR="00DB5B8A" w:rsidRPr="00C3025E" w:rsidRDefault="00DB5B8A" w:rsidP="00DB5B8A">
      <w:pPr>
        <w:pStyle w:val="ParaLevel2"/>
        <w:spacing w:before="120" w:after="120" w:line="360" w:lineRule="auto"/>
        <w:rPr>
          <w:i/>
          <w:iCs/>
          <w:sz w:val="22"/>
          <w:szCs w:val="22"/>
        </w:rPr>
      </w:pPr>
      <w:r w:rsidRPr="00C3025E">
        <w:rPr>
          <w:sz w:val="22"/>
          <w:szCs w:val="22"/>
        </w:rPr>
        <w:t>Under the sub</w:t>
      </w:r>
      <w:r w:rsidR="00BC3533" w:rsidRPr="00C3025E">
        <w:rPr>
          <w:sz w:val="22"/>
          <w:szCs w:val="22"/>
        </w:rPr>
        <w:t>-</w:t>
      </w:r>
      <w:r w:rsidRPr="00C3025E">
        <w:rPr>
          <w:sz w:val="22"/>
          <w:szCs w:val="22"/>
        </w:rPr>
        <w:t>heading, “</w:t>
      </w:r>
      <w:r w:rsidR="00A73E42" w:rsidRPr="00C3025E">
        <w:rPr>
          <w:i/>
          <w:iCs/>
          <w:sz w:val="22"/>
          <w:szCs w:val="22"/>
        </w:rPr>
        <w:t xml:space="preserve">Trading </w:t>
      </w:r>
      <w:r w:rsidR="00BC3533" w:rsidRPr="00C3025E">
        <w:rPr>
          <w:i/>
          <w:iCs/>
          <w:sz w:val="22"/>
          <w:szCs w:val="22"/>
        </w:rPr>
        <w:t>Meeting</w:t>
      </w:r>
      <w:r w:rsidR="00A73E42" w:rsidRPr="00C3025E">
        <w:rPr>
          <w:i/>
          <w:iCs/>
          <w:sz w:val="22"/>
          <w:szCs w:val="22"/>
        </w:rPr>
        <w:t xml:space="preserve"> 10</w:t>
      </w:r>
      <w:r w:rsidR="00A73E42" w:rsidRPr="00C3025E">
        <w:rPr>
          <w:i/>
          <w:iCs/>
          <w:sz w:val="22"/>
          <w:szCs w:val="22"/>
          <w:vertAlign w:val="superscript"/>
        </w:rPr>
        <w:t>th</w:t>
      </w:r>
      <w:r w:rsidR="00A73E42" w:rsidRPr="00C3025E">
        <w:rPr>
          <w:i/>
          <w:iCs/>
          <w:sz w:val="22"/>
          <w:szCs w:val="22"/>
        </w:rPr>
        <w:t xml:space="preserve"> February 2015</w:t>
      </w:r>
      <w:r w:rsidRPr="00C3025E">
        <w:rPr>
          <w:sz w:val="22"/>
          <w:szCs w:val="22"/>
        </w:rPr>
        <w:t>”</w:t>
      </w:r>
      <w:r w:rsidR="00DD781A" w:rsidRPr="00C3025E">
        <w:rPr>
          <w:sz w:val="22"/>
          <w:szCs w:val="22"/>
        </w:rPr>
        <w:t>:</w:t>
      </w:r>
    </w:p>
    <w:p w14:paraId="145FC345" w14:textId="2C88C91A" w:rsidR="00DB5B8A" w:rsidRPr="00C3025E" w:rsidRDefault="00DD781A" w:rsidP="00DB5B8A">
      <w:pPr>
        <w:pStyle w:val="ParaLevel2"/>
        <w:numPr>
          <w:ilvl w:val="0"/>
          <w:numId w:val="0"/>
        </w:numPr>
        <w:spacing w:before="120" w:after="120" w:line="360" w:lineRule="auto"/>
        <w:ind w:left="1418"/>
        <w:rPr>
          <w:sz w:val="22"/>
          <w:szCs w:val="22"/>
          <w:u w:val="single"/>
        </w:rPr>
      </w:pPr>
      <w:r w:rsidRPr="00C3025E">
        <w:rPr>
          <w:sz w:val="22"/>
          <w:szCs w:val="22"/>
        </w:rPr>
        <w:t>“</w:t>
      </w:r>
      <w:r w:rsidR="00DB5B8A" w:rsidRPr="00C3025E">
        <w:rPr>
          <w:i/>
          <w:iCs/>
          <w:sz w:val="22"/>
          <w:szCs w:val="22"/>
        </w:rPr>
        <w:t>During one part of the meeting I could not hear question from Michelle as there were a number of people having conversations simultaneously around the table. I apologise saying that I could not hear the question and Redmond snapped “well sit forward and listen then.” the tone in which it was said was one of contempt, this was noticed by number of members of staff around the table, some of whom approached me since the meeting to ask how I was feeling etc. The staff are generally fabulously supportive. I work extremely hard to support business and do not come to work to be abused or demeaned by any employee</w:t>
      </w:r>
      <w:r w:rsidR="00DB5B8A" w:rsidRPr="00C3025E">
        <w:rPr>
          <w:sz w:val="22"/>
          <w:szCs w:val="22"/>
        </w:rPr>
        <w:t>…</w:t>
      </w:r>
      <w:r w:rsidRPr="00C3025E">
        <w:rPr>
          <w:sz w:val="22"/>
          <w:szCs w:val="22"/>
        </w:rPr>
        <w:t>”</w:t>
      </w:r>
    </w:p>
    <w:p w14:paraId="6D5180F3" w14:textId="667754FD" w:rsidR="00DB5B8A" w:rsidRPr="00C3025E" w:rsidRDefault="00DB5B8A" w:rsidP="00DB5B8A">
      <w:pPr>
        <w:pStyle w:val="ParaLevel2"/>
        <w:spacing w:before="120" w:after="120" w:line="360" w:lineRule="auto"/>
        <w:rPr>
          <w:sz w:val="22"/>
          <w:szCs w:val="22"/>
        </w:rPr>
      </w:pPr>
      <w:r w:rsidRPr="00C3025E">
        <w:rPr>
          <w:sz w:val="22"/>
          <w:szCs w:val="22"/>
        </w:rPr>
        <w:t xml:space="preserve">Under the sub hearing </w:t>
      </w:r>
      <w:r w:rsidRPr="00C3025E">
        <w:rPr>
          <w:i/>
          <w:iCs/>
          <w:sz w:val="22"/>
          <w:szCs w:val="22"/>
        </w:rPr>
        <w:t>“Inadvertent Discovery 10th March”</w:t>
      </w:r>
      <w:r w:rsidR="00DD781A" w:rsidRPr="00C3025E">
        <w:rPr>
          <w:sz w:val="22"/>
          <w:szCs w:val="22"/>
        </w:rPr>
        <w:t>:</w:t>
      </w:r>
    </w:p>
    <w:p w14:paraId="6ACCE9CE" w14:textId="77777777" w:rsidR="00DB5B8A" w:rsidRPr="00C3025E" w:rsidRDefault="00DB5B8A" w:rsidP="00DB5B8A">
      <w:pPr>
        <w:pStyle w:val="ParaLevel2"/>
        <w:numPr>
          <w:ilvl w:val="0"/>
          <w:numId w:val="0"/>
        </w:numPr>
        <w:spacing w:before="120" w:after="120" w:line="360" w:lineRule="auto"/>
        <w:ind w:left="1418"/>
        <w:rPr>
          <w:i/>
          <w:iCs/>
          <w:sz w:val="22"/>
          <w:szCs w:val="22"/>
        </w:rPr>
      </w:pPr>
      <w:r w:rsidRPr="00C3025E">
        <w:rPr>
          <w:i/>
          <w:iCs/>
          <w:sz w:val="22"/>
          <w:szCs w:val="22"/>
        </w:rPr>
        <w:t>“Accidentally finding that your job is being replaced, because someone doesn’t think you are up to it, is incredibly humiliating. It is bad enough to become aware that conversations going on without your knowledge on replacing you. It is also an almost perfect way to undermine someone in their role at work.</w:t>
      </w:r>
    </w:p>
    <w:p w14:paraId="523263AB" w14:textId="77777777" w:rsidR="00DB5B8A" w:rsidRPr="00C3025E" w:rsidRDefault="00DB5B8A" w:rsidP="00DB5B8A">
      <w:pPr>
        <w:pStyle w:val="ParaLevel2"/>
        <w:numPr>
          <w:ilvl w:val="0"/>
          <w:numId w:val="0"/>
        </w:numPr>
        <w:spacing w:before="120" w:after="120" w:line="360" w:lineRule="auto"/>
        <w:ind w:left="1418"/>
        <w:rPr>
          <w:i/>
          <w:iCs/>
          <w:sz w:val="22"/>
          <w:szCs w:val="22"/>
        </w:rPr>
      </w:pPr>
      <w:r w:rsidRPr="00C3025E">
        <w:rPr>
          <w:i/>
          <w:iCs/>
          <w:sz w:val="22"/>
          <w:szCs w:val="22"/>
        </w:rPr>
        <w:t>I was extremely upset when this discovery was made, I have dedicated hundreds of hours and extra days to Elegant Resorts to make things happen with the limited resources I had available. It was crushing to discover how I was perceived by Redmond Walsh, this was further compounded by being told I would not be considered for the role being created to replace me.</w:t>
      </w:r>
    </w:p>
    <w:p w14:paraId="72267D3F" w14:textId="77777777" w:rsidR="00DB5B8A" w:rsidRPr="00C3025E" w:rsidRDefault="00DB5B8A" w:rsidP="00DB5B8A">
      <w:pPr>
        <w:pStyle w:val="ParaLevel2"/>
        <w:numPr>
          <w:ilvl w:val="0"/>
          <w:numId w:val="0"/>
        </w:numPr>
        <w:spacing w:before="120" w:after="120" w:line="360" w:lineRule="auto"/>
        <w:ind w:left="1418"/>
        <w:rPr>
          <w:i/>
          <w:iCs/>
          <w:sz w:val="22"/>
          <w:szCs w:val="22"/>
        </w:rPr>
      </w:pPr>
      <w:r w:rsidRPr="00C3025E">
        <w:rPr>
          <w:i/>
          <w:iCs/>
          <w:sz w:val="22"/>
          <w:szCs w:val="22"/>
        </w:rPr>
        <w:t>My performance has been established as not being the issue. My lack of Travel Experience being given as the reason why I would not be considered.</w:t>
      </w:r>
      <w:r w:rsidRPr="00C3025E">
        <w:rPr>
          <w:sz w:val="22"/>
          <w:szCs w:val="22"/>
        </w:rPr>
        <w:t>”</w:t>
      </w:r>
    </w:p>
    <w:p w14:paraId="4BC33602" w14:textId="3BF55DC0" w:rsidR="008A447F" w:rsidRPr="00C3025E" w:rsidRDefault="008A447F" w:rsidP="00C875FA">
      <w:pPr>
        <w:pStyle w:val="ParaLevel1"/>
        <w:spacing w:before="120" w:after="120" w:line="360" w:lineRule="auto"/>
        <w:rPr>
          <w:sz w:val="22"/>
          <w:szCs w:val="22"/>
        </w:rPr>
      </w:pPr>
      <w:r w:rsidRPr="00C3025E">
        <w:rPr>
          <w:sz w:val="22"/>
          <w:szCs w:val="22"/>
        </w:rPr>
        <w:t xml:space="preserve">It is a </w:t>
      </w:r>
      <w:r w:rsidR="00BC3533" w:rsidRPr="00C3025E">
        <w:rPr>
          <w:sz w:val="22"/>
          <w:szCs w:val="22"/>
        </w:rPr>
        <w:t>striking</w:t>
      </w:r>
      <w:r w:rsidRPr="00C3025E">
        <w:rPr>
          <w:sz w:val="22"/>
          <w:szCs w:val="22"/>
        </w:rPr>
        <w:t xml:space="preserve"> feature of the May 2015 Document that, in parts at least, it is written in highly </w:t>
      </w:r>
      <w:r w:rsidR="00BC3533" w:rsidRPr="00C3025E">
        <w:rPr>
          <w:sz w:val="22"/>
          <w:szCs w:val="22"/>
        </w:rPr>
        <w:t>emotive</w:t>
      </w:r>
      <w:r w:rsidRPr="00C3025E">
        <w:rPr>
          <w:sz w:val="22"/>
          <w:szCs w:val="22"/>
        </w:rPr>
        <w:t xml:space="preserve"> terms. The passage </w:t>
      </w:r>
      <w:r w:rsidR="007E09C7" w:rsidRPr="00C3025E">
        <w:rPr>
          <w:sz w:val="22"/>
          <w:szCs w:val="22"/>
        </w:rPr>
        <w:t>u</w:t>
      </w:r>
      <w:r w:rsidRPr="00C3025E">
        <w:rPr>
          <w:sz w:val="22"/>
          <w:szCs w:val="22"/>
        </w:rPr>
        <w:t xml:space="preserve">nder the sub hearing </w:t>
      </w:r>
      <w:r w:rsidR="00DD781A" w:rsidRPr="00C3025E">
        <w:rPr>
          <w:sz w:val="22"/>
          <w:szCs w:val="22"/>
        </w:rPr>
        <w:t>“</w:t>
      </w:r>
      <w:r w:rsidRPr="00C3025E">
        <w:rPr>
          <w:i/>
          <w:iCs/>
          <w:sz w:val="22"/>
          <w:szCs w:val="22"/>
        </w:rPr>
        <w:t xml:space="preserve">Inadvertent Discovery 10th </w:t>
      </w:r>
      <w:r w:rsidR="00BC3533" w:rsidRPr="00C3025E">
        <w:rPr>
          <w:i/>
          <w:iCs/>
          <w:sz w:val="22"/>
          <w:szCs w:val="22"/>
        </w:rPr>
        <w:t>March</w:t>
      </w:r>
      <w:r w:rsidR="00DD781A" w:rsidRPr="00DD781A">
        <w:rPr>
          <w:sz w:val="22"/>
          <w:szCs w:val="22"/>
        </w:rPr>
        <w:t>”</w:t>
      </w:r>
      <w:r w:rsidR="00BC3533" w:rsidRPr="00C3025E">
        <w:rPr>
          <w:i/>
          <w:iCs/>
          <w:sz w:val="22"/>
          <w:szCs w:val="22"/>
        </w:rPr>
        <w:t xml:space="preserve"> </w:t>
      </w:r>
      <w:r w:rsidR="00BC3533" w:rsidRPr="00C3025E">
        <w:rPr>
          <w:sz w:val="22"/>
          <w:szCs w:val="22"/>
        </w:rPr>
        <w:t>is</w:t>
      </w:r>
      <w:r w:rsidRPr="00C3025E">
        <w:rPr>
          <w:sz w:val="22"/>
          <w:szCs w:val="22"/>
        </w:rPr>
        <w:t xml:space="preserve"> </w:t>
      </w:r>
      <w:r w:rsidR="00BC3533" w:rsidRPr="00C3025E">
        <w:rPr>
          <w:sz w:val="22"/>
          <w:szCs w:val="22"/>
        </w:rPr>
        <w:t>perhaps</w:t>
      </w:r>
      <w:r w:rsidRPr="00C3025E">
        <w:rPr>
          <w:sz w:val="22"/>
          <w:szCs w:val="22"/>
        </w:rPr>
        <w:t xml:space="preserve"> the clearest example of this. O</w:t>
      </w:r>
      <w:r w:rsidR="007E09C7" w:rsidRPr="00C3025E">
        <w:rPr>
          <w:sz w:val="22"/>
          <w:szCs w:val="22"/>
        </w:rPr>
        <w:t>ther</w:t>
      </w:r>
      <w:r w:rsidRPr="00C3025E">
        <w:rPr>
          <w:sz w:val="22"/>
          <w:szCs w:val="22"/>
        </w:rPr>
        <w:t xml:space="preserve"> </w:t>
      </w:r>
      <w:r w:rsidR="00BC3533" w:rsidRPr="00C3025E">
        <w:rPr>
          <w:sz w:val="22"/>
          <w:szCs w:val="22"/>
        </w:rPr>
        <w:t>sections</w:t>
      </w:r>
      <w:r w:rsidRPr="00C3025E">
        <w:rPr>
          <w:sz w:val="22"/>
          <w:szCs w:val="22"/>
        </w:rPr>
        <w:t xml:space="preserve"> of it are far more measured. </w:t>
      </w:r>
    </w:p>
    <w:p w14:paraId="4A7ADF53" w14:textId="4AC5C12C" w:rsidR="005A7A65" w:rsidRPr="00C3025E" w:rsidRDefault="005A7A65" w:rsidP="005A7A65">
      <w:pPr>
        <w:pStyle w:val="ParaLevel1"/>
        <w:spacing w:before="120" w:after="120" w:line="360" w:lineRule="auto"/>
        <w:rPr>
          <w:sz w:val="22"/>
          <w:szCs w:val="22"/>
        </w:rPr>
      </w:pPr>
      <w:r w:rsidRPr="00C3025E">
        <w:rPr>
          <w:sz w:val="22"/>
          <w:szCs w:val="22"/>
        </w:rPr>
        <w:t>Mr Long was cross examined on the basis that this document appears to indicate that, as at the time of the inadvertent discovery on 10 March 2015, in other words less than two weeks before his accident, he had discovered that he was to be made redundant and that this was an obvious cause of stress for him. Indeed, he had described the discovery as “</w:t>
      </w:r>
      <w:r w:rsidRPr="00C3025E">
        <w:rPr>
          <w:i/>
          <w:iCs/>
          <w:sz w:val="22"/>
          <w:szCs w:val="22"/>
        </w:rPr>
        <w:t>incredibly humiliating</w:t>
      </w:r>
      <w:r w:rsidRPr="00C3025E">
        <w:rPr>
          <w:sz w:val="22"/>
          <w:szCs w:val="22"/>
        </w:rPr>
        <w:t>.”</w:t>
      </w:r>
      <w:r w:rsidR="00C875FA" w:rsidRPr="00C3025E">
        <w:rPr>
          <w:sz w:val="22"/>
          <w:szCs w:val="22"/>
        </w:rPr>
        <w:t xml:space="preserve"> He</w:t>
      </w:r>
      <w:r w:rsidRPr="00C3025E">
        <w:rPr>
          <w:sz w:val="22"/>
          <w:szCs w:val="22"/>
        </w:rPr>
        <w:t xml:space="preserve"> responded that “</w:t>
      </w:r>
      <w:r w:rsidRPr="00C3025E">
        <w:rPr>
          <w:i/>
          <w:iCs/>
          <w:sz w:val="22"/>
          <w:szCs w:val="22"/>
        </w:rPr>
        <w:t>the redundancy process was not a done deal at that point, my redundancy was dependent upon somebody who had not yet been employed being employed and then making a decision on the future of my role. So I was not stressed about being made redundant because I did not see that as being a distinct possibility at that point in time.”</w:t>
      </w:r>
      <w:r w:rsidRPr="00C3025E">
        <w:rPr>
          <w:sz w:val="22"/>
          <w:szCs w:val="22"/>
        </w:rPr>
        <w:t xml:space="preserve"> Even if redundancy had been inevitable, he said “</w:t>
      </w:r>
      <w:r w:rsidRPr="00C3025E">
        <w:rPr>
          <w:i/>
          <w:sz w:val="22"/>
          <w:szCs w:val="22"/>
        </w:rPr>
        <w:t>I would not have found the process of redundancy stressful because [I] did not find the process of leaving my previous job stress</w:t>
      </w:r>
      <w:r w:rsidR="004977F1" w:rsidRPr="00C3025E">
        <w:rPr>
          <w:i/>
          <w:sz w:val="22"/>
          <w:szCs w:val="22"/>
        </w:rPr>
        <w:t>ful</w:t>
      </w:r>
      <w:r w:rsidRPr="00C3025E">
        <w:rPr>
          <w:i/>
          <w:sz w:val="22"/>
          <w:szCs w:val="22"/>
        </w:rPr>
        <w:t>. It is not stressful because I knew I would find another job.</w:t>
      </w:r>
      <w:r w:rsidR="00DD781A" w:rsidRPr="00C3025E">
        <w:rPr>
          <w:sz w:val="22"/>
          <w:szCs w:val="22"/>
        </w:rPr>
        <w:t xml:space="preserve"> </w:t>
      </w:r>
      <w:r w:rsidR="00DD781A" w:rsidRPr="00DD781A">
        <w:rPr>
          <w:sz w:val="22"/>
          <w:szCs w:val="22"/>
        </w:rPr>
        <w:t>”</w:t>
      </w:r>
    </w:p>
    <w:p w14:paraId="66D64BDE" w14:textId="77777777" w:rsidR="005A7A65" w:rsidRPr="00C3025E" w:rsidRDefault="005A7A65" w:rsidP="005A7A65">
      <w:pPr>
        <w:pStyle w:val="ParaLevel1"/>
        <w:spacing w:before="120" w:after="120" w:line="360" w:lineRule="auto"/>
        <w:rPr>
          <w:sz w:val="22"/>
          <w:szCs w:val="22"/>
        </w:rPr>
      </w:pPr>
      <w:r w:rsidRPr="00C3025E">
        <w:rPr>
          <w:sz w:val="22"/>
          <w:szCs w:val="22"/>
        </w:rPr>
        <w:t>The Defendant contends that the Claimant’s explanation of this is implausible and indeed dishonest. In essence, three points are made.</w:t>
      </w:r>
    </w:p>
    <w:p w14:paraId="46295FE3" w14:textId="77777777" w:rsidR="005A7A65" w:rsidRPr="00C3025E" w:rsidRDefault="005A7A65" w:rsidP="005A7A65">
      <w:pPr>
        <w:pStyle w:val="ParaLevel2"/>
        <w:spacing w:before="120" w:after="120" w:line="360" w:lineRule="auto"/>
        <w:rPr>
          <w:sz w:val="22"/>
          <w:szCs w:val="22"/>
        </w:rPr>
      </w:pPr>
      <w:r w:rsidRPr="00C3025E">
        <w:rPr>
          <w:sz w:val="22"/>
          <w:szCs w:val="22"/>
        </w:rPr>
        <w:t>The suggestion that the Claimant was not “humiliated” at the time of the discovery on 10</w:t>
      </w:r>
      <w:r w:rsidRPr="00C3025E">
        <w:rPr>
          <w:sz w:val="22"/>
          <w:szCs w:val="22"/>
          <w:vertAlign w:val="superscript"/>
        </w:rPr>
        <w:t>th</w:t>
      </w:r>
      <w:r w:rsidRPr="00C3025E">
        <w:rPr>
          <w:sz w:val="22"/>
          <w:szCs w:val="22"/>
        </w:rPr>
        <w:t xml:space="preserve"> March is inconsistent with his own language in the document.</w:t>
      </w:r>
    </w:p>
    <w:p w14:paraId="3C5051F2" w14:textId="77777777" w:rsidR="005A7A65" w:rsidRPr="00C3025E" w:rsidRDefault="005A7A65" w:rsidP="005A7A65">
      <w:pPr>
        <w:pStyle w:val="ParaLevel2"/>
        <w:spacing w:before="120" w:after="120" w:line="360" w:lineRule="auto"/>
        <w:rPr>
          <w:sz w:val="22"/>
          <w:szCs w:val="22"/>
        </w:rPr>
      </w:pPr>
      <w:r w:rsidRPr="00C3025E">
        <w:rPr>
          <w:sz w:val="22"/>
          <w:szCs w:val="22"/>
        </w:rPr>
        <w:t>Even if the Claimant’s right to say that the final decision about redundancy was not made until after his accident the discovery of the threat of redundancy was bound to have been a stress or and, given his medical history, was a likely cause of symptoms such as those he has suffered since his redundancy.</w:t>
      </w:r>
    </w:p>
    <w:p w14:paraId="70647984" w14:textId="7849535F" w:rsidR="005A7A65" w:rsidRPr="00C3025E" w:rsidRDefault="005A7A65" w:rsidP="005A7A65">
      <w:pPr>
        <w:pStyle w:val="ParaLevel2"/>
        <w:spacing w:before="120" w:after="120" w:line="360" w:lineRule="auto"/>
        <w:rPr>
          <w:sz w:val="22"/>
          <w:szCs w:val="22"/>
        </w:rPr>
      </w:pPr>
      <w:r w:rsidRPr="00C3025E">
        <w:rPr>
          <w:sz w:val="22"/>
          <w:szCs w:val="22"/>
        </w:rPr>
        <w:t>In his first report at paragraph 4.0.11.5, Dr Bourke, the neuropsychiatrist instructed on behalf of the Claimant, whilst dealing with events leading to the redundancy, stated: “</w:t>
      </w:r>
      <w:r w:rsidRPr="00C3025E">
        <w:rPr>
          <w:i/>
          <w:iCs/>
          <w:sz w:val="22"/>
          <w:szCs w:val="22"/>
        </w:rPr>
        <w:t>During my examination of the Claimant, I specifically enquired about whether he knew that he was likely to be made redundant. He told me that not only did [he] not know anything of this but that he had been involved at a management level in the restructuring of the company that Dr Bird refers to, help you identify where in the company these redundancies might be made. He added to this that the months running up the index accident included his probationary period, during which he received continuous appraisal. I have reviewed these records, which provide an appraisal of better than average performance that ultimately led to his position being made substantive in December 2014. His redundancy is not mentioned until a letter dated 20 April 2015, after the index event</w:t>
      </w:r>
      <w:r w:rsidR="00DD781A" w:rsidRPr="00C3025E">
        <w:rPr>
          <w:i/>
          <w:iCs/>
          <w:sz w:val="22"/>
          <w:szCs w:val="22"/>
        </w:rPr>
        <w:t>.</w:t>
      </w:r>
      <w:r w:rsidR="00DD781A" w:rsidRPr="00DD781A">
        <w:rPr>
          <w:sz w:val="22"/>
          <w:szCs w:val="22"/>
        </w:rPr>
        <w:t>”</w:t>
      </w:r>
      <w:r w:rsidRPr="00C3025E">
        <w:rPr>
          <w:iCs/>
          <w:sz w:val="22"/>
          <w:szCs w:val="22"/>
        </w:rPr>
        <w:t xml:space="preserve"> Further investigation of this led to Dr Bourke producing his notes of the consultation, in which he had recorded “</w:t>
      </w:r>
      <w:r w:rsidRPr="00C3025E">
        <w:rPr>
          <w:i/>
          <w:sz w:val="22"/>
          <w:szCs w:val="22"/>
        </w:rPr>
        <w:t>denies reference to the possibility of redundancy.</w:t>
      </w:r>
      <w:r w:rsidR="00DD781A" w:rsidRPr="00DD781A">
        <w:rPr>
          <w:sz w:val="22"/>
          <w:szCs w:val="22"/>
        </w:rPr>
        <w:t>”</w:t>
      </w:r>
      <w:r w:rsidRPr="00C3025E">
        <w:rPr>
          <w:iCs/>
          <w:sz w:val="22"/>
          <w:szCs w:val="22"/>
        </w:rPr>
        <w:t xml:space="preserve"> In cross examination, Dr Bourke accepted that this indicated that the Claimant was indicating there was no possibility of redundancy prior to the accident.</w:t>
      </w:r>
    </w:p>
    <w:p w14:paraId="522B0FD0" w14:textId="0984A6C7" w:rsidR="00CA2180" w:rsidRPr="00C3025E" w:rsidRDefault="00CA2180" w:rsidP="00B81BB3">
      <w:pPr>
        <w:pStyle w:val="ParaLevel1"/>
        <w:spacing w:before="120" w:after="120" w:line="360" w:lineRule="auto"/>
        <w:rPr>
          <w:sz w:val="22"/>
          <w:szCs w:val="22"/>
        </w:rPr>
      </w:pPr>
      <w:r w:rsidRPr="00C3025E">
        <w:rPr>
          <w:sz w:val="22"/>
          <w:szCs w:val="22"/>
        </w:rPr>
        <w:t xml:space="preserve">Of course, if the Claimant deliberately </w:t>
      </w:r>
      <w:r w:rsidR="00BC3533" w:rsidRPr="00C3025E">
        <w:rPr>
          <w:sz w:val="22"/>
          <w:szCs w:val="22"/>
        </w:rPr>
        <w:t>failed</w:t>
      </w:r>
      <w:r w:rsidRPr="00C3025E">
        <w:rPr>
          <w:sz w:val="22"/>
          <w:szCs w:val="22"/>
        </w:rPr>
        <w:t xml:space="preserve"> to refer to the threat of </w:t>
      </w:r>
      <w:r w:rsidR="00BC3533" w:rsidRPr="00C3025E">
        <w:rPr>
          <w:sz w:val="22"/>
          <w:szCs w:val="22"/>
        </w:rPr>
        <w:t>redundancy</w:t>
      </w:r>
      <w:r w:rsidRPr="00C3025E">
        <w:rPr>
          <w:sz w:val="22"/>
          <w:szCs w:val="22"/>
        </w:rPr>
        <w:t xml:space="preserve"> when discussing the </w:t>
      </w:r>
      <w:r w:rsidR="00BC3533" w:rsidRPr="00C3025E">
        <w:rPr>
          <w:sz w:val="22"/>
          <w:szCs w:val="22"/>
        </w:rPr>
        <w:t>relevant</w:t>
      </w:r>
      <w:r w:rsidRPr="00C3025E">
        <w:rPr>
          <w:sz w:val="22"/>
          <w:szCs w:val="22"/>
        </w:rPr>
        <w:t xml:space="preserve"> history with medics, most </w:t>
      </w:r>
      <w:r w:rsidR="00BC3533" w:rsidRPr="00C3025E">
        <w:rPr>
          <w:sz w:val="22"/>
          <w:szCs w:val="22"/>
        </w:rPr>
        <w:t>obviously</w:t>
      </w:r>
      <w:r w:rsidRPr="00C3025E">
        <w:rPr>
          <w:sz w:val="22"/>
          <w:szCs w:val="22"/>
        </w:rPr>
        <w:t xml:space="preserve"> Dr Bourke, in the circumstances set out above, that deliberate failure may have been motivated by the belief that the case that he was advancing, that the accident caused </w:t>
      </w:r>
      <w:r w:rsidR="00BC3533" w:rsidRPr="00C3025E">
        <w:rPr>
          <w:sz w:val="22"/>
          <w:szCs w:val="22"/>
        </w:rPr>
        <w:t>his</w:t>
      </w:r>
      <w:r w:rsidRPr="00C3025E">
        <w:rPr>
          <w:sz w:val="22"/>
          <w:szCs w:val="22"/>
        </w:rPr>
        <w:t xml:space="preserve"> symptoms, was not a genuine one. In other words, the </w:t>
      </w:r>
      <w:r w:rsidR="00BC3533" w:rsidRPr="00C3025E">
        <w:rPr>
          <w:sz w:val="22"/>
          <w:szCs w:val="22"/>
        </w:rPr>
        <w:t>resolution</w:t>
      </w:r>
      <w:r w:rsidRPr="00C3025E">
        <w:rPr>
          <w:sz w:val="22"/>
          <w:szCs w:val="22"/>
        </w:rPr>
        <w:t xml:space="preserve"> of issue</w:t>
      </w:r>
      <w:r w:rsidR="00B81BB3" w:rsidRPr="00C3025E">
        <w:rPr>
          <w:sz w:val="22"/>
          <w:szCs w:val="22"/>
        </w:rPr>
        <w:t xml:space="preserve"> 6 </w:t>
      </w:r>
      <w:r w:rsidRPr="00C3025E">
        <w:rPr>
          <w:sz w:val="22"/>
          <w:szCs w:val="22"/>
        </w:rPr>
        <w:t>in</w:t>
      </w:r>
      <w:r w:rsidR="00B81BB3" w:rsidRPr="00C3025E">
        <w:rPr>
          <w:sz w:val="22"/>
          <w:szCs w:val="22"/>
        </w:rPr>
        <w:t xml:space="preserve"> </w:t>
      </w:r>
      <w:r w:rsidRPr="00C3025E">
        <w:rPr>
          <w:sz w:val="22"/>
          <w:szCs w:val="22"/>
        </w:rPr>
        <w:t>the Defendant’s</w:t>
      </w:r>
      <w:r w:rsidR="00B81BB3" w:rsidRPr="00C3025E">
        <w:rPr>
          <w:sz w:val="22"/>
          <w:szCs w:val="22"/>
        </w:rPr>
        <w:t xml:space="preserve"> </w:t>
      </w:r>
      <w:r w:rsidRPr="00C3025E">
        <w:rPr>
          <w:sz w:val="22"/>
          <w:szCs w:val="22"/>
        </w:rPr>
        <w:t xml:space="preserve">favour might support the resolution of this issue in its favour. On the other hand, </w:t>
      </w:r>
      <w:r w:rsidR="00B81BB3" w:rsidRPr="00C3025E">
        <w:rPr>
          <w:sz w:val="22"/>
          <w:szCs w:val="22"/>
        </w:rPr>
        <w:t>if there is a favourable finding to the Claimant on this issue in that</w:t>
      </w:r>
      <w:r w:rsidRPr="00C3025E">
        <w:rPr>
          <w:sz w:val="22"/>
          <w:szCs w:val="22"/>
        </w:rPr>
        <w:t xml:space="preserve"> the Claimant’s redundancy </w:t>
      </w:r>
      <w:r w:rsidR="00C875FA" w:rsidRPr="00C3025E">
        <w:rPr>
          <w:sz w:val="22"/>
          <w:szCs w:val="22"/>
        </w:rPr>
        <w:t>w</w:t>
      </w:r>
      <w:r w:rsidRPr="00C3025E">
        <w:rPr>
          <w:sz w:val="22"/>
          <w:szCs w:val="22"/>
        </w:rPr>
        <w:t xml:space="preserve">as not in fact relevant to his subsequent symptoms, this may assist the court in </w:t>
      </w:r>
      <w:r w:rsidR="00BC3533" w:rsidRPr="00C3025E">
        <w:rPr>
          <w:sz w:val="22"/>
          <w:szCs w:val="22"/>
        </w:rPr>
        <w:t>determining</w:t>
      </w:r>
      <w:r w:rsidRPr="00C3025E">
        <w:rPr>
          <w:sz w:val="22"/>
          <w:szCs w:val="22"/>
        </w:rPr>
        <w:t xml:space="preserve"> whether his </w:t>
      </w:r>
      <w:r w:rsidR="00BC3533" w:rsidRPr="00C3025E">
        <w:rPr>
          <w:sz w:val="22"/>
          <w:szCs w:val="22"/>
        </w:rPr>
        <w:t>failure</w:t>
      </w:r>
      <w:r w:rsidRPr="00C3025E">
        <w:rPr>
          <w:sz w:val="22"/>
          <w:szCs w:val="22"/>
        </w:rPr>
        <w:t xml:space="preserve"> to refer to the </w:t>
      </w:r>
      <w:r w:rsidR="00BC3533" w:rsidRPr="00C3025E">
        <w:rPr>
          <w:sz w:val="22"/>
          <w:szCs w:val="22"/>
        </w:rPr>
        <w:t>redundancy</w:t>
      </w:r>
      <w:r w:rsidRPr="00C3025E">
        <w:rPr>
          <w:sz w:val="22"/>
          <w:szCs w:val="22"/>
        </w:rPr>
        <w:t xml:space="preserve"> was dishonest. Thus, the resolution of this issue in the Claimant’s favour might assist in the Claimant’s favour on issue</w:t>
      </w:r>
      <w:r w:rsidR="00B81BB3" w:rsidRPr="00C3025E">
        <w:rPr>
          <w:sz w:val="22"/>
          <w:szCs w:val="22"/>
        </w:rPr>
        <w:t xml:space="preserve"> 6</w:t>
      </w:r>
      <w:r w:rsidRPr="00C3025E">
        <w:rPr>
          <w:sz w:val="22"/>
          <w:szCs w:val="22"/>
        </w:rPr>
        <w:t xml:space="preserve">. It follows that in reaching my </w:t>
      </w:r>
      <w:r w:rsidR="0033311D" w:rsidRPr="00C3025E">
        <w:rPr>
          <w:sz w:val="22"/>
          <w:szCs w:val="22"/>
        </w:rPr>
        <w:t xml:space="preserve">conclusion </w:t>
      </w:r>
      <w:r w:rsidRPr="00C3025E">
        <w:rPr>
          <w:sz w:val="22"/>
          <w:szCs w:val="22"/>
        </w:rPr>
        <w:t>on both of these issues, I have had to bear in mind the relevant material and arguments relating to each of</w:t>
      </w:r>
      <w:r w:rsidR="00B81BB3" w:rsidRPr="00C3025E">
        <w:rPr>
          <w:sz w:val="22"/>
          <w:szCs w:val="22"/>
        </w:rPr>
        <w:t xml:space="preserve"> them</w:t>
      </w:r>
      <w:r w:rsidRPr="00C3025E">
        <w:rPr>
          <w:sz w:val="22"/>
          <w:szCs w:val="22"/>
        </w:rPr>
        <w:t xml:space="preserve"> to reach overall conclusions that can properly be derived</w:t>
      </w:r>
      <w:r w:rsidR="001D2883" w:rsidRPr="00C3025E">
        <w:rPr>
          <w:sz w:val="22"/>
          <w:szCs w:val="22"/>
        </w:rPr>
        <w:t xml:space="preserve"> </w:t>
      </w:r>
      <w:r w:rsidR="009C5D49" w:rsidRPr="00C3025E">
        <w:rPr>
          <w:sz w:val="22"/>
          <w:szCs w:val="22"/>
        </w:rPr>
        <w:t xml:space="preserve">from </w:t>
      </w:r>
      <w:r w:rsidRPr="00C3025E">
        <w:rPr>
          <w:sz w:val="22"/>
          <w:szCs w:val="22"/>
        </w:rPr>
        <w:t>the totality of the evidence.</w:t>
      </w:r>
      <w:r w:rsidR="00074EE8" w:rsidRPr="00C3025E">
        <w:rPr>
          <w:sz w:val="22"/>
          <w:szCs w:val="22"/>
        </w:rPr>
        <w:t xml:space="preserve"> </w:t>
      </w:r>
    </w:p>
    <w:p w14:paraId="3A045F37" w14:textId="4DABE368" w:rsidR="005A7A65" w:rsidRPr="00C3025E" w:rsidRDefault="005A7A65" w:rsidP="00CA2180">
      <w:pPr>
        <w:pStyle w:val="ParaLevel1"/>
        <w:spacing w:before="120" w:after="120" w:line="360" w:lineRule="auto"/>
        <w:rPr>
          <w:sz w:val="22"/>
          <w:szCs w:val="22"/>
        </w:rPr>
      </w:pPr>
      <w:r w:rsidRPr="00C3025E">
        <w:rPr>
          <w:sz w:val="22"/>
          <w:szCs w:val="22"/>
        </w:rPr>
        <w:t xml:space="preserve">What is relevant for the current issue is whether the Claimant’s redundancy rather than the accident was the cause of some or all of the symptoms which he may genuinely have suffered. </w:t>
      </w:r>
      <w:r w:rsidR="008A447F" w:rsidRPr="00C3025E">
        <w:rPr>
          <w:sz w:val="22"/>
          <w:szCs w:val="22"/>
        </w:rPr>
        <w:t xml:space="preserve">The Defendant </w:t>
      </w:r>
      <w:r w:rsidR="00B81BB3" w:rsidRPr="00C3025E">
        <w:rPr>
          <w:sz w:val="22"/>
          <w:szCs w:val="22"/>
        </w:rPr>
        <w:t>contends that the Claimant has believed fr</w:t>
      </w:r>
      <w:r w:rsidR="00591D48" w:rsidRPr="00C3025E">
        <w:rPr>
          <w:sz w:val="22"/>
          <w:szCs w:val="22"/>
        </w:rPr>
        <w:t>o</w:t>
      </w:r>
      <w:r w:rsidR="00B81BB3" w:rsidRPr="00C3025E">
        <w:rPr>
          <w:sz w:val="22"/>
          <w:szCs w:val="22"/>
        </w:rPr>
        <w:t xml:space="preserve">m the time of </w:t>
      </w:r>
      <w:r w:rsidR="00591D48" w:rsidRPr="00C3025E">
        <w:rPr>
          <w:sz w:val="22"/>
          <w:szCs w:val="22"/>
        </w:rPr>
        <w:t xml:space="preserve">the discovery in </w:t>
      </w:r>
      <w:r w:rsidR="003F25CB" w:rsidRPr="00C3025E">
        <w:rPr>
          <w:sz w:val="22"/>
          <w:szCs w:val="22"/>
        </w:rPr>
        <w:t>March</w:t>
      </w:r>
      <w:r w:rsidR="00591D48" w:rsidRPr="00C3025E">
        <w:rPr>
          <w:sz w:val="22"/>
          <w:szCs w:val="22"/>
        </w:rPr>
        <w:t xml:space="preserve"> 2015 </w:t>
      </w:r>
      <w:r w:rsidR="003F25CB" w:rsidRPr="00C3025E">
        <w:rPr>
          <w:sz w:val="22"/>
          <w:szCs w:val="22"/>
        </w:rPr>
        <w:t>referred</w:t>
      </w:r>
      <w:r w:rsidR="00591D48" w:rsidRPr="00C3025E">
        <w:rPr>
          <w:sz w:val="22"/>
          <w:szCs w:val="22"/>
        </w:rPr>
        <w:t xml:space="preserve"> to in t</w:t>
      </w:r>
      <w:r w:rsidR="00B81BB3" w:rsidRPr="00C3025E">
        <w:rPr>
          <w:sz w:val="22"/>
          <w:szCs w:val="22"/>
        </w:rPr>
        <w:t>he May 2015 Document that he was</w:t>
      </w:r>
      <w:r w:rsidR="00591D48" w:rsidRPr="00C3025E">
        <w:rPr>
          <w:sz w:val="22"/>
          <w:szCs w:val="22"/>
        </w:rPr>
        <w:t xml:space="preserve"> at signi</w:t>
      </w:r>
      <w:r w:rsidR="003F25CB" w:rsidRPr="00C3025E">
        <w:rPr>
          <w:sz w:val="22"/>
          <w:szCs w:val="22"/>
        </w:rPr>
        <w:t>fic</w:t>
      </w:r>
      <w:r w:rsidR="00591D48" w:rsidRPr="00C3025E">
        <w:rPr>
          <w:sz w:val="22"/>
          <w:szCs w:val="22"/>
        </w:rPr>
        <w:t>a</w:t>
      </w:r>
      <w:r w:rsidR="003F25CB" w:rsidRPr="00C3025E">
        <w:rPr>
          <w:sz w:val="22"/>
          <w:szCs w:val="22"/>
        </w:rPr>
        <w:t>n</w:t>
      </w:r>
      <w:r w:rsidR="00591D48" w:rsidRPr="00C3025E">
        <w:rPr>
          <w:sz w:val="22"/>
          <w:szCs w:val="22"/>
        </w:rPr>
        <w:t xml:space="preserve">t risk of </w:t>
      </w:r>
      <w:r w:rsidR="003F25CB" w:rsidRPr="00C3025E">
        <w:rPr>
          <w:sz w:val="22"/>
          <w:szCs w:val="22"/>
        </w:rPr>
        <w:t>redundancy</w:t>
      </w:r>
      <w:r w:rsidR="00591D48" w:rsidRPr="00C3025E">
        <w:rPr>
          <w:sz w:val="22"/>
          <w:szCs w:val="22"/>
        </w:rPr>
        <w:t xml:space="preserve"> in 2015. Dr Bird’s evidence, in his desktop report of April 2017, that such knowledge was likely to be a sever</w:t>
      </w:r>
      <w:r w:rsidR="00D70824" w:rsidRPr="00C3025E">
        <w:rPr>
          <w:sz w:val="22"/>
          <w:szCs w:val="22"/>
        </w:rPr>
        <w:t>e</w:t>
      </w:r>
      <w:r w:rsidR="00591D48" w:rsidRPr="00C3025E">
        <w:rPr>
          <w:sz w:val="22"/>
          <w:szCs w:val="22"/>
        </w:rPr>
        <w:t xml:space="preserve"> stressor. It is more likely than not that that the Claimant </w:t>
      </w:r>
      <w:r w:rsidR="003F25CB" w:rsidRPr="00C3025E">
        <w:rPr>
          <w:sz w:val="22"/>
          <w:szCs w:val="22"/>
        </w:rPr>
        <w:t>deliberately</w:t>
      </w:r>
      <w:r w:rsidR="00591D48" w:rsidRPr="00C3025E">
        <w:rPr>
          <w:sz w:val="22"/>
          <w:szCs w:val="22"/>
        </w:rPr>
        <w:t xml:space="preserve"> suppressed reference to the redundancy because he in fact </w:t>
      </w:r>
      <w:r w:rsidR="003F25CB" w:rsidRPr="00C3025E">
        <w:rPr>
          <w:sz w:val="22"/>
          <w:szCs w:val="22"/>
        </w:rPr>
        <w:t>believed</w:t>
      </w:r>
      <w:r w:rsidR="00591D48" w:rsidRPr="00C3025E">
        <w:rPr>
          <w:sz w:val="22"/>
          <w:szCs w:val="22"/>
        </w:rPr>
        <w:t xml:space="preserve"> that </w:t>
      </w:r>
      <w:r w:rsidR="003F25CB" w:rsidRPr="00C3025E">
        <w:rPr>
          <w:sz w:val="22"/>
          <w:szCs w:val="22"/>
        </w:rPr>
        <w:t>redundancy</w:t>
      </w:r>
      <w:r w:rsidR="00591D48" w:rsidRPr="00C3025E">
        <w:rPr>
          <w:sz w:val="22"/>
          <w:szCs w:val="22"/>
        </w:rPr>
        <w:t xml:space="preserve"> was unrelated to the accident </w:t>
      </w:r>
      <w:r w:rsidR="003F25CB" w:rsidRPr="00C3025E">
        <w:rPr>
          <w:sz w:val="22"/>
          <w:szCs w:val="22"/>
        </w:rPr>
        <w:t>but</w:t>
      </w:r>
      <w:r w:rsidR="00591D48" w:rsidRPr="00C3025E">
        <w:rPr>
          <w:sz w:val="22"/>
          <w:szCs w:val="22"/>
        </w:rPr>
        <w:t xml:space="preserve"> that, because it was in his words an “</w:t>
      </w:r>
      <w:r w:rsidR="003F25CB" w:rsidRPr="00C3025E">
        <w:rPr>
          <w:i/>
          <w:iCs/>
          <w:sz w:val="22"/>
          <w:szCs w:val="22"/>
        </w:rPr>
        <w:t>incredibly</w:t>
      </w:r>
      <w:r w:rsidR="00591D48" w:rsidRPr="00C3025E">
        <w:rPr>
          <w:i/>
          <w:iCs/>
          <w:sz w:val="22"/>
          <w:szCs w:val="22"/>
        </w:rPr>
        <w:t xml:space="preserve"> </w:t>
      </w:r>
      <w:r w:rsidR="003F25CB" w:rsidRPr="00C3025E">
        <w:rPr>
          <w:i/>
          <w:iCs/>
          <w:sz w:val="22"/>
          <w:szCs w:val="22"/>
        </w:rPr>
        <w:t>humiliating</w:t>
      </w:r>
      <w:r w:rsidR="00591D48" w:rsidRPr="00C3025E">
        <w:rPr>
          <w:i/>
          <w:iCs/>
          <w:sz w:val="22"/>
          <w:szCs w:val="22"/>
        </w:rPr>
        <w:t xml:space="preserve"> event</w:t>
      </w:r>
      <w:r w:rsidR="00591D48" w:rsidRPr="00C3025E">
        <w:rPr>
          <w:sz w:val="22"/>
          <w:szCs w:val="22"/>
        </w:rPr>
        <w:t xml:space="preserve">”, it was a </w:t>
      </w:r>
      <w:r w:rsidR="003F25CB" w:rsidRPr="00C3025E">
        <w:rPr>
          <w:sz w:val="22"/>
          <w:szCs w:val="22"/>
        </w:rPr>
        <w:t>probable</w:t>
      </w:r>
      <w:r w:rsidR="00591D48" w:rsidRPr="00C3025E">
        <w:rPr>
          <w:sz w:val="22"/>
          <w:szCs w:val="22"/>
        </w:rPr>
        <w:t xml:space="preserve"> cause of ill health in any event. </w:t>
      </w:r>
    </w:p>
    <w:p w14:paraId="4BC8D3CA" w14:textId="7DA92DDA" w:rsidR="008A447F" w:rsidRPr="00C3025E" w:rsidRDefault="008A447F" w:rsidP="005A7A65">
      <w:pPr>
        <w:pStyle w:val="ParaLevel1"/>
        <w:spacing w:before="120" w:after="120" w:line="360" w:lineRule="auto"/>
        <w:rPr>
          <w:sz w:val="22"/>
          <w:szCs w:val="22"/>
        </w:rPr>
      </w:pPr>
      <w:r w:rsidRPr="00C3025E">
        <w:rPr>
          <w:sz w:val="22"/>
          <w:szCs w:val="22"/>
        </w:rPr>
        <w:t xml:space="preserve">The Claimant </w:t>
      </w:r>
      <w:r w:rsidR="00591D48" w:rsidRPr="00C3025E">
        <w:rPr>
          <w:sz w:val="22"/>
          <w:szCs w:val="22"/>
        </w:rPr>
        <w:t xml:space="preserve">counters that the Defendant is misreading the May 2015 Document. At the time of the accident, redundancy was no more </w:t>
      </w:r>
      <w:r w:rsidR="003F25CB" w:rsidRPr="00C3025E">
        <w:rPr>
          <w:sz w:val="22"/>
          <w:szCs w:val="22"/>
        </w:rPr>
        <w:t>than</w:t>
      </w:r>
      <w:r w:rsidR="00591D48" w:rsidRPr="00C3025E">
        <w:rPr>
          <w:sz w:val="22"/>
          <w:szCs w:val="22"/>
        </w:rPr>
        <w:t xml:space="preserve"> a possibility. In </w:t>
      </w:r>
      <w:r w:rsidR="003F25CB" w:rsidRPr="00C3025E">
        <w:rPr>
          <w:sz w:val="22"/>
          <w:szCs w:val="22"/>
        </w:rPr>
        <w:t>particular</w:t>
      </w:r>
      <w:r w:rsidR="00591D48" w:rsidRPr="00C3025E">
        <w:rPr>
          <w:sz w:val="22"/>
          <w:szCs w:val="22"/>
        </w:rPr>
        <w:t xml:space="preserve">, given what Mr </w:t>
      </w:r>
      <w:r w:rsidR="003F25CB" w:rsidRPr="00C3025E">
        <w:rPr>
          <w:sz w:val="22"/>
          <w:szCs w:val="22"/>
        </w:rPr>
        <w:t>W</w:t>
      </w:r>
      <w:r w:rsidR="00591D48" w:rsidRPr="00C3025E">
        <w:rPr>
          <w:sz w:val="22"/>
          <w:szCs w:val="22"/>
        </w:rPr>
        <w:t>als</w:t>
      </w:r>
      <w:r w:rsidR="003F25CB" w:rsidRPr="00C3025E">
        <w:rPr>
          <w:sz w:val="22"/>
          <w:szCs w:val="22"/>
        </w:rPr>
        <w:t>h</w:t>
      </w:r>
      <w:r w:rsidR="00591D48" w:rsidRPr="00C3025E">
        <w:rPr>
          <w:sz w:val="22"/>
          <w:szCs w:val="22"/>
        </w:rPr>
        <w:t xml:space="preserve"> had said about the role not being “</w:t>
      </w:r>
      <w:r w:rsidR="003F25CB" w:rsidRPr="00C3025E">
        <w:rPr>
          <w:i/>
          <w:iCs/>
          <w:sz w:val="22"/>
          <w:szCs w:val="22"/>
        </w:rPr>
        <w:t>immediately</w:t>
      </w:r>
      <w:r w:rsidR="00591D48" w:rsidRPr="00C3025E">
        <w:rPr>
          <w:i/>
          <w:iCs/>
          <w:sz w:val="22"/>
          <w:szCs w:val="22"/>
        </w:rPr>
        <w:t xml:space="preserve"> </w:t>
      </w:r>
      <w:r w:rsidR="003F25CB" w:rsidRPr="00C3025E">
        <w:rPr>
          <w:i/>
          <w:iCs/>
          <w:sz w:val="22"/>
          <w:szCs w:val="22"/>
        </w:rPr>
        <w:t>redundant</w:t>
      </w:r>
      <w:r w:rsidR="00DD781A" w:rsidRPr="00DD781A">
        <w:rPr>
          <w:sz w:val="22"/>
          <w:szCs w:val="22"/>
        </w:rPr>
        <w:t>”</w:t>
      </w:r>
      <w:r w:rsidR="00591D48" w:rsidRPr="00C3025E">
        <w:rPr>
          <w:sz w:val="22"/>
          <w:szCs w:val="22"/>
        </w:rPr>
        <w:t xml:space="preserve"> and the decision </w:t>
      </w:r>
      <w:r w:rsidR="003F25CB" w:rsidRPr="00C3025E">
        <w:rPr>
          <w:sz w:val="22"/>
          <w:szCs w:val="22"/>
        </w:rPr>
        <w:t>being</w:t>
      </w:r>
      <w:r w:rsidR="00591D48" w:rsidRPr="00C3025E">
        <w:rPr>
          <w:sz w:val="22"/>
          <w:szCs w:val="22"/>
        </w:rPr>
        <w:t xml:space="preserve"> dependent upon the appointment of</w:t>
      </w:r>
      <w:r w:rsidR="00E45AA0" w:rsidRPr="00C3025E">
        <w:rPr>
          <w:sz w:val="22"/>
          <w:szCs w:val="22"/>
        </w:rPr>
        <w:t xml:space="preserve"> </w:t>
      </w:r>
      <w:r w:rsidR="00591D48" w:rsidRPr="00C3025E">
        <w:rPr>
          <w:sz w:val="22"/>
          <w:szCs w:val="22"/>
        </w:rPr>
        <w:t xml:space="preserve">a new group Head of IT (which in the event took some months), the Claimant did not consider himself at imminent risk of being made </w:t>
      </w:r>
      <w:r w:rsidR="003F25CB" w:rsidRPr="00C3025E">
        <w:rPr>
          <w:sz w:val="22"/>
          <w:szCs w:val="22"/>
        </w:rPr>
        <w:t>redundant</w:t>
      </w:r>
      <w:r w:rsidR="00591D48" w:rsidRPr="00C3025E">
        <w:rPr>
          <w:sz w:val="22"/>
          <w:szCs w:val="22"/>
        </w:rPr>
        <w:t xml:space="preserve"> at the </w:t>
      </w:r>
      <w:r w:rsidR="003F25CB" w:rsidRPr="00C3025E">
        <w:rPr>
          <w:sz w:val="22"/>
          <w:szCs w:val="22"/>
        </w:rPr>
        <w:t>time</w:t>
      </w:r>
      <w:r w:rsidR="00591D48" w:rsidRPr="00C3025E">
        <w:rPr>
          <w:sz w:val="22"/>
          <w:szCs w:val="22"/>
        </w:rPr>
        <w:t xml:space="preserve"> of the accident. It was only when he was in </w:t>
      </w:r>
      <w:r w:rsidR="003F25CB" w:rsidRPr="00C3025E">
        <w:rPr>
          <w:sz w:val="22"/>
          <w:szCs w:val="22"/>
        </w:rPr>
        <w:t>fact</w:t>
      </w:r>
      <w:r w:rsidR="00591D48" w:rsidRPr="00C3025E">
        <w:rPr>
          <w:sz w:val="22"/>
          <w:szCs w:val="22"/>
        </w:rPr>
        <w:t xml:space="preserve"> made </w:t>
      </w:r>
      <w:r w:rsidR="003F25CB" w:rsidRPr="00C3025E">
        <w:rPr>
          <w:sz w:val="22"/>
          <w:szCs w:val="22"/>
        </w:rPr>
        <w:t>redundant</w:t>
      </w:r>
      <w:r w:rsidR="00591D48" w:rsidRPr="00C3025E">
        <w:rPr>
          <w:sz w:val="22"/>
          <w:szCs w:val="22"/>
        </w:rPr>
        <w:t xml:space="preserve">, </w:t>
      </w:r>
      <w:r w:rsidR="003F25CB" w:rsidRPr="00C3025E">
        <w:rPr>
          <w:sz w:val="22"/>
          <w:szCs w:val="22"/>
        </w:rPr>
        <w:t>after</w:t>
      </w:r>
      <w:r w:rsidR="00591D48" w:rsidRPr="00C3025E">
        <w:rPr>
          <w:sz w:val="22"/>
          <w:szCs w:val="22"/>
        </w:rPr>
        <w:t xml:space="preserve"> the accident but before a new </w:t>
      </w:r>
      <w:r w:rsidR="003F25CB" w:rsidRPr="00C3025E">
        <w:rPr>
          <w:sz w:val="22"/>
          <w:szCs w:val="22"/>
        </w:rPr>
        <w:t>group</w:t>
      </w:r>
      <w:r w:rsidR="00591D48" w:rsidRPr="00C3025E">
        <w:rPr>
          <w:sz w:val="22"/>
          <w:szCs w:val="22"/>
        </w:rPr>
        <w:t xml:space="preserve"> Head of IT was appointed that the extreme emotions referred to in the May 2015, that the </w:t>
      </w:r>
      <w:r w:rsidR="003F25CB" w:rsidRPr="00C3025E">
        <w:rPr>
          <w:sz w:val="22"/>
          <w:szCs w:val="22"/>
        </w:rPr>
        <w:t>extreme</w:t>
      </w:r>
      <w:r w:rsidR="00591D48" w:rsidRPr="00C3025E">
        <w:rPr>
          <w:sz w:val="22"/>
          <w:szCs w:val="22"/>
        </w:rPr>
        <w:t xml:space="preserve"> emotions referred to in the May 2015 </w:t>
      </w:r>
      <w:r w:rsidR="003F25CB" w:rsidRPr="00C3025E">
        <w:rPr>
          <w:sz w:val="22"/>
          <w:szCs w:val="22"/>
        </w:rPr>
        <w:t>Document</w:t>
      </w:r>
      <w:r w:rsidR="00591D48" w:rsidRPr="00C3025E">
        <w:rPr>
          <w:sz w:val="22"/>
          <w:szCs w:val="22"/>
        </w:rPr>
        <w:t xml:space="preserve"> were </w:t>
      </w:r>
      <w:r w:rsidR="003F25CB" w:rsidRPr="00C3025E">
        <w:rPr>
          <w:sz w:val="22"/>
          <w:szCs w:val="22"/>
        </w:rPr>
        <w:t>provoked</w:t>
      </w:r>
      <w:r w:rsidR="00591D48" w:rsidRPr="00C3025E">
        <w:rPr>
          <w:sz w:val="22"/>
          <w:szCs w:val="22"/>
        </w:rPr>
        <w:t>.</w:t>
      </w:r>
    </w:p>
    <w:p w14:paraId="7F23E12B" w14:textId="0B031665" w:rsidR="008A447F" w:rsidRPr="00C3025E" w:rsidRDefault="008A447F" w:rsidP="008A447F">
      <w:pPr>
        <w:pStyle w:val="ParaLevel1"/>
        <w:spacing w:before="120" w:after="120" w:line="360" w:lineRule="auto"/>
        <w:rPr>
          <w:sz w:val="22"/>
          <w:szCs w:val="22"/>
        </w:rPr>
      </w:pPr>
      <w:r w:rsidRPr="00C3025E">
        <w:rPr>
          <w:sz w:val="22"/>
          <w:szCs w:val="22"/>
        </w:rPr>
        <w:t xml:space="preserve">Accordingly, it is necessary to consider the Claimant’s reaction to his finding about the risk of </w:t>
      </w:r>
      <w:r w:rsidR="001341F9" w:rsidRPr="00C3025E">
        <w:rPr>
          <w:sz w:val="22"/>
          <w:szCs w:val="22"/>
        </w:rPr>
        <w:t>redundancy</w:t>
      </w:r>
      <w:r w:rsidRPr="00C3025E">
        <w:rPr>
          <w:sz w:val="22"/>
          <w:szCs w:val="22"/>
        </w:rPr>
        <w:t xml:space="preserve"> and in p</w:t>
      </w:r>
      <w:r w:rsidR="00BC3533" w:rsidRPr="00C3025E">
        <w:rPr>
          <w:sz w:val="22"/>
          <w:szCs w:val="22"/>
        </w:rPr>
        <w:t>a</w:t>
      </w:r>
      <w:r w:rsidRPr="00C3025E">
        <w:rPr>
          <w:sz w:val="22"/>
          <w:szCs w:val="22"/>
        </w:rPr>
        <w:t>rticu</w:t>
      </w:r>
      <w:r w:rsidR="00BC3533" w:rsidRPr="00C3025E">
        <w:rPr>
          <w:sz w:val="22"/>
          <w:szCs w:val="22"/>
        </w:rPr>
        <w:t>la</w:t>
      </w:r>
      <w:r w:rsidRPr="00C3025E">
        <w:rPr>
          <w:sz w:val="22"/>
          <w:szCs w:val="22"/>
        </w:rPr>
        <w:t xml:space="preserve">r whether the May 2015 </w:t>
      </w:r>
      <w:r w:rsidR="001341F9" w:rsidRPr="00C3025E">
        <w:rPr>
          <w:sz w:val="22"/>
          <w:szCs w:val="22"/>
        </w:rPr>
        <w:t>Document</w:t>
      </w:r>
      <w:r w:rsidRPr="00C3025E">
        <w:rPr>
          <w:sz w:val="22"/>
          <w:szCs w:val="22"/>
        </w:rPr>
        <w:t xml:space="preserve"> reflects his state of </w:t>
      </w:r>
      <w:r w:rsidR="001341F9" w:rsidRPr="00C3025E">
        <w:rPr>
          <w:sz w:val="22"/>
          <w:szCs w:val="22"/>
        </w:rPr>
        <w:t>mind</w:t>
      </w:r>
      <w:r w:rsidRPr="00C3025E">
        <w:rPr>
          <w:sz w:val="22"/>
          <w:szCs w:val="22"/>
        </w:rPr>
        <w:t xml:space="preserve"> at or around the time of the accident. There are several </w:t>
      </w:r>
      <w:r w:rsidR="00BC3533" w:rsidRPr="00C3025E">
        <w:rPr>
          <w:sz w:val="22"/>
          <w:szCs w:val="22"/>
        </w:rPr>
        <w:t>significant</w:t>
      </w:r>
      <w:r w:rsidRPr="00C3025E">
        <w:rPr>
          <w:sz w:val="22"/>
          <w:szCs w:val="22"/>
        </w:rPr>
        <w:t xml:space="preserve"> pieces of evidence, independ</w:t>
      </w:r>
      <w:r w:rsidR="001341F9" w:rsidRPr="00C3025E">
        <w:rPr>
          <w:sz w:val="22"/>
          <w:szCs w:val="22"/>
        </w:rPr>
        <w:t>en</w:t>
      </w:r>
      <w:r w:rsidRPr="00C3025E">
        <w:rPr>
          <w:sz w:val="22"/>
          <w:szCs w:val="22"/>
        </w:rPr>
        <w:t xml:space="preserve">t of what the Claimant has said during this </w:t>
      </w:r>
      <w:r w:rsidR="001341F9" w:rsidRPr="00C3025E">
        <w:rPr>
          <w:sz w:val="22"/>
          <w:szCs w:val="22"/>
        </w:rPr>
        <w:t>litigation</w:t>
      </w:r>
      <w:r w:rsidRPr="00C3025E">
        <w:rPr>
          <w:sz w:val="22"/>
          <w:szCs w:val="22"/>
        </w:rPr>
        <w:t>. that may suggest that this is not so.</w:t>
      </w:r>
    </w:p>
    <w:p w14:paraId="1078AED9" w14:textId="29259F63" w:rsidR="008A447F" w:rsidRPr="00C3025E" w:rsidRDefault="008A447F" w:rsidP="005A7A65">
      <w:pPr>
        <w:pStyle w:val="ParaLevel1"/>
        <w:spacing w:before="120" w:after="120" w:line="360" w:lineRule="auto"/>
        <w:rPr>
          <w:sz w:val="22"/>
          <w:szCs w:val="22"/>
        </w:rPr>
      </w:pPr>
      <w:r w:rsidRPr="00C3025E">
        <w:rPr>
          <w:sz w:val="22"/>
          <w:szCs w:val="22"/>
        </w:rPr>
        <w:t xml:space="preserve">First, the GP notes of 9 and 17 April 2015 </w:t>
      </w:r>
      <w:r w:rsidR="001341F9" w:rsidRPr="00C3025E">
        <w:rPr>
          <w:sz w:val="22"/>
          <w:szCs w:val="22"/>
        </w:rPr>
        <w:t>both</w:t>
      </w:r>
      <w:r w:rsidRPr="00C3025E">
        <w:rPr>
          <w:sz w:val="22"/>
          <w:szCs w:val="22"/>
        </w:rPr>
        <w:t xml:space="preserve"> record him as being apparently keen to return to work.</w:t>
      </w:r>
      <w:r w:rsidR="00074EE8" w:rsidRPr="00C3025E">
        <w:rPr>
          <w:sz w:val="22"/>
          <w:szCs w:val="22"/>
        </w:rPr>
        <w:t xml:space="preserve"> </w:t>
      </w:r>
      <w:r w:rsidRPr="00C3025E">
        <w:rPr>
          <w:sz w:val="22"/>
          <w:szCs w:val="22"/>
        </w:rPr>
        <w:t>This does not lie easily with the emotive terms of parts of the May 2015 Document</w:t>
      </w:r>
      <w:r w:rsidR="0073164A" w:rsidRPr="00C3025E">
        <w:rPr>
          <w:sz w:val="22"/>
          <w:szCs w:val="22"/>
        </w:rPr>
        <w:t xml:space="preserve"> and suggests that at the time of those GP </w:t>
      </w:r>
      <w:r w:rsidR="00BB4EEB" w:rsidRPr="00C3025E">
        <w:rPr>
          <w:sz w:val="22"/>
          <w:szCs w:val="22"/>
        </w:rPr>
        <w:t>attendances</w:t>
      </w:r>
      <w:r w:rsidR="0073164A" w:rsidRPr="00C3025E">
        <w:rPr>
          <w:sz w:val="22"/>
          <w:szCs w:val="22"/>
        </w:rPr>
        <w:t xml:space="preserve"> he did not harbour negative feelings towards his employer.</w:t>
      </w:r>
    </w:p>
    <w:p w14:paraId="5996BD87" w14:textId="570F2688" w:rsidR="005A7A65" w:rsidRPr="00C3025E" w:rsidRDefault="008A447F" w:rsidP="005A7A65">
      <w:pPr>
        <w:pStyle w:val="ParaLevel1"/>
        <w:spacing w:before="120" w:after="120" w:line="360" w:lineRule="auto"/>
        <w:rPr>
          <w:sz w:val="22"/>
          <w:szCs w:val="22"/>
        </w:rPr>
      </w:pPr>
      <w:r w:rsidRPr="00C3025E">
        <w:rPr>
          <w:sz w:val="22"/>
          <w:szCs w:val="22"/>
        </w:rPr>
        <w:t xml:space="preserve">Second, </w:t>
      </w:r>
      <w:r w:rsidR="0073164A" w:rsidRPr="00C3025E">
        <w:rPr>
          <w:sz w:val="22"/>
          <w:szCs w:val="22"/>
        </w:rPr>
        <w:t xml:space="preserve">when </w:t>
      </w:r>
      <w:r w:rsidR="005A7A65" w:rsidRPr="00C3025E">
        <w:rPr>
          <w:sz w:val="22"/>
          <w:szCs w:val="22"/>
        </w:rPr>
        <w:t>Rev Long was asked whether he had been made aware of the threat of redundancy to his son in March 2015</w:t>
      </w:r>
      <w:r w:rsidR="0073164A" w:rsidRPr="00C3025E">
        <w:rPr>
          <w:sz w:val="22"/>
          <w:szCs w:val="22"/>
        </w:rPr>
        <w:t>, h</w:t>
      </w:r>
      <w:r w:rsidR="005A7A65" w:rsidRPr="00C3025E">
        <w:rPr>
          <w:sz w:val="22"/>
          <w:szCs w:val="22"/>
        </w:rPr>
        <w:t>e said that he had not but then volunteered that, when the Claimant had returned to the parental home with a view to returning to work on 20 April, the Claimant had arrived in a new car and was excited about going back to work. Rev Long presumed from this that his son was not anticipating being made redundant, since it would have been illogical to buy a new car had he seriously thought his job to be at risk. This was an entirely new piece of evidence in cross-examination and, understandably, the Defendant was not able to put an argument that the witness had misremembered or mistaken things, still less that he was not honest in this account. I am cautious about laying emphasis on matters that arise in the middle of a witness’s evidence like this, since there is a risk of evidential unfairness to the opposing party when they cannot deal with the point. However, I cannot ignore that it was said and I was struck by the open fashion in which Rev Long made the point. He seemed to have a clear memory of it and on balance I accept his account that, indeed, his son arrived in the new car when he returned to the parental home in April 2015 and that the Claimant gave no suggestion to his parents that his job was at risk from redundancy. Of course, one must bear in mind other evidence as to the Claimant’s tendency to keep matters to himself.</w:t>
      </w:r>
    </w:p>
    <w:p w14:paraId="4A620F3E" w14:textId="60F58E53" w:rsidR="008A447F" w:rsidRPr="00C3025E" w:rsidRDefault="008A447F" w:rsidP="008A447F">
      <w:pPr>
        <w:pStyle w:val="ParaLevel1"/>
        <w:spacing w:before="120" w:after="120" w:line="360" w:lineRule="auto"/>
        <w:rPr>
          <w:sz w:val="22"/>
          <w:szCs w:val="22"/>
        </w:rPr>
      </w:pPr>
      <w:r w:rsidRPr="00C3025E">
        <w:rPr>
          <w:sz w:val="22"/>
          <w:szCs w:val="22"/>
        </w:rPr>
        <w:t xml:space="preserve">Third, it is notable to see how the Claimant is recorded as </w:t>
      </w:r>
      <w:r w:rsidR="001341F9" w:rsidRPr="00C3025E">
        <w:rPr>
          <w:sz w:val="22"/>
          <w:szCs w:val="22"/>
        </w:rPr>
        <w:t>expressing</w:t>
      </w:r>
      <w:r w:rsidRPr="00C3025E">
        <w:rPr>
          <w:sz w:val="22"/>
          <w:szCs w:val="22"/>
        </w:rPr>
        <w:t xml:space="preserve"> himself in the meeting on 20 April 2015. Of course this meeting shortly </w:t>
      </w:r>
      <w:r w:rsidR="001341F9" w:rsidRPr="00C3025E">
        <w:rPr>
          <w:sz w:val="22"/>
          <w:szCs w:val="22"/>
        </w:rPr>
        <w:t>preceded</w:t>
      </w:r>
      <w:r w:rsidRPr="00C3025E">
        <w:rPr>
          <w:sz w:val="22"/>
          <w:szCs w:val="22"/>
        </w:rPr>
        <w:t xml:space="preserve"> him being, as he put it in cross e</w:t>
      </w:r>
      <w:r w:rsidR="001341F9" w:rsidRPr="00C3025E">
        <w:rPr>
          <w:sz w:val="22"/>
          <w:szCs w:val="22"/>
        </w:rPr>
        <w:t>x</w:t>
      </w:r>
      <w:r w:rsidRPr="00C3025E">
        <w:rPr>
          <w:sz w:val="22"/>
          <w:szCs w:val="22"/>
        </w:rPr>
        <w:t>am</w:t>
      </w:r>
      <w:r w:rsidR="001341F9" w:rsidRPr="00C3025E">
        <w:rPr>
          <w:sz w:val="22"/>
          <w:szCs w:val="22"/>
        </w:rPr>
        <w:t>in</w:t>
      </w:r>
      <w:r w:rsidRPr="00C3025E">
        <w:rPr>
          <w:sz w:val="22"/>
          <w:szCs w:val="22"/>
        </w:rPr>
        <w:t xml:space="preserve">ation, thrown out of the building. The note of that meeting does not </w:t>
      </w:r>
      <w:r w:rsidR="00BC3533" w:rsidRPr="00C3025E">
        <w:rPr>
          <w:sz w:val="22"/>
          <w:szCs w:val="22"/>
        </w:rPr>
        <w:t>suggest</w:t>
      </w:r>
      <w:r w:rsidRPr="00C3025E">
        <w:rPr>
          <w:sz w:val="22"/>
          <w:szCs w:val="22"/>
        </w:rPr>
        <w:t xml:space="preserve"> any of the emotion of the May 2015 Document, nor does it even refer to the previous “inadvertent discovery.” If Mr Long’s state of mind on the issue at that point was anything like was it set out in the May 2015 Document, it</w:t>
      </w:r>
      <w:r w:rsidR="0073164A" w:rsidRPr="00C3025E">
        <w:rPr>
          <w:sz w:val="22"/>
          <w:szCs w:val="22"/>
        </w:rPr>
        <w:t xml:space="preserve"> is difficult</w:t>
      </w:r>
      <w:r w:rsidRPr="00C3025E">
        <w:rPr>
          <w:sz w:val="22"/>
          <w:szCs w:val="22"/>
        </w:rPr>
        <w:t xml:space="preserve"> to </w:t>
      </w:r>
      <w:r w:rsidR="001341F9" w:rsidRPr="00C3025E">
        <w:rPr>
          <w:sz w:val="22"/>
          <w:szCs w:val="22"/>
        </w:rPr>
        <w:t>understand</w:t>
      </w:r>
      <w:r w:rsidRPr="00C3025E">
        <w:rPr>
          <w:sz w:val="22"/>
          <w:szCs w:val="22"/>
        </w:rPr>
        <w:t xml:space="preserve"> why he did not apparently express any of that emotion or indeed anger in the meeting when redundancy is being formally addressed.</w:t>
      </w:r>
      <w:r w:rsidR="007E09C7" w:rsidRPr="00C3025E">
        <w:rPr>
          <w:sz w:val="22"/>
          <w:szCs w:val="22"/>
        </w:rPr>
        <w:t xml:space="preserve"> If he expressed any emotion or anger, one would expect at least some reference to it in the note of the meeting.</w:t>
      </w:r>
    </w:p>
    <w:p w14:paraId="4761F3C6" w14:textId="530F2B50" w:rsidR="00340E05" w:rsidRPr="00C3025E" w:rsidRDefault="00340E05" w:rsidP="008A447F">
      <w:pPr>
        <w:pStyle w:val="ParaLevel1"/>
        <w:spacing w:before="120" w:after="120" w:line="360" w:lineRule="auto"/>
        <w:rPr>
          <w:sz w:val="22"/>
          <w:szCs w:val="22"/>
        </w:rPr>
      </w:pPr>
      <w:r w:rsidRPr="00C3025E">
        <w:rPr>
          <w:sz w:val="22"/>
          <w:szCs w:val="22"/>
        </w:rPr>
        <w:t>Fourth, as Mr Grant pointed out in closing submissions, if the Defendant had any evidence to support the contention that the Claimant was showing sign of psychological illness prior to the accident, one would expect it to have adduced evidence to this effect. For example, it would be surprising if the kind of extreme reaction described in the May 2015 Document did not generate email traffic or other internal communications at the time of Mr Long’s “inadvertent discovery” if the response was so extreme at that time. The Defendant has had the opportunity to produce such evidence, yet none is forthcoming.</w:t>
      </w:r>
    </w:p>
    <w:p w14:paraId="04C7A537" w14:textId="624B4F98" w:rsidR="00D60FCA" w:rsidRPr="00C3025E" w:rsidRDefault="004977F1" w:rsidP="000A26BB">
      <w:pPr>
        <w:pStyle w:val="ParaLevel1"/>
        <w:spacing w:before="120" w:after="120" w:line="360" w:lineRule="auto"/>
        <w:rPr>
          <w:sz w:val="22"/>
          <w:szCs w:val="22"/>
        </w:rPr>
      </w:pPr>
      <w:r w:rsidRPr="00C3025E">
        <w:rPr>
          <w:sz w:val="22"/>
          <w:szCs w:val="22"/>
        </w:rPr>
        <w:t>F</w:t>
      </w:r>
      <w:r w:rsidR="00340E05" w:rsidRPr="00C3025E">
        <w:rPr>
          <w:sz w:val="22"/>
          <w:szCs w:val="22"/>
        </w:rPr>
        <w:t>ifth</w:t>
      </w:r>
      <w:r w:rsidRPr="00C3025E">
        <w:rPr>
          <w:sz w:val="22"/>
          <w:szCs w:val="22"/>
        </w:rPr>
        <w:t xml:space="preserve">, as I have commented already, the May 2015 Document is itself somewhat </w:t>
      </w:r>
      <w:r w:rsidR="00BB4EEB" w:rsidRPr="00C3025E">
        <w:rPr>
          <w:sz w:val="22"/>
          <w:szCs w:val="22"/>
        </w:rPr>
        <w:t>inconsistent</w:t>
      </w:r>
      <w:r w:rsidRPr="00C3025E">
        <w:rPr>
          <w:sz w:val="22"/>
          <w:szCs w:val="22"/>
        </w:rPr>
        <w:t xml:space="preserve"> in tone. The document certainly states that the Claimant was </w:t>
      </w:r>
      <w:r w:rsidR="00BB4EEB" w:rsidRPr="00C3025E">
        <w:rPr>
          <w:sz w:val="22"/>
          <w:szCs w:val="22"/>
        </w:rPr>
        <w:t>upset</w:t>
      </w:r>
      <w:r w:rsidRPr="00C3025E">
        <w:rPr>
          <w:sz w:val="22"/>
          <w:szCs w:val="22"/>
        </w:rPr>
        <w:t xml:space="preserve"> on making the discovery on 10 March 2015, and the passage, “</w:t>
      </w:r>
      <w:r w:rsidRPr="00C3025E">
        <w:rPr>
          <w:i/>
          <w:iCs/>
          <w:sz w:val="22"/>
          <w:szCs w:val="22"/>
        </w:rPr>
        <w:t>Accidentally finding that your job is being replaced, because someone doesn’t think you are up to it, is incredibly humiliating</w:t>
      </w:r>
      <w:r w:rsidR="00DD781A" w:rsidRPr="00DD781A">
        <w:rPr>
          <w:sz w:val="22"/>
          <w:szCs w:val="22"/>
        </w:rPr>
        <w:t>”</w:t>
      </w:r>
      <w:r w:rsidRPr="00C3025E">
        <w:rPr>
          <w:i/>
          <w:iCs/>
          <w:sz w:val="22"/>
          <w:szCs w:val="22"/>
        </w:rPr>
        <w:t xml:space="preserve"> </w:t>
      </w:r>
      <w:r w:rsidRPr="00C3025E">
        <w:rPr>
          <w:sz w:val="22"/>
          <w:szCs w:val="22"/>
        </w:rPr>
        <w:t xml:space="preserve">is suggestive of an </w:t>
      </w:r>
      <w:r w:rsidR="00BB4EEB" w:rsidRPr="00C3025E">
        <w:rPr>
          <w:sz w:val="22"/>
          <w:szCs w:val="22"/>
        </w:rPr>
        <w:t>extremely</w:t>
      </w:r>
      <w:r w:rsidRPr="00C3025E">
        <w:rPr>
          <w:sz w:val="22"/>
          <w:szCs w:val="22"/>
        </w:rPr>
        <w:t xml:space="preserve"> </w:t>
      </w:r>
      <w:r w:rsidR="00BB4EEB" w:rsidRPr="00C3025E">
        <w:rPr>
          <w:sz w:val="22"/>
          <w:szCs w:val="22"/>
        </w:rPr>
        <w:t>adverse</w:t>
      </w:r>
      <w:r w:rsidRPr="00C3025E">
        <w:rPr>
          <w:sz w:val="22"/>
          <w:szCs w:val="22"/>
        </w:rPr>
        <w:t xml:space="preserve"> reaction to the discovery at that time. </w:t>
      </w:r>
      <w:r w:rsidR="00BB4EEB" w:rsidRPr="00C3025E">
        <w:rPr>
          <w:sz w:val="22"/>
          <w:szCs w:val="22"/>
        </w:rPr>
        <w:t>However</w:t>
      </w:r>
      <w:r w:rsidRPr="00C3025E">
        <w:rPr>
          <w:sz w:val="22"/>
          <w:szCs w:val="22"/>
        </w:rPr>
        <w:t xml:space="preserve">, the tone of the </w:t>
      </w:r>
      <w:r w:rsidR="00BB4EEB" w:rsidRPr="00C3025E">
        <w:rPr>
          <w:sz w:val="22"/>
          <w:szCs w:val="22"/>
        </w:rPr>
        <w:t>document</w:t>
      </w:r>
      <w:r w:rsidRPr="00C3025E">
        <w:rPr>
          <w:sz w:val="22"/>
          <w:szCs w:val="22"/>
        </w:rPr>
        <w:t xml:space="preserve"> is that what Mr Walsh had to say to the Claimant was reassuring</w:t>
      </w:r>
      <w:r w:rsidR="00D60FCA" w:rsidRPr="00C3025E">
        <w:rPr>
          <w:sz w:val="22"/>
          <w:szCs w:val="22"/>
        </w:rPr>
        <w:t>. This apparent inc</w:t>
      </w:r>
      <w:r w:rsidR="00BB4EEB" w:rsidRPr="00C3025E">
        <w:rPr>
          <w:sz w:val="22"/>
          <w:szCs w:val="22"/>
        </w:rPr>
        <w:t>ons</w:t>
      </w:r>
      <w:r w:rsidR="00D60FCA" w:rsidRPr="00C3025E">
        <w:rPr>
          <w:sz w:val="22"/>
          <w:szCs w:val="22"/>
        </w:rPr>
        <w:t>istency</w:t>
      </w:r>
      <w:r w:rsidR="00BB4EEB" w:rsidRPr="00C3025E">
        <w:rPr>
          <w:sz w:val="22"/>
          <w:szCs w:val="22"/>
        </w:rPr>
        <w:t xml:space="preserve"> might be</w:t>
      </w:r>
      <w:r w:rsidR="00D60FCA" w:rsidRPr="00C3025E">
        <w:rPr>
          <w:sz w:val="22"/>
          <w:szCs w:val="22"/>
        </w:rPr>
        <w:t xml:space="preserve"> explained by the Claimant’s case that he </w:t>
      </w:r>
      <w:r w:rsidR="00BB4EEB" w:rsidRPr="00C3025E">
        <w:rPr>
          <w:sz w:val="22"/>
          <w:szCs w:val="22"/>
        </w:rPr>
        <w:t>believed</w:t>
      </w:r>
      <w:r w:rsidR="00D60FCA" w:rsidRPr="00C3025E">
        <w:rPr>
          <w:sz w:val="22"/>
          <w:szCs w:val="22"/>
        </w:rPr>
        <w:t xml:space="preserve"> that h</w:t>
      </w:r>
      <w:r w:rsidR="0073164A" w:rsidRPr="00C3025E">
        <w:rPr>
          <w:sz w:val="22"/>
          <w:szCs w:val="22"/>
        </w:rPr>
        <w:t>e</w:t>
      </w:r>
      <w:r w:rsidR="00D60FCA" w:rsidRPr="00C3025E">
        <w:rPr>
          <w:sz w:val="22"/>
          <w:szCs w:val="22"/>
        </w:rPr>
        <w:t xml:space="preserve"> </w:t>
      </w:r>
      <w:r w:rsidR="00BB4EEB" w:rsidRPr="00C3025E">
        <w:rPr>
          <w:sz w:val="22"/>
          <w:szCs w:val="22"/>
        </w:rPr>
        <w:t>potentially</w:t>
      </w:r>
      <w:r w:rsidR="00D60FCA" w:rsidRPr="00C3025E">
        <w:rPr>
          <w:sz w:val="22"/>
          <w:szCs w:val="22"/>
        </w:rPr>
        <w:t xml:space="preserve"> had a future with the Defendant and that the question of </w:t>
      </w:r>
      <w:r w:rsidR="00BB4EEB" w:rsidRPr="00C3025E">
        <w:rPr>
          <w:sz w:val="22"/>
          <w:szCs w:val="22"/>
        </w:rPr>
        <w:t>redundancy</w:t>
      </w:r>
      <w:r w:rsidR="00D60FCA" w:rsidRPr="00C3025E">
        <w:rPr>
          <w:sz w:val="22"/>
          <w:szCs w:val="22"/>
        </w:rPr>
        <w:t xml:space="preserve"> was to be resolved some time in the future, when person was </w:t>
      </w:r>
      <w:r w:rsidR="00BB4EEB" w:rsidRPr="00C3025E">
        <w:rPr>
          <w:sz w:val="22"/>
          <w:szCs w:val="22"/>
        </w:rPr>
        <w:t>recruited</w:t>
      </w:r>
      <w:r w:rsidR="00D60FCA" w:rsidRPr="00C3025E">
        <w:rPr>
          <w:sz w:val="22"/>
          <w:szCs w:val="22"/>
        </w:rPr>
        <w:t xml:space="preserve"> to the new role. O</w:t>
      </w:r>
      <w:r w:rsidR="00A2511C" w:rsidRPr="00C3025E">
        <w:rPr>
          <w:sz w:val="22"/>
          <w:szCs w:val="22"/>
        </w:rPr>
        <w:t>n</w:t>
      </w:r>
      <w:r w:rsidR="00D60FCA" w:rsidRPr="00C3025E">
        <w:rPr>
          <w:sz w:val="22"/>
          <w:szCs w:val="22"/>
        </w:rPr>
        <w:t xml:space="preserve"> this explanation, it was only when Mr </w:t>
      </w:r>
      <w:r w:rsidR="00BB4EEB" w:rsidRPr="00C3025E">
        <w:rPr>
          <w:sz w:val="22"/>
          <w:szCs w:val="22"/>
        </w:rPr>
        <w:t>Walsh</w:t>
      </w:r>
      <w:r w:rsidR="00D60FCA" w:rsidRPr="00C3025E">
        <w:rPr>
          <w:sz w:val="22"/>
          <w:szCs w:val="22"/>
        </w:rPr>
        <w:t xml:space="preserve"> </w:t>
      </w:r>
      <w:r w:rsidR="00BB4EEB" w:rsidRPr="00C3025E">
        <w:rPr>
          <w:sz w:val="22"/>
          <w:szCs w:val="22"/>
        </w:rPr>
        <w:t>essentially</w:t>
      </w:r>
      <w:r w:rsidR="00D60FCA" w:rsidRPr="00C3025E">
        <w:rPr>
          <w:sz w:val="22"/>
          <w:szCs w:val="22"/>
        </w:rPr>
        <w:t xml:space="preserve"> reneged on what he had to say in March 2015 by making the Claimant’s job </w:t>
      </w:r>
      <w:r w:rsidR="00BB4EEB" w:rsidRPr="00C3025E">
        <w:rPr>
          <w:sz w:val="22"/>
          <w:szCs w:val="22"/>
        </w:rPr>
        <w:t>redundant</w:t>
      </w:r>
      <w:r w:rsidR="00D60FCA" w:rsidRPr="00C3025E">
        <w:rPr>
          <w:sz w:val="22"/>
          <w:szCs w:val="22"/>
        </w:rPr>
        <w:t xml:space="preserve"> forthwith in </w:t>
      </w:r>
      <w:r w:rsidR="00AC0C71" w:rsidRPr="00C3025E">
        <w:rPr>
          <w:sz w:val="22"/>
          <w:szCs w:val="22"/>
        </w:rPr>
        <w:t>May</w:t>
      </w:r>
      <w:r w:rsidR="00D60FCA" w:rsidRPr="00C3025E">
        <w:rPr>
          <w:sz w:val="22"/>
          <w:szCs w:val="22"/>
        </w:rPr>
        <w:t xml:space="preserve"> 2015 that the extreme reaction occurred. Of course the May 2015 </w:t>
      </w:r>
      <w:r w:rsidR="00BB4EEB" w:rsidRPr="00C3025E">
        <w:rPr>
          <w:sz w:val="22"/>
          <w:szCs w:val="22"/>
        </w:rPr>
        <w:t>Document</w:t>
      </w:r>
      <w:r w:rsidR="00D60FCA" w:rsidRPr="00C3025E">
        <w:rPr>
          <w:sz w:val="22"/>
          <w:szCs w:val="22"/>
        </w:rPr>
        <w:t xml:space="preserve"> by definition post-dated those events.</w:t>
      </w:r>
    </w:p>
    <w:p w14:paraId="54E74F26" w14:textId="5C9BD2DF" w:rsidR="00CA2180" w:rsidRPr="00C3025E" w:rsidRDefault="004977F1" w:rsidP="0087438B">
      <w:pPr>
        <w:pStyle w:val="ParaLevel1"/>
        <w:spacing w:before="120" w:after="120" w:line="360" w:lineRule="auto"/>
        <w:rPr>
          <w:sz w:val="22"/>
          <w:szCs w:val="22"/>
        </w:rPr>
      </w:pPr>
      <w:r w:rsidRPr="00C3025E">
        <w:rPr>
          <w:sz w:val="22"/>
          <w:szCs w:val="22"/>
        </w:rPr>
        <w:t xml:space="preserve">I find these </w:t>
      </w:r>
      <w:r w:rsidR="00D60FCA" w:rsidRPr="00C3025E">
        <w:rPr>
          <w:sz w:val="22"/>
          <w:szCs w:val="22"/>
        </w:rPr>
        <w:t>f</w:t>
      </w:r>
      <w:r w:rsidR="00340E05" w:rsidRPr="00C3025E">
        <w:rPr>
          <w:sz w:val="22"/>
          <w:szCs w:val="22"/>
        </w:rPr>
        <w:t>ive</w:t>
      </w:r>
      <w:r w:rsidR="00D60FCA" w:rsidRPr="00C3025E">
        <w:rPr>
          <w:sz w:val="22"/>
          <w:szCs w:val="22"/>
        </w:rPr>
        <w:t xml:space="preserve"> </w:t>
      </w:r>
      <w:r w:rsidRPr="00C3025E">
        <w:rPr>
          <w:sz w:val="22"/>
          <w:szCs w:val="22"/>
        </w:rPr>
        <w:t xml:space="preserve">points taken </w:t>
      </w:r>
      <w:r w:rsidR="00D60FCA" w:rsidRPr="00C3025E">
        <w:rPr>
          <w:sz w:val="22"/>
          <w:szCs w:val="22"/>
        </w:rPr>
        <w:t>together to be powerful eviden</w:t>
      </w:r>
      <w:r w:rsidR="0073164A" w:rsidRPr="00C3025E">
        <w:rPr>
          <w:sz w:val="22"/>
          <w:szCs w:val="22"/>
        </w:rPr>
        <w:t>c</w:t>
      </w:r>
      <w:r w:rsidR="00D60FCA" w:rsidRPr="00C3025E">
        <w:rPr>
          <w:sz w:val="22"/>
          <w:szCs w:val="22"/>
        </w:rPr>
        <w:t xml:space="preserve">e in support of the Claimant’s case that the May 2015 document is being misinterpreted and that his </w:t>
      </w:r>
      <w:r w:rsidR="00BB4EEB" w:rsidRPr="00C3025E">
        <w:rPr>
          <w:sz w:val="22"/>
          <w:szCs w:val="22"/>
        </w:rPr>
        <w:t>reaction</w:t>
      </w:r>
      <w:r w:rsidR="00D60FCA" w:rsidRPr="00C3025E">
        <w:rPr>
          <w:sz w:val="22"/>
          <w:szCs w:val="22"/>
        </w:rPr>
        <w:t xml:space="preserve"> to the </w:t>
      </w:r>
      <w:r w:rsidR="00BB4EEB" w:rsidRPr="00C3025E">
        <w:rPr>
          <w:sz w:val="22"/>
          <w:szCs w:val="22"/>
        </w:rPr>
        <w:t>redundancy</w:t>
      </w:r>
      <w:r w:rsidR="00D60FCA" w:rsidRPr="00C3025E">
        <w:rPr>
          <w:sz w:val="22"/>
          <w:szCs w:val="22"/>
        </w:rPr>
        <w:t xml:space="preserve"> risk only arose in May 2015</w:t>
      </w:r>
      <w:r w:rsidR="0073164A" w:rsidRPr="00C3025E">
        <w:rPr>
          <w:sz w:val="22"/>
          <w:szCs w:val="22"/>
        </w:rPr>
        <w:t>. O</w:t>
      </w:r>
      <w:r w:rsidR="00D60FCA" w:rsidRPr="00C3025E">
        <w:rPr>
          <w:sz w:val="22"/>
          <w:szCs w:val="22"/>
        </w:rPr>
        <w:t xml:space="preserve">n the balance of </w:t>
      </w:r>
      <w:r w:rsidR="00BB4EEB" w:rsidRPr="00C3025E">
        <w:rPr>
          <w:sz w:val="22"/>
          <w:szCs w:val="22"/>
        </w:rPr>
        <w:t>probabilities</w:t>
      </w:r>
      <w:r w:rsidR="0073164A" w:rsidRPr="00C3025E">
        <w:rPr>
          <w:sz w:val="22"/>
          <w:szCs w:val="22"/>
        </w:rPr>
        <w:t>,</w:t>
      </w:r>
      <w:r w:rsidR="00D60FCA" w:rsidRPr="00C3025E">
        <w:rPr>
          <w:sz w:val="22"/>
          <w:szCs w:val="22"/>
        </w:rPr>
        <w:t xml:space="preserve"> I accept that case. This being so, the redundancy risk was no signi</w:t>
      </w:r>
      <w:r w:rsidR="0073164A" w:rsidRPr="00C3025E">
        <w:rPr>
          <w:sz w:val="22"/>
          <w:szCs w:val="22"/>
        </w:rPr>
        <w:t>fica</w:t>
      </w:r>
      <w:r w:rsidR="00D60FCA" w:rsidRPr="00C3025E">
        <w:rPr>
          <w:sz w:val="22"/>
          <w:szCs w:val="22"/>
        </w:rPr>
        <w:t xml:space="preserve">nt stressor at the time of the accident and does not </w:t>
      </w:r>
      <w:r w:rsidR="00BB4EEB" w:rsidRPr="00C3025E">
        <w:rPr>
          <w:sz w:val="22"/>
          <w:szCs w:val="22"/>
        </w:rPr>
        <w:t>adequately</w:t>
      </w:r>
      <w:r w:rsidR="00D60FCA" w:rsidRPr="00C3025E">
        <w:rPr>
          <w:sz w:val="22"/>
          <w:szCs w:val="22"/>
        </w:rPr>
        <w:t xml:space="preserve"> </w:t>
      </w:r>
      <w:r w:rsidR="0073164A" w:rsidRPr="00C3025E">
        <w:rPr>
          <w:sz w:val="22"/>
          <w:szCs w:val="22"/>
        </w:rPr>
        <w:t xml:space="preserve">explain </w:t>
      </w:r>
      <w:r w:rsidR="00D60FCA" w:rsidRPr="00C3025E">
        <w:rPr>
          <w:sz w:val="22"/>
          <w:szCs w:val="22"/>
        </w:rPr>
        <w:t>the signi</w:t>
      </w:r>
      <w:r w:rsidR="0073164A" w:rsidRPr="00C3025E">
        <w:rPr>
          <w:sz w:val="22"/>
          <w:szCs w:val="22"/>
        </w:rPr>
        <w:t>fi</w:t>
      </w:r>
      <w:r w:rsidR="00D60FCA" w:rsidRPr="00C3025E">
        <w:rPr>
          <w:sz w:val="22"/>
          <w:szCs w:val="22"/>
        </w:rPr>
        <w:t>c</w:t>
      </w:r>
      <w:r w:rsidR="0073164A" w:rsidRPr="00C3025E">
        <w:rPr>
          <w:sz w:val="22"/>
          <w:szCs w:val="22"/>
        </w:rPr>
        <w:t>a</w:t>
      </w:r>
      <w:r w:rsidR="00D60FCA" w:rsidRPr="00C3025E">
        <w:rPr>
          <w:sz w:val="22"/>
          <w:szCs w:val="22"/>
        </w:rPr>
        <w:t xml:space="preserve">nt </w:t>
      </w:r>
      <w:r w:rsidR="00BB4EEB" w:rsidRPr="00C3025E">
        <w:rPr>
          <w:sz w:val="22"/>
          <w:szCs w:val="22"/>
        </w:rPr>
        <w:t>symptoms</w:t>
      </w:r>
      <w:r w:rsidR="00D60FCA" w:rsidRPr="00C3025E">
        <w:rPr>
          <w:sz w:val="22"/>
          <w:szCs w:val="22"/>
        </w:rPr>
        <w:t xml:space="preserve"> of which the Claimant complained in April 2015.</w:t>
      </w:r>
    </w:p>
    <w:p w14:paraId="3627CE03" w14:textId="24FEB177" w:rsidR="000A26BB" w:rsidRPr="00C3025E" w:rsidRDefault="000A26BB" w:rsidP="0087438B">
      <w:pPr>
        <w:pStyle w:val="ParaLevel1"/>
        <w:spacing w:before="120" w:after="120" w:line="360" w:lineRule="auto"/>
        <w:rPr>
          <w:sz w:val="22"/>
          <w:szCs w:val="22"/>
        </w:rPr>
      </w:pPr>
      <w:r w:rsidRPr="00C3025E">
        <w:rPr>
          <w:sz w:val="22"/>
          <w:szCs w:val="22"/>
        </w:rPr>
        <w:t>I return then to considering whether the Claimant suffered other symptoms falling with the Mayo Classification and if so whether they were cau</w:t>
      </w:r>
      <w:r w:rsidR="0073164A" w:rsidRPr="00C3025E">
        <w:rPr>
          <w:sz w:val="22"/>
          <w:szCs w:val="22"/>
        </w:rPr>
        <w:t>s</w:t>
      </w:r>
      <w:r w:rsidRPr="00C3025E">
        <w:rPr>
          <w:sz w:val="22"/>
          <w:szCs w:val="22"/>
        </w:rPr>
        <w:t>ed by the accident.</w:t>
      </w:r>
    </w:p>
    <w:p w14:paraId="143C012D" w14:textId="31AA2E4C" w:rsidR="000A26BB" w:rsidRPr="00C3025E" w:rsidRDefault="000A26BB" w:rsidP="00930F24">
      <w:pPr>
        <w:pStyle w:val="ParaLevel2"/>
        <w:spacing w:before="120" w:after="120" w:line="360" w:lineRule="auto"/>
        <w:rPr>
          <w:sz w:val="22"/>
          <w:szCs w:val="22"/>
        </w:rPr>
      </w:pPr>
      <w:r w:rsidRPr="00C3025E">
        <w:rPr>
          <w:sz w:val="22"/>
          <w:szCs w:val="22"/>
        </w:rPr>
        <w:t xml:space="preserve">On the issue of visual disturbance, the Claimant complained of this from an early time and I am satisfied that the Claimant suffered </w:t>
      </w:r>
      <w:r w:rsidR="00AC0C71" w:rsidRPr="00C3025E">
        <w:rPr>
          <w:sz w:val="22"/>
          <w:szCs w:val="22"/>
        </w:rPr>
        <w:t xml:space="preserve">some </w:t>
      </w:r>
      <w:r w:rsidRPr="00C3025E">
        <w:rPr>
          <w:sz w:val="22"/>
          <w:szCs w:val="22"/>
        </w:rPr>
        <w:t>symptoms of visual disturbance</w:t>
      </w:r>
      <w:r w:rsidR="00AC0C71" w:rsidRPr="00C3025E">
        <w:rPr>
          <w:sz w:val="22"/>
          <w:szCs w:val="22"/>
        </w:rPr>
        <w:t>.</w:t>
      </w:r>
    </w:p>
    <w:p w14:paraId="0144E4B9" w14:textId="74315F20" w:rsidR="000A26BB" w:rsidRPr="00C3025E" w:rsidRDefault="000A26BB" w:rsidP="00930F24">
      <w:pPr>
        <w:pStyle w:val="ParaLevel2"/>
        <w:spacing w:before="120" w:after="120" w:line="360" w:lineRule="auto"/>
        <w:rPr>
          <w:sz w:val="22"/>
          <w:szCs w:val="22"/>
        </w:rPr>
      </w:pPr>
      <w:r w:rsidRPr="00C3025E">
        <w:rPr>
          <w:sz w:val="22"/>
          <w:szCs w:val="22"/>
        </w:rPr>
        <w:t xml:space="preserve">The </w:t>
      </w:r>
      <w:r w:rsidR="00DE3B2A" w:rsidRPr="00C3025E">
        <w:rPr>
          <w:sz w:val="22"/>
          <w:szCs w:val="22"/>
        </w:rPr>
        <w:t>Defendant</w:t>
      </w:r>
      <w:r w:rsidRPr="00C3025E">
        <w:rPr>
          <w:sz w:val="22"/>
          <w:szCs w:val="22"/>
        </w:rPr>
        <w:t xml:space="preserve"> has not </w:t>
      </w:r>
      <w:r w:rsidR="00BB4EEB" w:rsidRPr="00C3025E">
        <w:rPr>
          <w:sz w:val="22"/>
          <w:szCs w:val="22"/>
        </w:rPr>
        <w:t>seriously</w:t>
      </w:r>
      <w:r w:rsidRPr="00C3025E">
        <w:rPr>
          <w:sz w:val="22"/>
          <w:szCs w:val="22"/>
        </w:rPr>
        <w:t xml:space="preserve"> disputed</w:t>
      </w:r>
      <w:r w:rsidR="0000401F" w:rsidRPr="00C3025E">
        <w:rPr>
          <w:sz w:val="22"/>
          <w:szCs w:val="22"/>
        </w:rPr>
        <w:t xml:space="preserve"> that</w:t>
      </w:r>
      <w:r w:rsidRPr="00C3025E">
        <w:rPr>
          <w:sz w:val="22"/>
          <w:szCs w:val="22"/>
        </w:rPr>
        <w:t xml:space="preserve"> the Claimant has suffered hea</w:t>
      </w:r>
      <w:r w:rsidR="0000401F" w:rsidRPr="00C3025E">
        <w:rPr>
          <w:sz w:val="22"/>
          <w:szCs w:val="22"/>
        </w:rPr>
        <w:t>da</w:t>
      </w:r>
      <w:r w:rsidRPr="00C3025E">
        <w:rPr>
          <w:sz w:val="22"/>
          <w:szCs w:val="22"/>
        </w:rPr>
        <w:t>ches, merely doubting that the cause was the accident. I accept</w:t>
      </w:r>
      <w:r w:rsidR="00957365" w:rsidRPr="00C3025E">
        <w:rPr>
          <w:sz w:val="22"/>
          <w:szCs w:val="22"/>
        </w:rPr>
        <w:t xml:space="preserve"> from </w:t>
      </w:r>
      <w:r w:rsidRPr="00C3025E">
        <w:rPr>
          <w:sz w:val="22"/>
          <w:szCs w:val="22"/>
        </w:rPr>
        <w:t xml:space="preserve">the records that these have consistently been referred to and therefore are probably a genuine complaint. </w:t>
      </w:r>
    </w:p>
    <w:p w14:paraId="41AA3658" w14:textId="091618B7" w:rsidR="000A26BB" w:rsidRPr="00C3025E" w:rsidRDefault="000A26BB" w:rsidP="00930F24">
      <w:pPr>
        <w:pStyle w:val="ParaLevel2"/>
        <w:spacing w:before="120" w:after="120" w:line="360" w:lineRule="auto"/>
        <w:rPr>
          <w:sz w:val="22"/>
          <w:szCs w:val="22"/>
        </w:rPr>
      </w:pPr>
      <w:r w:rsidRPr="00C3025E">
        <w:rPr>
          <w:sz w:val="22"/>
          <w:szCs w:val="22"/>
        </w:rPr>
        <w:t>As to vomiting, I am satisfied that the Claimant’s account of being sick both overnight after the accident and on the night of 29 March, both incidents being corroborated by medical records and the second by Rev Long. The Claimant’s apparent assertion to Dr McGlashen in January 2016 that vomiting was not a feature of his first CoC visit is most probably explained as an error of memory, it being probable that his recollection now of vomiting on that first visit being a product of his memory being prompted by the notes. However, this error shows quite how inaccurate the Claimant’s recollection may be and simply adds to my caution in accepting his evidence in so far as it is not corroborated by mor</w:t>
      </w:r>
      <w:r w:rsidR="0000401F" w:rsidRPr="00C3025E">
        <w:rPr>
          <w:sz w:val="22"/>
          <w:szCs w:val="22"/>
        </w:rPr>
        <w:t>e</w:t>
      </w:r>
      <w:r w:rsidRPr="00C3025E">
        <w:rPr>
          <w:sz w:val="22"/>
          <w:szCs w:val="22"/>
        </w:rPr>
        <w:t xml:space="preserve"> reliable sources. For example, I am not persuaded that he vomited</w:t>
      </w:r>
      <w:r w:rsidR="001D2883" w:rsidRPr="00C3025E">
        <w:rPr>
          <w:sz w:val="22"/>
          <w:szCs w:val="22"/>
        </w:rPr>
        <w:t xml:space="preserve"> </w:t>
      </w:r>
      <w:r w:rsidRPr="00C3025E">
        <w:rPr>
          <w:sz w:val="22"/>
          <w:szCs w:val="22"/>
        </w:rPr>
        <w:t>during the journey from Norwich to Cheshire shortly before the second CoC attendance. Had he done so, I would have expected to see reference to it in contemporaneous documents, in particular the CoC notes on the second attendance.</w:t>
      </w:r>
    </w:p>
    <w:p w14:paraId="125AD501" w14:textId="34396AFA" w:rsidR="000A26BB" w:rsidRPr="00C3025E" w:rsidRDefault="0000401F" w:rsidP="00D35E61">
      <w:pPr>
        <w:pStyle w:val="ParaLevel1"/>
        <w:spacing w:before="120" w:after="120" w:line="360" w:lineRule="auto"/>
        <w:rPr>
          <w:sz w:val="22"/>
          <w:szCs w:val="22"/>
        </w:rPr>
      </w:pPr>
      <w:r w:rsidRPr="00C3025E">
        <w:rPr>
          <w:sz w:val="22"/>
          <w:szCs w:val="22"/>
        </w:rPr>
        <w:t xml:space="preserve">Taking my finding of PTA with the other </w:t>
      </w:r>
      <w:r w:rsidR="0073164A" w:rsidRPr="00C3025E">
        <w:rPr>
          <w:sz w:val="22"/>
          <w:szCs w:val="22"/>
        </w:rPr>
        <w:t>symptoms</w:t>
      </w:r>
      <w:r w:rsidRPr="00C3025E">
        <w:rPr>
          <w:sz w:val="22"/>
          <w:szCs w:val="22"/>
        </w:rPr>
        <w:t xml:space="preserve"> referred to above, I am satisfied that the Claimant did in fact suffer mTBI in the accident, </w:t>
      </w:r>
      <w:r w:rsidR="0073164A" w:rsidRPr="00C3025E">
        <w:rPr>
          <w:sz w:val="22"/>
          <w:szCs w:val="22"/>
        </w:rPr>
        <w:t xml:space="preserve">causing </w:t>
      </w:r>
      <w:r w:rsidRPr="00C3025E">
        <w:rPr>
          <w:sz w:val="22"/>
          <w:szCs w:val="22"/>
        </w:rPr>
        <w:t xml:space="preserve">vomiting and visual disturbance </w:t>
      </w:r>
      <w:r w:rsidR="00BB4EEB" w:rsidRPr="00C3025E">
        <w:rPr>
          <w:sz w:val="22"/>
          <w:szCs w:val="22"/>
        </w:rPr>
        <w:t>apparent</w:t>
      </w:r>
      <w:r w:rsidRPr="00C3025E">
        <w:rPr>
          <w:sz w:val="22"/>
          <w:szCs w:val="22"/>
        </w:rPr>
        <w:t xml:space="preserve"> in the </w:t>
      </w:r>
      <w:r w:rsidR="00BB4EEB" w:rsidRPr="00C3025E">
        <w:rPr>
          <w:sz w:val="22"/>
          <w:szCs w:val="22"/>
        </w:rPr>
        <w:t>immediate</w:t>
      </w:r>
      <w:r w:rsidRPr="00C3025E">
        <w:rPr>
          <w:sz w:val="22"/>
          <w:szCs w:val="22"/>
        </w:rPr>
        <w:t xml:space="preserve"> post-traumatic admission, as well as the developing pattern of symptoms that had become apparent by the </w:t>
      </w:r>
      <w:r w:rsidR="00BB4EEB" w:rsidRPr="00C3025E">
        <w:rPr>
          <w:sz w:val="22"/>
          <w:szCs w:val="22"/>
        </w:rPr>
        <w:t>time</w:t>
      </w:r>
      <w:r w:rsidRPr="00C3025E">
        <w:rPr>
          <w:sz w:val="22"/>
          <w:szCs w:val="22"/>
        </w:rPr>
        <w:t xml:space="preserve"> of the second CoC admission on 30 April 2015</w:t>
      </w:r>
      <w:r w:rsidR="0073164A" w:rsidRPr="00C3025E">
        <w:rPr>
          <w:sz w:val="22"/>
          <w:szCs w:val="22"/>
        </w:rPr>
        <w:t xml:space="preserve">, which on the balance of probabilities were </w:t>
      </w:r>
      <w:r w:rsidR="00BB4EEB" w:rsidRPr="00C3025E">
        <w:rPr>
          <w:sz w:val="22"/>
          <w:szCs w:val="22"/>
        </w:rPr>
        <w:t>caused</w:t>
      </w:r>
      <w:r w:rsidR="0073164A" w:rsidRPr="00C3025E">
        <w:rPr>
          <w:sz w:val="22"/>
          <w:szCs w:val="22"/>
        </w:rPr>
        <w:t xml:space="preserve"> by the development of </w:t>
      </w:r>
      <w:r w:rsidR="00BB4EEB" w:rsidRPr="00C3025E">
        <w:rPr>
          <w:sz w:val="22"/>
          <w:szCs w:val="22"/>
        </w:rPr>
        <w:t>migrainous</w:t>
      </w:r>
      <w:r w:rsidR="0073164A" w:rsidRPr="00C3025E">
        <w:rPr>
          <w:sz w:val="22"/>
          <w:szCs w:val="22"/>
        </w:rPr>
        <w:t xml:space="preserve"> headaches in the </w:t>
      </w:r>
      <w:r w:rsidR="00BB4EEB" w:rsidRPr="00C3025E">
        <w:rPr>
          <w:sz w:val="22"/>
          <w:szCs w:val="22"/>
        </w:rPr>
        <w:t>days</w:t>
      </w:r>
      <w:r w:rsidR="0073164A" w:rsidRPr="00C3025E">
        <w:rPr>
          <w:sz w:val="22"/>
          <w:szCs w:val="22"/>
        </w:rPr>
        <w:t xml:space="preserve"> following the accident. </w:t>
      </w:r>
      <w:r w:rsidRPr="00C3025E">
        <w:rPr>
          <w:sz w:val="22"/>
          <w:szCs w:val="22"/>
        </w:rPr>
        <w:t xml:space="preserve">As to the developing symptoms thereafter, it </w:t>
      </w:r>
      <w:r w:rsidR="0073164A" w:rsidRPr="00C3025E">
        <w:rPr>
          <w:sz w:val="22"/>
          <w:szCs w:val="22"/>
        </w:rPr>
        <w:t xml:space="preserve">becomes increasingly </w:t>
      </w:r>
      <w:r w:rsidR="00BB4EEB" w:rsidRPr="00C3025E">
        <w:rPr>
          <w:sz w:val="22"/>
          <w:szCs w:val="22"/>
        </w:rPr>
        <w:t>difficult</w:t>
      </w:r>
      <w:r w:rsidR="0073164A" w:rsidRPr="00C3025E">
        <w:rPr>
          <w:sz w:val="22"/>
          <w:szCs w:val="22"/>
        </w:rPr>
        <w:t xml:space="preserve"> to unpick the </w:t>
      </w:r>
      <w:r w:rsidR="00BB4EEB" w:rsidRPr="00C3025E">
        <w:rPr>
          <w:sz w:val="22"/>
          <w:szCs w:val="22"/>
        </w:rPr>
        <w:t>immediate</w:t>
      </w:r>
      <w:r w:rsidR="0073164A" w:rsidRPr="00C3025E">
        <w:rPr>
          <w:sz w:val="22"/>
          <w:szCs w:val="22"/>
        </w:rPr>
        <w:t xml:space="preserve"> physical consequ</w:t>
      </w:r>
      <w:r w:rsidR="00BB4EEB" w:rsidRPr="00C3025E">
        <w:rPr>
          <w:sz w:val="22"/>
          <w:szCs w:val="22"/>
        </w:rPr>
        <w:t>e</w:t>
      </w:r>
      <w:r w:rsidR="0073164A" w:rsidRPr="00C3025E">
        <w:rPr>
          <w:sz w:val="22"/>
          <w:szCs w:val="22"/>
        </w:rPr>
        <w:t xml:space="preserve">nces of the head injury from other causes. </w:t>
      </w:r>
      <w:r w:rsidR="006C56CE" w:rsidRPr="00C3025E">
        <w:rPr>
          <w:sz w:val="22"/>
          <w:szCs w:val="22"/>
        </w:rPr>
        <w:t xml:space="preserve">Further, in so far as other symptoms that were referred to by the reporting experts are concerned, I am not persuaded that the Claimant suffered symptoms that were not </w:t>
      </w:r>
      <w:r w:rsidR="00BB4EEB" w:rsidRPr="00C3025E">
        <w:rPr>
          <w:sz w:val="22"/>
          <w:szCs w:val="22"/>
        </w:rPr>
        <w:t>contemporaneously</w:t>
      </w:r>
      <w:r w:rsidR="006C56CE" w:rsidRPr="00C3025E">
        <w:rPr>
          <w:sz w:val="22"/>
          <w:szCs w:val="22"/>
        </w:rPr>
        <w:t xml:space="preserve"> reported in this first period. Given his admitted willingness to report what was wrong, coupled with the care that he took in reporting matters to Dr Rittman in particular, it appears to me that he</w:t>
      </w:r>
      <w:r w:rsidR="00E92153" w:rsidRPr="00C3025E">
        <w:rPr>
          <w:sz w:val="22"/>
          <w:szCs w:val="22"/>
        </w:rPr>
        <w:t xml:space="preserve"> is probably wrong to say that he suffered loss o</w:t>
      </w:r>
      <w:r w:rsidR="00D35E61" w:rsidRPr="00C3025E">
        <w:rPr>
          <w:sz w:val="22"/>
          <w:szCs w:val="22"/>
        </w:rPr>
        <w:t>f</w:t>
      </w:r>
      <w:r w:rsidR="00E92153" w:rsidRPr="00C3025E">
        <w:rPr>
          <w:sz w:val="22"/>
          <w:szCs w:val="22"/>
        </w:rPr>
        <w:t xml:space="preserve"> the senses of smell and taste and/or photophobia in this early period, these </w:t>
      </w:r>
      <w:r w:rsidR="00D934E0" w:rsidRPr="00C3025E">
        <w:rPr>
          <w:sz w:val="22"/>
          <w:szCs w:val="22"/>
        </w:rPr>
        <w:t xml:space="preserve">not </w:t>
      </w:r>
      <w:r w:rsidR="00E92153" w:rsidRPr="00C3025E">
        <w:rPr>
          <w:sz w:val="22"/>
          <w:szCs w:val="22"/>
        </w:rPr>
        <w:t xml:space="preserve">being recorded in the </w:t>
      </w:r>
      <w:r w:rsidR="00BB4EEB" w:rsidRPr="00C3025E">
        <w:rPr>
          <w:sz w:val="22"/>
          <w:szCs w:val="22"/>
        </w:rPr>
        <w:t>contemporaneous</w:t>
      </w:r>
      <w:r w:rsidR="00E92153" w:rsidRPr="00C3025E">
        <w:rPr>
          <w:sz w:val="22"/>
          <w:szCs w:val="22"/>
        </w:rPr>
        <w:t xml:space="preserve"> notes.</w:t>
      </w:r>
      <w:r w:rsidR="004F6184" w:rsidRPr="00C3025E">
        <w:rPr>
          <w:sz w:val="22"/>
          <w:szCs w:val="22"/>
        </w:rPr>
        <w:t xml:space="preserve"> It is more probable that the Claimant is, for whatever reason (as to which I shall consider further below) is misstating the symptoms that he suffered in this early period.</w:t>
      </w:r>
    </w:p>
    <w:p w14:paraId="03A64D85" w14:textId="388FDC60" w:rsidR="00D934E0" w:rsidRPr="00C3025E" w:rsidRDefault="00D934E0" w:rsidP="00D934E0">
      <w:pPr>
        <w:pStyle w:val="ParaLevel1"/>
        <w:spacing w:before="120" w:after="120" w:line="360" w:lineRule="auto"/>
        <w:rPr>
          <w:sz w:val="22"/>
          <w:szCs w:val="22"/>
        </w:rPr>
      </w:pPr>
      <w:r w:rsidRPr="00C3025E">
        <w:rPr>
          <w:sz w:val="22"/>
          <w:szCs w:val="22"/>
        </w:rPr>
        <w:t>The position with dizziness and balance problems is less clear. In the list of symptoms given to Dr Rittman, it is stated, “</w:t>
      </w:r>
      <w:r w:rsidRPr="00C3025E">
        <w:rPr>
          <w:i/>
          <w:iCs/>
          <w:sz w:val="22"/>
          <w:szCs w:val="22"/>
        </w:rPr>
        <w:t>pain to RHS head gives feeling similar to low blood pressure, makes me dizzy and feel awful. This also makes me feel as if I could fall unconscious (happened twice)</w:t>
      </w:r>
      <w:r w:rsidRPr="00C3025E">
        <w:rPr>
          <w:sz w:val="22"/>
          <w:szCs w:val="22"/>
        </w:rPr>
        <w:t>.” On the other hand, as is noted in the later chronology below, dizziness is reported as a “</w:t>
      </w:r>
      <w:r w:rsidRPr="00C3025E">
        <w:rPr>
          <w:i/>
          <w:iCs/>
          <w:sz w:val="22"/>
          <w:szCs w:val="22"/>
        </w:rPr>
        <w:t>new”</w:t>
      </w:r>
      <w:r w:rsidRPr="00C3025E">
        <w:rPr>
          <w:sz w:val="22"/>
          <w:szCs w:val="22"/>
        </w:rPr>
        <w:t xml:space="preserve"> symptom by the GP on 27 August 2015. This would tend to indicate that any dizziness was a mild or intermittent problem. </w:t>
      </w:r>
    </w:p>
    <w:p w14:paraId="3296C38B" w14:textId="563FF5E8" w:rsidR="004F6184" w:rsidRPr="00C3025E" w:rsidRDefault="004F6184" w:rsidP="00D35E61">
      <w:pPr>
        <w:pStyle w:val="ParaLevel1"/>
        <w:spacing w:before="120" w:after="120" w:line="360" w:lineRule="auto"/>
        <w:rPr>
          <w:sz w:val="22"/>
          <w:szCs w:val="22"/>
        </w:rPr>
      </w:pPr>
      <w:r w:rsidRPr="00C3025E">
        <w:rPr>
          <w:sz w:val="22"/>
          <w:szCs w:val="22"/>
        </w:rPr>
        <w:t>The neuropsychiatrist</w:t>
      </w:r>
      <w:r w:rsidR="00D70824" w:rsidRPr="00C3025E">
        <w:rPr>
          <w:sz w:val="22"/>
          <w:szCs w:val="22"/>
        </w:rPr>
        <w:t>s</w:t>
      </w:r>
      <w:r w:rsidRPr="00C3025E">
        <w:rPr>
          <w:sz w:val="22"/>
          <w:szCs w:val="22"/>
        </w:rPr>
        <w:t xml:space="preserve"> agreed in their first joint statement that the Claimant began to develop a depressive disorder in May 2015. They note, in particular, the irritability referred to by Dr Rittman.</w:t>
      </w:r>
    </w:p>
    <w:p w14:paraId="0C1B55A3" w14:textId="319F14B7" w:rsidR="00D35E61" w:rsidRPr="00C3025E" w:rsidRDefault="00D35E61" w:rsidP="00D35E61">
      <w:pPr>
        <w:pStyle w:val="ParaLevel1"/>
        <w:spacing w:before="120" w:after="120" w:line="360" w:lineRule="auto"/>
        <w:rPr>
          <w:sz w:val="22"/>
          <w:szCs w:val="22"/>
        </w:rPr>
      </w:pPr>
      <w:r w:rsidRPr="00C3025E">
        <w:rPr>
          <w:sz w:val="22"/>
          <w:szCs w:val="22"/>
        </w:rPr>
        <w:t>A specific issue arises as to the neur</w:t>
      </w:r>
      <w:r w:rsidR="00AC0C71" w:rsidRPr="00C3025E">
        <w:rPr>
          <w:sz w:val="22"/>
          <w:szCs w:val="22"/>
        </w:rPr>
        <w:t>o-</w:t>
      </w:r>
      <w:r w:rsidRPr="00C3025E">
        <w:rPr>
          <w:sz w:val="22"/>
          <w:szCs w:val="22"/>
        </w:rPr>
        <w:t xml:space="preserve">imaging carried out. As can be seen from the chronology above, the Claimant </w:t>
      </w:r>
      <w:r w:rsidR="00AC0C71" w:rsidRPr="00C3025E">
        <w:rPr>
          <w:sz w:val="22"/>
          <w:szCs w:val="22"/>
        </w:rPr>
        <w:t>underwent</w:t>
      </w:r>
      <w:r w:rsidRPr="00C3025E">
        <w:rPr>
          <w:sz w:val="22"/>
          <w:szCs w:val="22"/>
        </w:rPr>
        <w:t xml:space="preserve"> a CT scan on 24 March 2015 which was reported as showing “</w:t>
      </w:r>
      <w:r w:rsidRPr="00C3025E">
        <w:rPr>
          <w:i/>
          <w:iCs/>
          <w:sz w:val="22"/>
          <w:szCs w:val="22"/>
        </w:rPr>
        <w:t xml:space="preserve">no intra </w:t>
      </w:r>
      <w:r w:rsidR="00AC0C71" w:rsidRPr="00C3025E">
        <w:rPr>
          <w:i/>
          <w:iCs/>
          <w:sz w:val="22"/>
          <w:szCs w:val="22"/>
        </w:rPr>
        <w:t>cranial</w:t>
      </w:r>
      <w:r w:rsidRPr="00C3025E">
        <w:rPr>
          <w:i/>
          <w:iCs/>
          <w:sz w:val="22"/>
          <w:szCs w:val="22"/>
        </w:rPr>
        <w:t xml:space="preserve"> </w:t>
      </w:r>
      <w:r w:rsidR="00AC0C71" w:rsidRPr="00C3025E">
        <w:rPr>
          <w:i/>
          <w:iCs/>
          <w:sz w:val="22"/>
          <w:szCs w:val="22"/>
        </w:rPr>
        <w:t>haemorrhage</w:t>
      </w:r>
      <w:r w:rsidRPr="00C3025E">
        <w:rPr>
          <w:i/>
          <w:iCs/>
          <w:sz w:val="22"/>
          <w:szCs w:val="22"/>
        </w:rPr>
        <w:t>, no skull fractures.</w:t>
      </w:r>
      <w:r w:rsidR="00DD781A" w:rsidRPr="00DD781A">
        <w:rPr>
          <w:sz w:val="22"/>
          <w:szCs w:val="22"/>
        </w:rPr>
        <w:t>”</w:t>
      </w:r>
      <w:r w:rsidR="00DD781A">
        <w:rPr>
          <w:sz w:val="22"/>
          <w:szCs w:val="22"/>
        </w:rPr>
        <w:t xml:space="preserve"> </w:t>
      </w:r>
      <w:r w:rsidRPr="00C3025E">
        <w:rPr>
          <w:sz w:val="22"/>
          <w:szCs w:val="22"/>
        </w:rPr>
        <w:t>A scan on 30 March 2015 was reported as showing “</w:t>
      </w:r>
      <w:r w:rsidRPr="00C3025E">
        <w:rPr>
          <w:rFonts w:eastAsia="Calibri"/>
          <w:i/>
          <w:iCs/>
          <w:sz w:val="22"/>
          <w:szCs w:val="22"/>
        </w:rPr>
        <w:t>no intracranial haemorrhage. Apparent thin isodensity in the extra axial space overlying the right frontal lobe is impression of cortical vessel rather than extra axial collection.</w:t>
      </w:r>
      <w:r w:rsidR="00DD781A" w:rsidRPr="00DD781A">
        <w:rPr>
          <w:sz w:val="22"/>
          <w:szCs w:val="22"/>
        </w:rPr>
        <w:t>”</w:t>
      </w:r>
      <w:r w:rsidRPr="00C3025E">
        <w:rPr>
          <w:rFonts w:eastAsia="Calibri"/>
          <w:sz w:val="22"/>
          <w:szCs w:val="22"/>
        </w:rPr>
        <w:t xml:space="preserve"> Dr Fletcher </w:t>
      </w:r>
      <w:r w:rsidR="00AC0C71" w:rsidRPr="00C3025E">
        <w:rPr>
          <w:rFonts w:eastAsia="Calibri"/>
          <w:sz w:val="22"/>
          <w:szCs w:val="22"/>
        </w:rPr>
        <w:t>queried</w:t>
      </w:r>
      <w:r w:rsidRPr="00C3025E">
        <w:rPr>
          <w:rFonts w:eastAsia="Calibri"/>
          <w:sz w:val="22"/>
          <w:szCs w:val="22"/>
        </w:rPr>
        <w:t xml:space="preserve"> whether the CT scan show a right occipital contusion or merely was the torcula where the sinus</w:t>
      </w:r>
      <w:r w:rsidR="00AC0C71" w:rsidRPr="00C3025E">
        <w:rPr>
          <w:rFonts w:eastAsia="Calibri"/>
          <w:sz w:val="22"/>
          <w:szCs w:val="22"/>
        </w:rPr>
        <w:t>es</w:t>
      </w:r>
      <w:r w:rsidRPr="00C3025E">
        <w:rPr>
          <w:rFonts w:eastAsia="Calibri"/>
          <w:sz w:val="22"/>
          <w:szCs w:val="22"/>
        </w:rPr>
        <w:t xml:space="preserve"> converge. </w:t>
      </w:r>
      <w:r w:rsidR="00F11E75" w:rsidRPr="00C3025E">
        <w:rPr>
          <w:rFonts w:eastAsia="Calibri"/>
          <w:sz w:val="22"/>
          <w:szCs w:val="22"/>
        </w:rPr>
        <w:t xml:space="preserve">A later MRI scan, </w:t>
      </w:r>
      <w:r w:rsidR="00AC0C71" w:rsidRPr="00C3025E">
        <w:rPr>
          <w:rFonts w:eastAsia="Calibri"/>
          <w:sz w:val="22"/>
          <w:szCs w:val="22"/>
        </w:rPr>
        <w:t>performed</w:t>
      </w:r>
      <w:r w:rsidR="00F11E75" w:rsidRPr="00C3025E">
        <w:rPr>
          <w:rFonts w:eastAsia="Calibri"/>
          <w:sz w:val="22"/>
          <w:szCs w:val="22"/>
        </w:rPr>
        <w:t xml:space="preserve"> on 29 May 2015 was normal. D</w:t>
      </w:r>
      <w:r w:rsidR="00AC0C71" w:rsidRPr="00C3025E">
        <w:rPr>
          <w:rFonts w:eastAsia="Calibri"/>
          <w:sz w:val="22"/>
          <w:szCs w:val="22"/>
        </w:rPr>
        <w:t>r</w:t>
      </w:r>
      <w:r w:rsidR="00F11E75" w:rsidRPr="00C3025E">
        <w:rPr>
          <w:rFonts w:eastAsia="Calibri"/>
          <w:sz w:val="22"/>
          <w:szCs w:val="22"/>
        </w:rPr>
        <w:t xml:space="preserve"> </w:t>
      </w:r>
      <w:r w:rsidR="00AC0C71" w:rsidRPr="00C3025E">
        <w:rPr>
          <w:rFonts w:eastAsia="Calibri"/>
          <w:sz w:val="22"/>
          <w:szCs w:val="22"/>
        </w:rPr>
        <w:t>Nichols</w:t>
      </w:r>
      <w:r w:rsidR="00F11E75" w:rsidRPr="00C3025E">
        <w:rPr>
          <w:rFonts w:eastAsia="Calibri"/>
          <w:sz w:val="22"/>
          <w:szCs w:val="22"/>
        </w:rPr>
        <w:t xml:space="preserve"> considered that, with </w:t>
      </w:r>
      <w:r w:rsidR="00D70824" w:rsidRPr="00C3025E">
        <w:rPr>
          <w:rFonts w:eastAsia="Calibri"/>
          <w:sz w:val="22"/>
          <w:szCs w:val="22"/>
        </w:rPr>
        <w:t>m</w:t>
      </w:r>
      <w:r w:rsidR="00AC0C71" w:rsidRPr="00C3025E">
        <w:rPr>
          <w:rFonts w:eastAsia="Calibri"/>
          <w:sz w:val="22"/>
          <w:szCs w:val="22"/>
        </w:rPr>
        <w:t>TBI</w:t>
      </w:r>
      <w:r w:rsidR="00F11E75" w:rsidRPr="00C3025E">
        <w:rPr>
          <w:rFonts w:eastAsia="Calibri"/>
          <w:sz w:val="22"/>
          <w:szCs w:val="22"/>
        </w:rPr>
        <w:t xml:space="preserve">, imaging lacked sensitivity and therefore </w:t>
      </w:r>
      <w:r w:rsidR="00AC0C71" w:rsidRPr="00C3025E">
        <w:rPr>
          <w:rFonts w:eastAsia="Calibri"/>
          <w:sz w:val="22"/>
          <w:szCs w:val="22"/>
        </w:rPr>
        <w:t>the</w:t>
      </w:r>
      <w:r w:rsidR="00F11E75" w:rsidRPr="00C3025E">
        <w:rPr>
          <w:rFonts w:eastAsia="Calibri"/>
          <w:sz w:val="22"/>
          <w:szCs w:val="22"/>
        </w:rPr>
        <w:t xml:space="preserve"> normal imaging did not exclude wides</w:t>
      </w:r>
      <w:r w:rsidR="0056188C" w:rsidRPr="00C3025E">
        <w:rPr>
          <w:rFonts w:eastAsia="Calibri"/>
          <w:sz w:val="22"/>
          <w:szCs w:val="22"/>
        </w:rPr>
        <w:t>p</w:t>
      </w:r>
      <w:r w:rsidR="00F11E75" w:rsidRPr="00C3025E">
        <w:rPr>
          <w:rFonts w:eastAsia="Calibri"/>
          <w:sz w:val="22"/>
          <w:szCs w:val="22"/>
        </w:rPr>
        <w:t xml:space="preserve">read </w:t>
      </w:r>
      <w:r w:rsidR="00AC0C71" w:rsidRPr="00C3025E">
        <w:rPr>
          <w:rFonts w:eastAsia="Calibri"/>
          <w:sz w:val="22"/>
          <w:szCs w:val="22"/>
        </w:rPr>
        <w:t>brain</w:t>
      </w:r>
      <w:r w:rsidR="00F11E75" w:rsidRPr="00C3025E">
        <w:rPr>
          <w:rFonts w:eastAsia="Calibri"/>
          <w:sz w:val="22"/>
          <w:szCs w:val="22"/>
        </w:rPr>
        <w:t xml:space="preserve"> injury at a </w:t>
      </w:r>
      <w:r w:rsidR="00AC0C71" w:rsidRPr="00C3025E">
        <w:rPr>
          <w:rFonts w:eastAsia="Calibri"/>
          <w:sz w:val="22"/>
          <w:szCs w:val="22"/>
        </w:rPr>
        <w:t>microscopic</w:t>
      </w:r>
      <w:r w:rsidR="00F11E75" w:rsidRPr="00C3025E">
        <w:rPr>
          <w:rFonts w:eastAsia="Calibri"/>
          <w:sz w:val="22"/>
          <w:szCs w:val="22"/>
        </w:rPr>
        <w:t xml:space="preserve"> level. </w:t>
      </w:r>
      <w:r w:rsidR="00AC0C71" w:rsidRPr="00C3025E">
        <w:rPr>
          <w:rFonts w:eastAsia="Calibri"/>
          <w:sz w:val="22"/>
          <w:szCs w:val="22"/>
        </w:rPr>
        <w:t>I</w:t>
      </w:r>
      <w:r w:rsidR="0056188C" w:rsidRPr="00C3025E">
        <w:rPr>
          <w:rFonts w:eastAsia="Calibri"/>
          <w:sz w:val="22"/>
          <w:szCs w:val="22"/>
        </w:rPr>
        <w:t xml:space="preserve">ndeed, in cross </w:t>
      </w:r>
      <w:r w:rsidR="00AC0C71" w:rsidRPr="00C3025E">
        <w:rPr>
          <w:rFonts w:eastAsia="Calibri"/>
          <w:sz w:val="22"/>
          <w:szCs w:val="22"/>
        </w:rPr>
        <w:t>examination</w:t>
      </w:r>
      <w:r w:rsidR="0056188C" w:rsidRPr="00C3025E">
        <w:rPr>
          <w:rFonts w:eastAsia="Calibri"/>
          <w:sz w:val="22"/>
          <w:szCs w:val="22"/>
        </w:rPr>
        <w:t xml:space="preserve"> he added that even the more sensitive </w:t>
      </w:r>
      <w:r w:rsidR="00AC0C71" w:rsidRPr="00C3025E">
        <w:rPr>
          <w:rFonts w:eastAsia="Calibri"/>
          <w:sz w:val="22"/>
          <w:szCs w:val="22"/>
        </w:rPr>
        <w:t>susceptibility</w:t>
      </w:r>
      <w:r w:rsidR="0056188C" w:rsidRPr="00C3025E">
        <w:rPr>
          <w:rFonts w:eastAsia="Calibri"/>
          <w:sz w:val="22"/>
          <w:szCs w:val="22"/>
        </w:rPr>
        <w:t xml:space="preserve"> </w:t>
      </w:r>
      <w:r w:rsidR="00AC0C71" w:rsidRPr="00C3025E">
        <w:rPr>
          <w:rFonts w:eastAsia="Calibri"/>
          <w:sz w:val="22"/>
          <w:szCs w:val="22"/>
        </w:rPr>
        <w:t>weighted</w:t>
      </w:r>
      <w:r w:rsidR="0056188C" w:rsidRPr="00C3025E">
        <w:rPr>
          <w:rFonts w:eastAsia="Calibri"/>
          <w:sz w:val="22"/>
          <w:szCs w:val="22"/>
        </w:rPr>
        <w:t xml:space="preserve"> imaging (which was not undertaken here) might often be negative when such damage was present. </w:t>
      </w:r>
      <w:r w:rsidR="00F11E75" w:rsidRPr="00C3025E">
        <w:rPr>
          <w:rFonts w:eastAsia="Calibri"/>
          <w:sz w:val="22"/>
          <w:szCs w:val="22"/>
        </w:rPr>
        <w:t>Dr Heane</w:t>
      </w:r>
      <w:r w:rsidR="00AC0C71" w:rsidRPr="00C3025E">
        <w:rPr>
          <w:rFonts w:eastAsia="Calibri"/>
          <w:sz w:val="22"/>
          <w:szCs w:val="22"/>
        </w:rPr>
        <w:t>y</w:t>
      </w:r>
      <w:r w:rsidR="00F11E75" w:rsidRPr="00C3025E">
        <w:rPr>
          <w:rFonts w:eastAsia="Calibri"/>
          <w:sz w:val="22"/>
          <w:szCs w:val="22"/>
        </w:rPr>
        <w:t xml:space="preserve"> on the other </w:t>
      </w:r>
      <w:r w:rsidR="00AC0C71" w:rsidRPr="00C3025E">
        <w:rPr>
          <w:rFonts w:eastAsia="Calibri"/>
          <w:sz w:val="22"/>
          <w:szCs w:val="22"/>
        </w:rPr>
        <w:t>hand</w:t>
      </w:r>
      <w:r w:rsidR="00F11E75" w:rsidRPr="00C3025E">
        <w:rPr>
          <w:rFonts w:eastAsia="Calibri"/>
          <w:sz w:val="22"/>
          <w:szCs w:val="22"/>
        </w:rPr>
        <w:t xml:space="preserve"> considered the neuro-</w:t>
      </w:r>
      <w:r w:rsidR="00AC0C71" w:rsidRPr="00C3025E">
        <w:rPr>
          <w:rFonts w:eastAsia="Calibri"/>
          <w:sz w:val="22"/>
          <w:szCs w:val="22"/>
        </w:rPr>
        <w:t>imaging</w:t>
      </w:r>
      <w:r w:rsidR="00F11E75" w:rsidRPr="00C3025E">
        <w:rPr>
          <w:rFonts w:eastAsia="Calibri"/>
          <w:sz w:val="22"/>
          <w:szCs w:val="22"/>
        </w:rPr>
        <w:t xml:space="preserve"> to be reassuring an</w:t>
      </w:r>
      <w:r w:rsidR="00D25DBF" w:rsidRPr="00C3025E">
        <w:rPr>
          <w:rFonts w:eastAsia="Calibri"/>
          <w:sz w:val="22"/>
          <w:szCs w:val="22"/>
        </w:rPr>
        <w:t>d</w:t>
      </w:r>
      <w:r w:rsidR="00F11E75" w:rsidRPr="00C3025E">
        <w:rPr>
          <w:rFonts w:eastAsia="Calibri"/>
          <w:sz w:val="22"/>
          <w:szCs w:val="22"/>
        </w:rPr>
        <w:t xml:space="preserve"> to </w:t>
      </w:r>
      <w:r w:rsidR="00AC0C71" w:rsidRPr="00C3025E">
        <w:rPr>
          <w:rFonts w:eastAsia="Calibri"/>
          <w:sz w:val="22"/>
          <w:szCs w:val="22"/>
        </w:rPr>
        <w:t>provide, a</w:t>
      </w:r>
      <w:r w:rsidR="0056188C" w:rsidRPr="00C3025E">
        <w:rPr>
          <w:rFonts w:eastAsia="Calibri"/>
          <w:sz w:val="22"/>
          <w:szCs w:val="22"/>
        </w:rPr>
        <w:t xml:space="preserve">s he put it in the </w:t>
      </w:r>
      <w:r w:rsidR="00AC0C71" w:rsidRPr="00C3025E">
        <w:rPr>
          <w:rFonts w:eastAsia="Calibri"/>
          <w:sz w:val="22"/>
          <w:szCs w:val="22"/>
        </w:rPr>
        <w:t>joint</w:t>
      </w:r>
      <w:r w:rsidR="0056188C" w:rsidRPr="00C3025E">
        <w:rPr>
          <w:rFonts w:eastAsia="Calibri"/>
          <w:sz w:val="22"/>
          <w:szCs w:val="22"/>
        </w:rPr>
        <w:t xml:space="preserve"> statement,</w:t>
      </w:r>
      <w:r w:rsidR="00F11E75" w:rsidRPr="00C3025E">
        <w:rPr>
          <w:rFonts w:eastAsia="Calibri"/>
          <w:sz w:val="22"/>
          <w:szCs w:val="22"/>
        </w:rPr>
        <w:t xml:space="preserve"> “</w:t>
      </w:r>
      <w:r w:rsidR="00F11E75" w:rsidRPr="00C3025E">
        <w:rPr>
          <w:rFonts w:eastAsia="Calibri"/>
          <w:i/>
          <w:iCs/>
          <w:sz w:val="22"/>
          <w:szCs w:val="22"/>
        </w:rPr>
        <w:t xml:space="preserve">strong weight to the </w:t>
      </w:r>
      <w:r w:rsidR="00AC0C71" w:rsidRPr="00C3025E">
        <w:rPr>
          <w:rFonts w:eastAsia="Calibri"/>
          <w:i/>
          <w:iCs/>
          <w:sz w:val="22"/>
          <w:szCs w:val="22"/>
        </w:rPr>
        <w:t>view</w:t>
      </w:r>
      <w:r w:rsidR="00F11E75" w:rsidRPr="00C3025E">
        <w:rPr>
          <w:rFonts w:eastAsia="Calibri"/>
          <w:i/>
          <w:iCs/>
          <w:sz w:val="22"/>
          <w:szCs w:val="22"/>
        </w:rPr>
        <w:t xml:space="preserve"> that not </w:t>
      </w:r>
      <w:r w:rsidR="00AC0C71" w:rsidRPr="00C3025E">
        <w:rPr>
          <w:rFonts w:eastAsia="Calibri"/>
          <w:i/>
          <w:iCs/>
          <w:sz w:val="22"/>
          <w:szCs w:val="22"/>
        </w:rPr>
        <w:t>significant</w:t>
      </w:r>
      <w:r w:rsidR="00F11E75" w:rsidRPr="00C3025E">
        <w:rPr>
          <w:rFonts w:eastAsia="Calibri"/>
          <w:i/>
          <w:iCs/>
          <w:sz w:val="22"/>
          <w:szCs w:val="22"/>
        </w:rPr>
        <w:t xml:space="preserve"> or enduring bra</w:t>
      </w:r>
      <w:r w:rsidR="00AC0C71" w:rsidRPr="00C3025E">
        <w:rPr>
          <w:rFonts w:eastAsia="Calibri"/>
          <w:i/>
          <w:iCs/>
          <w:sz w:val="22"/>
          <w:szCs w:val="22"/>
        </w:rPr>
        <w:t>i</w:t>
      </w:r>
      <w:r w:rsidR="00F11E75" w:rsidRPr="00C3025E">
        <w:rPr>
          <w:rFonts w:eastAsia="Calibri"/>
          <w:i/>
          <w:iCs/>
          <w:sz w:val="22"/>
          <w:szCs w:val="22"/>
        </w:rPr>
        <w:t>n injury occurred.”</w:t>
      </w:r>
      <w:r w:rsidR="007C5FE2" w:rsidRPr="00C3025E">
        <w:rPr>
          <w:rFonts w:eastAsia="Calibri"/>
          <w:i/>
          <w:iCs/>
          <w:sz w:val="22"/>
          <w:szCs w:val="22"/>
        </w:rPr>
        <w:t xml:space="preserve"> </w:t>
      </w:r>
      <w:r w:rsidR="007A1441" w:rsidRPr="00C3025E">
        <w:rPr>
          <w:rFonts w:eastAsia="Calibri"/>
          <w:sz w:val="22"/>
          <w:szCs w:val="22"/>
        </w:rPr>
        <w:t>I</w:t>
      </w:r>
      <w:r w:rsidR="00AC0C71" w:rsidRPr="00C3025E">
        <w:rPr>
          <w:rFonts w:eastAsia="Calibri"/>
          <w:sz w:val="22"/>
          <w:szCs w:val="22"/>
        </w:rPr>
        <w:t>n</w:t>
      </w:r>
      <w:r w:rsidR="007A1441" w:rsidRPr="00C3025E">
        <w:rPr>
          <w:rFonts w:eastAsia="Calibri"/>
          <w:sz w:val="22"/>
          <w:szCs w:val="22"/>
        </w:rPr>
        <w:t xml:space="preserve"> cross </w:t>
      </w:r>
      <w:r w:rsidR="00AC0C71" w:rsidRPr="00C3025E">
        <w:rPr>
          <w:rFonts w:eastAsia="Calibri"/>
          <w:sz w:val="22"/>
          <w:szCs w:val="22"/>
        </w:rPr>
        <w:t>examination</w:t>
      </w:r>
      <w:r w:rsidR="007A1441" w:rsidRPr="00C3025E">
        <w:rPr>
          <w:rFonts w:eastAsia="Calibri"/>
          <w:sz w:val="22"/>
          <w:szCs w:val="22"/>
        </w:rPr>
        <w:t>, Dr Heaney stat</w:t>
      </w:r>
      <w:r w:rsidR="007C5FE2" w:rsidRPr="00C3025E">
        <w:rPr>
          <w:rFonts w:eastAsia="Calibri"/>
          <w:sz w:val="22"/>
          <w:szCs w:val="22"/>
        </w:rPr>
        <w:t>ed</w:t>
      </w:r>
      <w:r w:rsidR="007A1441" w:rsidRPr="00C3025E">
        <w:rPr>
          <w:rFonts w:eastAsia="Calibri"/>
          <w:sz w:val="22"/>
          <w:szCs w:val="22"/>
        </w:rPr>
        <w:t xml:space="preserve"> </w:t>
      </w:r>
      <w:r w:rsidR="007C5FE2" w:rsidRPr="00C3025E">
        <w:rPr>
          <w:rFonts w:eastAsia="Calibri"/>
          <w:sz w:val="22"/>
          <w:szCs w:val="22"/>
        </w:rPr>
        <w:t>the very injured br</w:t>
      </w:r>
      <w:r w:rsidR="00AC0C71" w:rsidRPr="00C3025E">
        <w:rPr>
          <w:rFonts w:eastAsia="Calibri"/>
          <w:sz w:val="22"/>
          <w:szCs w:val="22"/>
        </w:rPr>
        <w:t>a</w:t>
      </w:r>
      <w:r w:rsidR="007C5FE2" w:rsidRPr="00C3025E">
        <w:rPr>
          <w:rFonts w:eastAsia="Calibri"/>
          <w:sz w:val="22"/>
          <w:szCs w:val="22"/>
        </w:rPr>
        <w:t xml:space="preserve">in with a lot of changes visible on MR scanning would </w:t>
      </w:r>
      <w:r w:rsidR="00AC0C71" w:rsidRPr="00C3025E">
        <w:rPr>
          <w:rFonts w:eastAsia="Calibri"/>
          <w:sz w:val="22"/>
          <w:szCs w:val="22"/>
        </w:rPr>
        <w:t>likely</w:t>
      </w:r>
      <w:r w:rsidR="007C5FE2" w:rsidRPr="00C3025E">
        <w:rPr>
          <w:rFonts w:eastAsia="Calibri"/>
          <w:sz w:val="22"/>
          <w:szCs w:val="22"/>
        </w:rPr>
        <w:t xml:space="preserve"> involve the person </w:t>
      </w:r>
      <w:r w:rsidR="00AC0C71" w:rsidRPr="00C3025E">
        <w:rPr>
          <w:rFonts w:eastAsia="Calibri"/>
          <w:sz w:val="22"/>
          <w:szCs w:val="22"/>
        </w:rPr>
        <w:t>having</w:t>
      </w:r>
      <w:r w:rsidR="007C5FE2" w:rsidRPr="00C3025E">
        <w:rPr>
          <w:rFonts w:eastAsia="Calibri"/>
          <w:sz w:val="22"/>
          <w:szCs w:val="22"/>
        </w:rPr>
        <w:t xml:space="preserve"> considerable </w:t>
      </w:r>
      <w:r w:rsidR="00AC0C71" w:rsidRPr="00C3025E">
        <w:rPr>
          <w:rFonts w:eastAsia="Calibri"/>
          <w:sz w:val="22"/>
          <w:szCs w:val="22"/>
        </w:rPr>
        <w:t>neurocognitive</w:t>
      </w:r>
      <w:r w:rsidR="007C5FE2" w:rsidRPr="00C3025E">
        <w:rPr>
          <w:rFonts w:eastAsia="Calibri"/>
          <w:sz w:val="22"/>
          <w:szCs w:val="22"/>
        </w:rPr>
        <w:t xml:space="preserve"> deficit, whereas as a </w:t>
      </w:r>
      <w:r w:rsidR="00AC0C71" w:rsidRPr="00C3025E">
        <w:rPr>
          <w:rFonts w:eastAsia="Calibri"/>
          <w:sz w:val="22"/>
          <w:szCs w:val="22"/>
        </w:rPr>
        <w:t>normal</w:t>
      </w:r>
      <w:r w:rsidR="007C5FE2" w:rsidRPr="00C3025E">
        <w:rPr>
          <w:rFonts w:eastAsia="Calibri"/>
          <w:sz w:val="22"/>
          <w:szCs w:val="22"/>
        </w:rPr>
        <w:t xml:space="preserve"> </w:t>
      </w:r>
      <w:r w:rsidR="00AC0C71" w:rsidRPr="00C3025E">
        <w:rPr>
          <w:rFonts w:eastAsia="Calibri"/>
          <w:sz w:val="22"/>
          <w:szCs w:val="22"/>
        </w:rPr>
        <w:t>scan</w:t>
      </w:r>
      <w:r w:rsidR="007C5FE2" w:rsidRPr="00C3025E">
        <w:rPr>
          <w:rFonts w:eastAsia="Calibri"/>
          <w:sz w:val="22"/>
          <w:szCs w:val="22"/>
        </w:rPr>
        <w:t xml:space="preserve"> would typically be </w:t>
      </w:r>
      <w:r w:rsidR="00AC0C71" w:rsidRPr="00C3025E">
        <w:rPr>
          <w:rFonts w:eastAsia="Calibri"/>
          <w:sz w:val="22"/>
          <w:szCs w:val="22"/>
        </w:rPr>
        <w:t>associate</w:t>
      </w:r>
      <w:r w:rsidR="007C5FE2" w:rsidRPr="00C3025E">
        <w:rPr>
          <w:rFonts w:eastAsia="Calibri"/>
          <w:sz w:val="22"/>
          <w:szCs w:val="22"/>
        </w:rPr>
        <w:t>d</w:t>
      </w:r>
      <w:r w:rsidR="00AC0C71" w:rsidRPr="00C3025E">
        <w:rPr>
          <w:rFonts w:eastAsia="Calibri"/>
          <w:sz w:val="22"/>
          <w:szCs w:val="22"/>
        </w:rPr>
        <w:t xml:space="preserve"> with</w:t>
      </w:r>
      <w:r w:rsidR="007C5FE2" w:rsidRPr="00C3025E">
        <w:rPr>
          <w:rFonts w:eastAsia="Calibri"/>
          <w:sz w:val="22"/>
          <w:szCs w:val="22"/>
        </w:rPr>
        <w:t xml:space="preserve"> someone who </w:t>
      </w:r>
      <w:r w:rsidR="004F6184" w:rsidRPr="00C3025E">
        <w:rPr>
          <w:rFonts w:eastAsia="Calibri"/>
          <w:sz w:val="22"/>
          <w:szCs w:val="22"/>
        </w:rPr>
        <w:t>would be described as</w:t>
      </w:r>
      <w:r w:rsidR="007C5FE2" w:rsidRPr="00C3025E">
        <w:rPr>
          <w:rFonts w:eastAsia="Calibri"/>
          <w:sz w:val="22"/>
          <w:szCs w:val="22"/>
        </w:rPr>
        <w:t xml:space="preserve"> “</w:t>
      </w:r>
      <w:r w:rsidR="00AC0C71" w:rsidRPr="00C3025E">
        <w:rPr>
          <w:rFonts w:eastAsia="Calibri"/>
          <w:i/>
          <w:iCs/>
          <w:sz w:val="22"/>
          <w:szCs w:val="22"/>
        </w:rPr>
        <w:t>generally</w:t>
      </w:r>
      <w:r w:rsidR="007C5FE2" w:rsidRPr="00C3025E">
        <w:rPr>
          <w:rFonts w:eastAsia="Calibri"/>
          <w:i/>
          <w:iCs/>
          <w:sz w:val="22"/>
          <w:szCs w:val="22"/>
        </w:rPr>
        <w:t xml:space="preserve"> well</w:t>
      </w:r>
      <w:r w:rsidR="004F6184" w:rsidRPr="00C3025E">
        <w:rPr>
          <w:rFonts w:eastAsia="Calibri"/>
          <w:sz w:val="22"/>
          <w:szCs w:val="22"/>
        </w:rPr>
        <w:t>.</w:t>
      </w:r>
      <w:r w:rsidR="00DD781A" w:rsidRPr="00DD781A">
        <w:rPr>
          <w:sz w:val="22"/>
          <w:szCs w:val="22"/>
        </w:rPr>
        <w:t>”</w:t>
      </w:r>
      <w:r w:rsidR="004F6184" w:rsidRPr="00C3025E">
        <w:rPr>
          <w:rFonts w:eastAsia="Calibri"/>
          <w:sz w:val="22"/>
          <w:szCs w:val="22"/>
        </w:rPr>
        <w:t xml:space="preserve"> H</w:t>
      </w:r>
      <w:r w:rsidR="007C5FE2" w:rsidRPr="00C3025E">
        <w:rPr>
          <w:rFonts w:eastAsia="Calibri"/>
          <w:sz w:val="22"/>
          <w:szCs w:val="22"/>
        </w:rPr>
        <w:t xml:space="preserve">e </w:t>
      </w:r>
      <w:r w:rsidR="00AC0C71" w:rsidRPr="00C3025E">
        <w:rPr>
          <w:rFonts w:eastAsia="Calibri"/>
          <w:sz w:val="22"/>
          <w:szCs w:val="22"/>
        </w:rPr>
        <w:t>accepted</w:t>
      </w:r>
      <w:r w:rsidR="007C5FE2" w:rsidRPr="00C3025E">
        <w:rPr>
          <w:rFonts w:eastAsia="Calibri"/>
          <w:sz w:val="22"/>
          <w:szCs w:val="22"/>
        </w:rPr>
        <w:t xml:space="preserve"> the </w:t>
      </w:r>
      <w:r w:rsidR="00AC0C71" w:rsidRPr="00C3025E">
        <w:rPr>
          <w:rFonts w:eastAsia="Calibri"/>
          <w:sz w:val="22"/>
          <w:szCs w:val="22"/>
        </w:rPr>
        <w:t>proposition</w:t>
      </w:r>
      <w:r w:rsidR="007C5FE2" w:rsidRPr="00C3025E">
        <w:rPr>
          <w:rFonts w:eastAsia="Calibri"/>
          <w:sz w:val="22"/>
          <w:szCs w:val="22"/>
        </w:rPr>
        <w:t xml:space="preserve"> that it is possible to have a normal MRI </w:t>
      </w:r>
      <w:r w:rsidR="00AC0C71" w:rsidRPr="00C3025E">
        <w:rPr>
          <w:rFonts w:eastAsia="Calibri"/>
          <w:sz w:val="22"/>
          <w:szCs w:val="22"/>
        </w:rPr>
        <w:t>scan</w:t>
      </w:r>
      <w:r w:rsidR="007C5FE2" w:rsidRPr="00C3025E">
        <w:rPr>
          <w:rFonts w:eastAsia="Calibri"/>
          <w:sz w:val="22"/>
          <w:szCs w:val="22"/>
        </w:rPr>
        <w:t xml:space="preserve"> yet in a person with clear </w:t>
      </w:r>
      <w:r w:rsidR="00AC0C71" w:rsidRPr="00C3025E">
        <w:rPr>
          <w:rFonts w:eastAsia="Calibri"/>
          <w:sz w:val="22"/>
          <w:szCs w:val="22"/>
        </w:rPr>
        <w:t>neuropsychological</w:t>
      </w:r>
      <w:r w:rsidR="007C5FE2" w:rsidRPr="00C3025E">
        <w:rPr>
          <w:rFonts w:eastAsia="Calibri"/>
          <w:sz w:val="22"/>
          <w:szCs w:val="22"/>
        </w:rPr>
        <w:t xml:space="preserve"> evidence of brain injury, </w:t>
      </w:r>
      <w:r w:rsidR="004F6184" w:rsidRPr="00C3025E">
        <w:rPr>
          <w:rFonts w:eastAsia="Calibri"/>
          <w:sz w:val="22"/>
          <w:szCs w:val="22"/>
        </w:rPr>
        <w:t>adding</w:t>
      </w:r>
      <w:r w:rsidR="007C5FE2" w:rsidRPr="00C3025E">
        <w:rPr>
          <w:rFonts w:eastAsia="Calibri"/>
          <w:sz w:val="22"/>
          <w:szCs w:val="22"/>
        </w:rPr>
        <w:t xml:space="preserve"> that the u</w:t>
      </w:r>
      <w:r w:rsidR="004F6184" w:rsidRPr="00C3025E">
        <w:rPr>
          <w:rFonts w:eastAsia="Calibri"/>
          <w:sz w:val="22"/>
          <w:szCs w:val="22"/>
        </w:rPr>
        <w:t>s</w:t>
      </w:r>
      <w:r w:rsidR="007C5FE2" w:rsidRPr="00C3025E">
        <w:rPr>
          <w:rFonts w:eastAsia="Calibri"/>
          <w:sz w:val="22"/>
          <w:szCs w:val="22"/>
        </w:rPr>
        <w:t xml:space="preserve">e of </w:t>
      </w:r>
      <w:r w:rsidR="00AC0C71" w:rsidRPr="00C3025E">
        <w:rPr>
          <w:rFonts w:eastAsia="Calibri"/>
          <w:sz w:val="22"/>
          <w:szCs w:val="22"/>
        </w:rPr>
        <w:t>susceptibility</w:t>
      </w:r>
      <w:r w:rsidR="007C5FE2" w:rsidRPr="00C3025E">
        <w:rPr>
          <w:rFonts w:eastAsia="Calibri"/>
          <w:sz w:val="22"/>
          <w:szCs w:val="22"/>
        </w:rPr>
        <w:t xml:space="preserve"> </w:t>
      </w:r>
      <w:r w:rsidR="00AC0C71" w:rsidRPr="00C3025E">
        <w:rPr>
          <w:rFonts w:eastAsia="Calibri"/>
          <w:sz w:val="22"/>
          <w:szCs w:val="22"/>
        </w:rPr>
        <w:t>weighted</w:t>
      </w:r>
      <w:r w:rsidR="007C5FE2" w:rsidRPr="00C3025E">
        <w:rPr>
          <w:rFonts w:eastAsia="Calibri"/>
          <w:sz w:val="22"/>
          <w:szCs w:val="22"/>
        </w:rPr>
        <w:t xml:space="preserve"> </w:t>
      </w:r>
      <w:r w:rsidR="00AC0C71" w:rsidRPr="00C3025E">
        <w:rPr>
          <w:rFonts w:eastAsia="Calibri"/>
          <w:sz w:val="22"/>
          <w:szCs w:val="22"/>
        </w:rPr>
        <w:t>scanning</w:t>
      </w:r>
      <w:r w:rsidR="007C5FE2" w:rsidRPr="00C3025E">
        <w:rPr>
          <w:rFonts w:eastAsia="Calibri"/>
          <w:sz w:val="22"/>
          <w:szCs w:val="22"/>
        </w:rPr>
        <w:t xml:space="preserve"> would increase the prospect of picking up </w:t>
      </w:r>
      <w:r w:rsidR="00AC0C71" w:rsidRPr="00C3025E">
        <w:rPr>
          <w:rFonts w:eastAsia="Calibri"/>
          <w:sz w:val="22"/>
          <w:szCs w:val="22"/>
        </w:rPr>
        <w:t>any</w:t>
      </w:r>
      <w:r w:rsidR="007C5FE2" w:rsidRPr="00C3025E">
        <w:rPr>
          <w:rFonts w:eastAsia="Calibri"/>
          <w:sz w:val="22"/>
          <w:szCs w:val="22"/>
        </w:rPr>
        <w:t xml:space="preserve"> </w:t>
      </w:r>
      <w:r w:rsidR="00AC0C71" w:rsidRPr="00C3025E">
        <w:rPr>
          <w:rFonts w:eastAsia="Calibri"/>
          <w:sz w:val="22"/>
          <w:szCs w:val="22"/>
        </w:rPr>
        <w:t>signs</w:t>
      </w:r>
      <w:r w:rsidR="007C5FE2" w:rsidRPr="00C3025E">
        <w:rPr>
          <w:rFonts w:eastAsia="Calibri"/>
          <w:sz w:val="22"/>
          <w:szCs w:val="22"/>
        </w:rPr>
        <w:t xml:space="preserve"> of brain injury. Dr Heaney accepted that it was “</w:t>
      </w:r>
      <w:r w:rsidR="007C5FE2" w:rsidRPr="00C3025E">
        <w:rPr>
          <w:rFonts w:eastAsia="Calibri"/>
          <w:i/>
          <w:iCs/>
          <w:sz w:val="22"/>
          <w:szCs w:val="22"/>
        </w:rPr>
        <w:t>unsafe</w:t>
      </w:r>
      <w:r w:rsidR="00DD781A" w:rsidRPr="00DD781A">
        <w:rPr>
          <w:sz w:val="22"/>
          <w:szCs w:val="22"/>
        </w:rPr>
        <w:t>”</w:t>
      </w:r>
      <w:r w:rsidR="001D2883" w:rsidRPr="00C3025E">
        <w:rPr>
          <w:rFonts w:eastAsia="Calibri"/>
          <w:i/>
          <w:iCs/>
          <w:sz w:val="22"/>
          <w:szCs w:val="22"/>
        </w:rPr>
        <w:t xml:space="preserve"> </w:t>
      </w:r>
      <w:r w:rsidR="007C5FE2" w:rsidRPr="00C3025E">
        <w:rPr>
          <w:rFonts w:eastAsia="Calibri"/>
          <w:sz w:val="22"/>
          <w:szCs w:val="22"/>
        </w:rPr>
        <w:t xml:space="preserve">to </w:t>
      </w:r>
      <w:r w:rsidR="00AC0C71" w:rsidRPr="00C3025E">
        <w:rPr>
          <w:rFonts w:eastAsia="Calibri"/>
          <w:sz w:val="22"/>
          <w:szCs w:val="22"/>
        </w:rPr>
        <w:t>exclude</w:t>
      </w:r>
      <w:r w:rsidR="007C5FE2" w:rsidRPr="00C3025E">
        <w:rPr>
          <w:rFonts w:eastAsia="Calibri"/>
          <w:sz w:val="22"/>
          <w:szCs w:val="22"/>
        </w:rPr>
        <w:t xml:space="preserve"> mTBI in the face of </w:t>
      </w:r>
      <w:r w:rsidR="00AC0C71" w:rsidRPr="00C3025E">
        <w:rPr>
          <w:rFonts w:eastAsia="Calibri"/>
          <w:sz w:val="22"/>
          <w:szCs w:val="22"/>
        </w:rPr>
        <w:t>normal</w:t>
      </w:r>
      <w:r w:rsidR="007C5FE2" w:rsidRPr="00C3025E">
        <w:rPr>
          <w:rFonts w:eastAsia="Calibri"/>
          <w:sz w:val="22"/>
          <w:szCs w:val="22"/>
        </w:rPr>
        <w:t xml:space="preserve"> scanning.</w:t>
      </w:r>
    </w:p>
    <w:p w14:paraId="58218051" w14:textId="04452DCE" w:rsidR="00F11E75" w:rsidRPr="00C3025E" w:rsidRDefault="00D35E61" w:rsidP="00591D48">
      <w:pPr>
        <w:pStyle w:val="ParaLevel1"/>
        <w:spacing w:before="120" w:after="120" w:line="360" w:lineRule="auto"/>
        <w:rPr>
          <w:sz w:val="22"/>
          <w:szCs w:val="22"/>
        </w:rPr>
      </w:pPr>
      <w:r w:rsidRPr="00C3025E">
        <w:rPr>
          <w:sz w:val="22"/>
          <w:szCs w:val="22"/>
        </w:rPr>
        <w:t>However, the Claimant variously reported that he had had a “</w:t>
      </w:r>
      <w:r w:rsidRPr="00C3025E">
        <w:rPr>
          <w:i/>
          <w:iCs/>
          <w:sz w:val="22"/>
          <w:szCs w:val="22"/>
        </w:rPr>
        <w:t xml:space="preserve">small </w:t>
      </w:r>
      <w:r w:rsidR="00AC0C71" w:rsidRPr="00C3025E">
        <w:rPr>
          <w:i/>
          <w:iCs/>
          <w:sz w:val="22"/>
          <w:szCs w:val="22"/>
        </w:rPr>
        <w:t>bleed</w:t>
      </w:r>
      <w:r w:rsidR="00DD781A" w:rsidRPr="00DD781A">
        <w:rPr>
          <w:sz w:val="22"/>
          <w:szCs w:val="22"/>
        </w:rPr>
        <w:t>”</w:t>
      </w:r>
      <w:r w:rsidRPr="00C3025E">
        <w:rPr>
          <w:sz w:val="22"/>
          <w:szCs w:val="22"/>
        </w:rPr>
        <w:t xml:space="preserve"> (GP note of 9 April 2015)</w:t>
      </w:r>
      <w:r w:rsidR="00F11E75" w:rsidRPr="00C3025E">
        <w:rPr>
          <w:sz w:val="22"/>
          <w:szCs w:val="22"/>
        </w:rPr>
        <w:t xml:space="preserve"> an</w:t>
      </w:r>
      <w:r w:rsidR="00D25DBF" w:rsidRPr="00C3025E">
        <w:rPr>
          <w:sz w:val="22"/>
          <w:szCs w:val="22"/>
        </w:rPr>
        <w:t>d</w:t>
      </w:r>
      <w:r w:rsidR="00F11E75" w:rsidRPr="00C3025E">
        <w:rPr>
          <w:sz w:val="22"/>
          <w:szCs w:val="22"/>
        </w:rPr>
        <w:t xml:space="preserve"> the more </w:t>
      </w:r>
      <w:r w:rsidR="00AC0C71" w:rsidRPr="00C3025E">
        <w:rPr>
          <w:sz w:val="22"/>
          <w:szCs w:val="22"/>
        </w:rPr>
        <w:t>sinister</w:t>
      </w:r>
      <w:r w:rsidR="00F11E75" w:rsidRPr="00C3025E">
        <w:rPr>
          <w:sz w:val="22"/>
          <w:szCs w:val="22"/>
        </w:rPr>
        <w:t xml:space="preserve"> “</w:t>
      </w:r>
      <w:r w:rsidR="00F11E75" w:rsidRPr="00C3025E">
        <w:rPr>
          <w:i/>
          <w:iCs/>
          <w:sz w:val="22"/>
          <w:szCs w:val="22"/>
        </w:rPr>
        <w:t xml:space="preserve">internal swelling and bleeding </w:t>
      </w:r>
      <w:r w:rsidR="00AC0C71" w:rsidRPr="00C3025E">
        <w:rPr>
          <w:i/>
          <w:iCs/>
          <w:sz w:val="22"/>
          <w:szCs w:val="22"/>
        </w:rPr>
        <w:t>intracranially</w:t>
      </w:r>
      <w:r w:rsidR="00F11E75" w:rsidRPr="00C3025E">
        <w:rPr>
          <w:i/>
          <w:iCs/>
          <w:sz w:val="22"/>
          <w:szCs w:val="22"/>
        </w:rPr>
        <w:t xml:space="preserve"> of brain</w:t>
      </w:r>
      <w:r w:rsidR="00DD781A" w:rsidRPr="00DD781A">
        <w:rPr>
          <w:sz w:val="22"/>
          <w:szCs w:val="22"/>
        </w:rPr>
        <w:t xml:space="preserve">” </w:t>
      </w:r>
      <w:r w:rsidR="00F11E75" w:rsidRPr="00C3025E">
        <w:rPr>
          <w:sz w:val="22"/>
          <w:szCs w:val="22"/>
        </w:rPr>
        <w:t xml:space="preserve">(accident report of 20 April 2015). </w:t>
      </w:r>
      <w:r w:rsidR="00A921F8" w:rsidRPr="00C3025E">
        <w:rPr>
          <w:sz w:val="22"/>
          <w:szCs w:val="22"/>
        </w:rPr>
        <w:t>Fo</w:t>
      </w:r>
      <w:r w:rsidR="00F11E75" w:rsidRPr="00C3025E">
        <w:rPr>
          <w:sz w:val="22"/>
          <w:szCs w:val="22"/>
        </w:rPr>
        <w:t>r</w:t>
      </w:r>
      <w:r w:rsidR="001D2883" w:rsidRPr="00C3025E">
        <w:rPr>
          <w:sz w:val="22"/>
          <w:szCs w:val="22"/>
        </w:rPr>
        <w:t xml:space="preserve"> </w:t>
      </w:r>
      <w:r w:rsidR="00F11E75" w:rsidRPr="00C3025E">
        <w:rPr>
          <w:sz w:val="22"/>
          <w:szCs w:val="22"/>
        </w:rPr>
        <w:t>reasons dea</w:t>
      </w:r>
      <w:r w:rsidR="00A921F8" w:rsidRPr="00C3025E">
        <w:rPr>
          <w:sz w:val="22"/>
          <w:szCs w:val="22"/>
        </w:rPr>
        <w:t>l</w:t>
      </w:r>
      <w:r w:rsidR="00F11E75" w:rsidRPr="00C3025E">
        <w:rPr>
          <w:sz w:val="22"/>
          <w:szCs w:val="22"/>
        </w:rPr>
        <w:t>t</w:t>
      </w:r>
      <w:r w:rsidR="00A921F8" w:rsidRPr="00C3025E">
        <w:rPr>
          <w:sz w:val="22"/>
          <w:szCs w:val="22"/>
        </w:rPr>
        <w:t xml:space="preserve"> with in</w:t>
      </w:r>
      <w:r w:rsidR="00F11E75" w:rsidRPr="00C3025E">
        <w:rPr>
          <w:sz w:val="22"/>
          <w:szCs w:val="22"/>
        </w:rPr>
        <w:t xml:space="preserve"> issue </w:t>
      </w:r>
      <w:r w:rsidR="00591D48" w:rsidRPr="00C3025E">
        <w:rPr>
          <w:sz w:val="22"/>
          <w:szCs w:val="22"/>
        </w:rPr>
        <w:t>6</w:t>
      </w:r>
      <w:r w:rsidR="00F11E75" w:rsidRPr="00C3025E">
        <w:rPr>
          <w:sz w:val="22"/>
          <w:szCs w:val="22"/>
        </w:rPr>
        <w:t xml:space="preserve"> below, the Defendant contends that this is an ex</w:t>
      </w:r>
      <w:r w:rsidR="00A921F8" w:rsidRPr="00C3025E">
        <w:rPr>
          <w:sz w:val="22"/>
          <w:szCs w:val="22"/>
        </w:rPr>
        <w:t>am</w:t>
      </w:r>
      <w:r w:rsidR="00F11E75" w:rsidRPr="00C3025E">
        <w:rPr>
          <w:sz w:val="22"/>
          <w:szCs w:val="22"/>
        </w:rPr>
        <w:t>ple of the Claimant exag</w:t>
      </w:r>
      <w:r w:rsidR="00A921F8" w:rsidRPr="00C3025E">
        <w:rPr>
          <w:sz w:val="22"/>
          <w:szCs w:val="22"/>
        </w:rPr>
        <w:t>g</w:t>
      </w:r>
      <w:r w:rsidR="00F11E75" w:rsidRPr="00C3025E">
        <w:rPr>
          <w:sz w:val="22"/>
          <w:szCs w:val="22"/>
        </w:rPr>
        <w:t>erating his sy</w:t>
      </w:r>
      <w:r w:rsidR="00A921F8" w:rsidRPr="00C3025E">
        <w:rPr>
          <w:sz w:val="22"/>
          <w:szCs w:val="22"/>
        </w:rPr>
        <w:t>m</w:t>
      </w:r>
      <w:r w:rsidR="00F11E75" w:rsidRPr="00C3025E">
        <w:rPr>
          <w:sz w:val="22"/>
          <w:szCs w:val="22"/>
        </w:rPr>
        <w:t xml:space="preserve">ptoms. </w:t>
      </w:r>
    </w:p>
    <w:p w14:paraId="7EB442D6" w14:textId="1933DD39" w:rsidR="00DE4F6C" w:rsidRPr="00C3025E" w:rsidRDefault="0087438B" w:rsidP="00BB4EEB">
      <w:pPr>
        <w:pStyle w:val="ParaLevel1"/>
        <w:keepNext/>
        <w:numPr>
          <w:ilvl w:val="0"/>
          <w:numId w:val="0"/>
        </w:numPr>
        <w:spacing w:before="120" w:after="120" w:line="360" w:lineRule="auto"/>
        <w:rPr>
          <w:b/>
          <w:bCs/>
          <w:sz w:val="22"/>
          <w:szCs w:val="22"/>
        </w:rPr>
      </w:pPr>
      <w:bookmarkStart w:id="29" w:name="Issue4"/>
      <w:bookmarkEnd w:id="29"/>
      <w:r w:rsidRPr="00C3025E">
        <w:rPr>
          <w:b/>
          <w:bCs/>
          <w:sz w:val="22"/>
          <w:szCs w:val="22"/>
        </w:rPr>
        <w:t xml:space="preserve">Issue 4 - What were the </w:t>
      </w:r>
      <w:r w:rsidR="009317D5" w:rsidRPr="00C3025E">
        <w:rPr>
          <w:b/>
          <w:bCs/>
          <w:sz w:val="22"/>
          <w:szCs w:val="22"/>
        </w:rPr>
        <w:t>Claimant</w:t>
      </w:r>
      <w:r w:rsidRPr="00C3025E">
        <w:rPr>
          <w:b/>
          <w:bCs/>
          <w:sz w:val="22"/>
          <w:szCs w:val="22"/>
        </w:rPr>
        <w:t xml:space="preserve">’s symptoms and diagnosis/diagnoses from May 2015 and what caused them? </w:t>
      </w:r>
    </w:p>
    <w:p w14:paraId="3F43679C" w14:textId="42F7CD22" w:rsidR="0087438B" w:rsidRPr="00C3025E" w:rsidRDefault="00913D9C" w:rsidP="00605C8B">
      <w:pPr>
        <w:pStyle w:val="ParaLevel1"/>
        <w:spacing w:before="120" w:after="120" w:line="360" w:lineRule="auto"/>
        <w:rPr>
          <w:sz w:val="22"/>
          <w:szCs w:val="22"/>
        </w:rPr>
      </w:pPr>
      <w:bookmarkStart w:id="30" w:name="_Ref70429217"/>
      <w:r w:rsidRPr="00C3025E">
        <w:rPr>
          <w:sz w:val="22"/>
          <w:szCs w:val="22"/>
        </w:rPr>
        <w:t xml:space="preserve">The chronology picks up </w:t>
      </w:r>
      <w:r w:rsidR="00BB4EEB" w:rsidRPr="00C3025E">
        <w:rPr>
          <w:sz w:val="22"/>
          <w:szCs w:val="22"/>
        </w:rPr>
        <w:t>from the 18 May 2015 and continue to 27 June 2019</w:t>
      </w:r>
      <w:r w:rsidR="00605C8B" w:rsidRPr="00C3025E">
        <w:rPr>
          <w:sz w:val="22"/>
          <w:szCs w:val="22"/>
        </w:rPr>
        <w:t xml:space="preserve">. </w:t>
      </w:r>
      <w:r w:rsidR="001877AB" w:rsidRPr="00C3025E">
        <w:rPr>
          <w:sz w:val="22"/>
          <w:szCs w:val="22"/>
        </w:rPr>
        <w:t xml:space="preserve">My understanding is that the records stop </w:t>
      </w:r>
      <w:r w:rsidR="004A4534" w:rsidRPr="00C3025E">
        <w:rPr>
          <w:sz w:val="22"/>
          <w:szCs w:val="22"/>
        </w:rPr>
        <w:t>at that</w:t>
      </w:r>
      <w:r w:rsidR="00BB4EEB" w:rsidRPr="00C3025E">
        <w:rPr>
          <w:sz w:val="22"/>
          <w:szCs w:val="22"/>
        </w:rPr>
        <w:t xml:space="preserve"> date</w:t>
      </w:r>
      <w:r w:rsidR="001877AB" w:rsidRPr="00C3025E">
        <w:rPr>
          <w:sz w:val="22"/>
          <w:szCs w:val="22"/>
        </w:rPr>
        <w:t xml:space="preserve"> not because of there </w:t>
      </w:r>
      <w:r w:rsidR="000B5388" w:rsidRPr="00C3025E">
        <w:rPr>
          <w:sz w:val="22"/>
          <w:szCs w:val="22"/>
        </w:rPr>
        <w:t>being</w:t>
      </w:r>
      <w:r w:rsidR="001877AB" w:rsidRPr="00C3025E">
        <w:rPr>
          <w:sz w:val="22"/>
          <w:szCs w:val="22"/>
        </w:rPr>
        <w:t xml:space="preserve"> no further attendances, but simply because these are the most up to date records available.</w:t>
      </w:r>
      <w:bookmarkEnd w:id="30"/>
    </w:p>
    <w:tbl>
      <w:tblPr>
        <w:tblW w:w="8363" w:type="dxa"/>
        <w:tblInd w:w="959" w:type="dxa"/>
        <w:tblLayout w:type="fixed"/>
        <w:tblLook w:val="04A0" w:firstRow="1" w:lastRow="0" w:firstColumn="1" w:lastColumn="0" w:noHBand="0" w:noVBand="1"/>
      </w:tblPr>
      <w:tblGrid>
        <w:gridCol w:w="992"/>
        <w:gridCol w:w="7371"/>
      </w:tblGrid>
      <w:tr w:rsidR="001877AB" w:rsidRPr="00C3025E" w14:paraId="0F6046AE" w14:textId="77777777" w:rsidTr="000C4B70">
        <w:trPr>
          <w:trHeight w:val="315"/>
        </w:trPr>
        <w:tc>
          <w:tcPr>
            <w:tcW w:w="992" w:type="dxa"/>
            <w:shd w:val="clear" w:color="auto" w:fill="auto"/>
            <w:noWrap/>
            <w:hideMark/>
          </w:tcPr>
          <w:p w14:paraId="0B6D0DEC" w14:textId="42A7C178"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18.05.15</w:t>
            </w:r>
          </w:p>
          <w:p w14:paraId="71BBBBF9" w14:textId="38B5EB9D"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5A97980C"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Has seen the neurologist. Has been told will need at least three months off work. Post-concussion syndrome. No changes in symptoms. Main problem is short-term memory loss. Gets angry at times. But otherwise feels mood is pretty numb. Not sleeping well. Has been made redundant. Increase amitriptyline. </w:t>
            </w:r>
          </w:p>
        </w:tc>
      </w:tr>
      <w:tr w:rsidR="001877AB" w:rsidRPr="00C3025E" w14:paraId="78664343" w14:textId="77777777" w:rsidTr="000C4B70">
        <w:trPr>
          <w:trHeight w:val="315"/>
        </w:trPr>
        <w:tc>
          <w:tcPr>
            <w:tcW w:w="992" w:type="dxa"/>
            <w:shd w:val="clear" w:color="auto" w:fill="auto"/>
            <w:noWrap/>
            <w:hideMark/>
          </w:tcPr>
          <w:p w14:paraId="0D1975B6" w14:textId="2EDCB96A"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15.06.15</w:t>
            </w:r>
          </w:p>
          <w:p w14:paraId="24C589CE" w14:textId="77777777"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3A6B54B3" w14:textId="141A9D88"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w:t>
            </w:r>
            <w:r w:rsidRPr="00C3025E">
              <w:rPr>
                <w:rFonts w:eastAsia="Calibri"/>
                <w:i/>
                <w:iCs/>
                <w:sz w:val="22"/>
                <w:szCs w:val="22"/>
              </w:rPr>
              <w:t>Feeling down. No improvement in memory and headaches have got worse. Money problems as not working and work have been difficult and made him redundant. Wife stressed. Constantly forget things and can’t concentrate on doing anything. Sleep not bad. No current plans for self-harm. But if no better in a month would consider topping himself. Add low dose of sertraline. Review three weeks</w:t>
            </w:r>
            <w:r w:rsidR="00DD781A" w:rsidRPr="00C3025E">
              <w:rPr>
                <w:rFonts w:eastAsia="Calibri"/>
                <w:i/>
                <w:iCs/>
                <w:sz w:val="22"/>
                <w:szCs w:val="22"/>
              </w:rPr>
              <w:t>.</w:t>
            </w:r>
            <w:r w:rsidR="00DD781A" w:rsidRPr="00DD781A">
              <w:rPr>
                <w:sz w:val="22"/>
                <w:szCs w:val="22"/>
              </w:rPr>
              <w:t>”</w:t>
            </w:r>
          </w:p>
          <w:p w14:paraId="429D21BB" w14:textId="1907BCA3" w:rsidR="001877AB" w:rsidRPr="00C3025E" w:rsidRDefault="001877AB" w:rsidP="00465E10">
            <w:pPr>
              <w:spacing w:beforeLines="60" w:before="144" w:afterLines="60" w:after="144"/>
              <w:jc w:val="both"/>
              <w:rPr>
                <w:rFonts w:eastAsia="Calibri"/>
                <w:sz w:val="22"/>
                <w:szCs w:val="22"/>
              </w:rPr>
            </w:pPr>
          </w:p>
        </w:tc>
      </w:tr>
      <w:tr w:rsidR="001877AB" w:rsidRPr="00C3025E" w14:paraId="27470B91" w14:textId="77777777" w:rsidTr="000C4B70">
        <w:trPr>
          <w:trHeight w:val="315"/>
        </w:trPr>
        <w:tc>
          <w:tcPr>
            <w:tcW w:w="992" w:type="dxa"/>
            <w:shd w:val="clear" w:color="auto" w:fill="auto"/>
            <w:noWrap/>
          </w:tcPr>
          <w:p w14:paraId="062F56FB" w14:textId="590B7184"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17.06.15</w:t>
            </w:r>
          </w:p>
          <w:p w14:paraId="6128958D" w14:textId="33A3B2EB" w:rsidR="001877AB" w:rsidRPr="00C3025E" w:rsidRDefault="001877AB" w:rsidP="00465E10">
            <w:pPr>
              <w:spacing w:beforeLines="60" w:before="144" w:afterLines="60" w:after="144"/>
              <w:rPr>
                <w:rFonts w:eastAsia="Calibri"/>
                <w:sz w:val="22"/>
                <w:szCs w:val="22"/>
              </w:rPr>
            </w:pPr>
          </w:p>
        </w:tc>
        <w:tc>
          <w:tcPr>
            <w:tcW w:w="7371" w:type="dxa"/>
            <w:shd w:val="clear" w:color="auto" w:fill="auto"/>
            <w:noWrap/>
          </w:tcPr>
          <w:p w14:paraId="6E646281" w14:textId="4D885072"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Dr Agarwal, neurologist at NNUH</w:t>
            </w:r>
            <w:r w:rsidRPr="00C3025E">
              <w:rPr>
                <w:rFonts w:eastAsia="Calibri"/>
                <w:sz w:val="22"/>
                <w:szCs w:val="22"/>
              </w:rPr>
              <w:t>: MRI scan performed on 29.05.15 did not show any significant abnormalities</w:t>
            </w:r>
          </w:p>
        </w:tc>
      </w:tr>
      <w:tr w:rsidR="001877AB" w:rsidRPr="00C3025E" w14:paraId="18ECF300" w14:textId="77777777" w:rsidTr="000C4B70">
        <w:trPr>
          <w:trHeight w:val="315"/>
        </w:trPr>
        <w:tc>
          <w:tcPr>
            <w:tcW w:w="992" w:type="dxa"/>
            <w:shd w:val="clear" w:color="auto" w:fill="auto"/>
            <w:noWrap/>
          </w:tcPr>
          <w:p w14:paraId="6B93789D" w14:textId="0D1847EB" w:rsidR="001877AB" w:rsidRPr="00C3025E" w:rsidRDefault="001877AB" w:rsidP="00465E10">
            <w:pPr>
              <w:spacing w:beforeLines="60" w:before="144" w:afterLines="60" w:after="144"/>
              <w:rPr>
                <w:rFonts w:eastAsia="Calibri"/>
                <w:sz w:val="22"/>
                <w:szCs w:val="22"/>
              </w:rPr>
            </w:pPr>
            <w:r w:rsidRPr="00C3025E">
              <w:rPr>
                <w:rFonts w:eastAsia="Calibri"/>
                <w:sz w:val="22"/>
                <w:szCs w:val="22"/>
              </w:rPr>
              <w:t>30.06.15</w:t>
            </w:r>
          </w:p>
          <w:p w14:paraId="13870F0E" w14:textId="66EA0A3E" w:rsidR="001877AB" w:rsidRPr="00C3025E" w:rsidRDefault="001877AB" w:rsidP="00465E10">
            <w:pPr>
              <w:spacing w:beforeLines="60" w:before="144" w:afterLines="60" w:after="144"/>
              <w:rPr>
                <w:rFonts w:eastAsia="Calibri"/>
                <w:sz w:val="22"/>
                <w:szCs w:val="22"/>
              </w:rPr>
            </w:pPr>
          </w:p>
        </w:tc>
        <w:tc>
          <w:tcPr>
            <w:tcW w:w="7371" w:type="dxa"/>
            <w:shd w:val="clear" w:color="auto" w:fill="auto"/>
            <w:noWrap/>
          </w:tcPr>
          <w:p w14:paraId="6118A441" w14:textId="73889B49"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to whom it may concern. “</w:t>
            </w:r>
            <w:r w:rsidRPr="00C3025E">
              <w:rPr>
                <w:rFonts w:eastAsia="Calibri"/>
                <w:i/>
                <w:iCs/>
                <w:sz w:val="22"/>
                <w:szCs w:val="22"/>
              </w:rPr>
              <w:t>Mr Long is currently suffering post-concussion syndrome after a head injury… suffering quite severe disability… affecting his memory and concentration…suffering a constant headache… double vision… constantly forgetting things and forgets recent conversations, dates and appointments… unsafe to drive… may be unable to concentrate for a long period of time…</w:t>
            </w:r>
            <w:r w:rsidR="00DD781A" w:rsidRPr="00DD781A">
              <w:rPr>
                <w:sz w:val="22"/>
                <w:szCs w:val="22"/>
              </w:rPr>
              <w:t>”</w:t>
            </w:r>
          </w:p>
        </w:tc>
      </w:tr>
      <w:tr w:rsidR="001877AB" w:rsidRPr="00C3025E" w14:paraId="5976B501" w14:textId="77777777" w:rsidTr="000C4B70">
        <w:trPr>
          <w:trHeight w:val="315"/>
        </w:trPr>
        <w:tc>
          <w:tcPr>
            <w:tcW w:w="992" w:type="dxa"/>
            <w:shd w:val="clear" w:color="auto" w:fill="auto"/>
            <w:noWrap/>
          </w:tcPr>
          <w:p w14:paraId="5533100E" w14:textId="19326011" w:rsidR="001877AB" w:rsidRPr="00C3025E" w:rsidRDefault="001877AB" w:rsidP="00465E10">
            <w:pPr>
              <w:spacing w:beforeLines="60" w:before="144" w:afterLines="60" w:after="144"/>
              <w:rPr>
                <w:rFonts w:eastAsia="Calibri"/>
                <w:sz w:val="22"/>
                <w:szCs w:val="22"/>
              </w:rPr>
            </w:pPr>
            <w:r w:rsidRPr="00C3025E">
              <w:rPr>
                <w:rFonts w:eastAsia="Calibri"/>
                <w:sz w:val="22"/>
                <w:szCs w:val="22"/>
              </w:rPr>
              <w:t>6.07.15</w:t>
            </w:r>
          </w:p>
          <w:p w14:paraId="22FBC6C0" w14:textId="54B1931E" w:rsidR="001877AB" w:rsidRPr="00C3025E" w:rsidRDefault="001877AB" w:rsidP="00465E10">
            <w:pPr>
              <w:spacing w:beforeLines="60" w:before="144" w:afterLines="60" w:after="144"/>
              <w:rPr>
                <w:rFonts w:eastAsia="Calibri"/>
                <w:sz w:val="22"/>
                <w:szCs w:val="22"/>
              </w:rPr>
            </w:pPr>
          </w:p>
        </w:tc>
        <w:tc>
          <w:tcPr>
            <w:tcW w:w="7371" w:type="dxa"/>
            <w:shd w:val="clear" w:color="auto" w:fill="auto"/>
            <w:noWrap/>
          </w:tcPr>
          <w:p w14:paraId="3443AA61" w14:textId="52DBC8C2"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He is slightly more able to deal with the challenges facing him, but struggling to be positive. Getting a dry mouth, no other side-effects with sertraline. No real change in memory. Waiting to hear back from neuro re-appointment</w:t>
            </w:r>
          </w:p>
        </w:tc>
      </w:tr>
      <w:tr w:rsidR="001877AB" w:rsidRPr="00C3025E" w14:paraId="4D2041FD" w14:textId="77777777" w:rsidTr="000C4B70">
        <w:trPr>
          <w:trHeight w:val="315"/>
        </w:trPr>
        <w:tc>
          <w:tcPr>
            <w:tcW w:w="992" w:type="dxa"/>
            <w:shd w:val="clear" w:color="auto" w:fill="auto"/>
            <w:noWrap/>
            <w:hideMark/>
          </w:tcPr>
          <w:p w14:paraId="7814B9C8" w14:textId="71D174B4"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27.07.15</w:t>
            </w:r>
          </w:p>
          <w:p w14:paraId="4E282EFB" w14:textId="0B771D26"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5685EEB5" w14:textId="73A5EE4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Memory not improved. Feels quite numb to everything. Neurologist has said cannot bring appointment forward. Bad headache past week. Stopping him from sleeping. No change in vision. Naproxen for headache. Increase sertraline (100 mg).</w:t>
            </w:r>
          </w:p>
        </w:tc>
      </w:tr>
      <w:tr w:rsidR="001877AB" w:rsidRPr="00C3025E" w14:paraId="568435C6" w14:textId="77777777" w:rsidTr="000C4B70">
        <w:trPr>
          <w:trHeight w:val="315"/>
        </w:trPr>
        <w:tc>
          <w:tcPr>
            <w:tcW w:w="992" w:type="dxa"/>
            <w:shd w:val="clear" w:color="auto" w:fill="auto"/>
            <w:noWrap/>
            <w:hideMark/>
          </w:tcPr>
          <w:p w14:paraId="699067F1" w14:textId="70E8DD63"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27.08.15</w:t>
            </w:r>
          </w:p>
          <w:p w14:paraId="63F06B01" w14:textId="77777777" w:rsidR="001877AB" w:rsidRPr="00C3025E" w:rsidRDefault="001877AB" w:rsidP="00465E10">
            <w:pPr>
              <w:spacing w:beforeLines="60" w:before="144" w:afterLines="60" w:after="144"/>
              <w:rPr>
                <w:rFonts w:eastAsia="Calibri"/>
                <w:sz w:val="22"/>
                <w:szCs w:val="22"/>
              </w:rPr>
            </w:pPr>
          </w:p>
        </w:tc>
        <w:tc>
          <w:tcPr>
            <w:tcW w:w="7371" w:type="dxa"/>
            <w:shd w:val="clear" w:color="auto" w:fill="auto"/>
            <w:noWrap/>
            <w:hideMark/>
          </w:tcPr>
          <w:p w14:paraId="47EB9DC6" w14:textId="75CBC4FA"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ongoing problems, poor memory ongoing. Feels little things coming back, but generally memory very poor. Has also been having dizziness – new – when moves head feels unsteady on the walking not right and nauseous. Also feels that his face is distorted and swelling around left ear slightly around right – had for over 3 weeks. Headache no better with naproxen. Prochlorperazine for vertigo, 5 mg three times daily</w:t>
            </w:r>
          </w:p>
        </w:tc>
      </w:tr>
      <w:tr w:rsidR="001877AB" w:rsidRPr="00C3025E" w14:paraId="3B707F4A" w14:textId="77777777" w:rsidTr="000C4B70">
        <w:trPr>
          <w:trHeight w:val="315"/>
        </w:trPr>
        <w:tc>
          <w:tcPr>
            <w:tcW w:w="992" w:type="dxa"/>
            <w:shd w:val="clear" w:color="auto" w:fill="auto"/>
            <w:noWrap/>
          </w:tcPr>
          <w:p w14:paraId="290FC9C4" w14:textId="69CF3FCD" w:rsidR="001877AB" w:rsidRPr="00C3025E" w:rsidRDefault="001877AB" w:rsidP="00465E10">
            <w:pPr>
              <w:spacing w:beforeLines="60" w:before="144" w:afterLines="60" w:after="144"/>
              <w:rPr>
                <w:rFonts w:eastAsia="Calibri"/>
                <w:sz w:val="22"/>
                <w:szCs w:val="22"/>
              </w:rPr>
            </w:pPr>
            <w:r w:rsidRPr="00C3025E">
              <w:rPr>
                <w:rFonts w:eastAsia="Calibri"/>
                <w:sz w:val="22"/>
                <w:szCs w:val="22"/>
              </w:rPr>
              <w:t>8.09.15</w:t>
            </w:r>
          </w:p>
        </w:tc>
        <w:tc>
          <w:tcPr>
            <w:tcW w:w="7371" w:type="dxa"/>
            <w:shd w:val="clear" w:color="auto" w:fill="auto"/>
            <w:noWrap/>
          </w:tcPr>
          <w:p w14:paraId="19F29A2E"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Nosebleeds since starting Stemetil. Both nostrils. Left today for nearly 3 hours though</w:t>
            </w:r>
          </w:p>
        </w:tc>
      </w:tr>
      <w:tr w:rsidR="001877AB" w:rsidRPr="00C3025E" w14:paraId="25C6B8E3" w14:textId="77777777" w:rsidTr="000C4B70">
        <w:trPr>
          <w:trHeight w:val="315"/>
        </w:trPr>
        <w:tc>
          <w:tcPr>
            <w:tcW w:w="992" w:type="dxa"/>
            <w:shd w:val="clear" w:color="auto" w:fill="auto"/>
            <w:noWrap/>
          </w:tcPr>
          <w:p w14:paraId="65D019A4" w14:textId="30192399"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16.09.15</w:t>
            </w:r>
          </w:p>
          <w:p w14:paraId="7B7487A9" w14:textId="3F36A8FB"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tcPr>
          <w:p w14:paraId="54ADE63B" w14:textId="6A7197CA"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Dr Arthur-Farraj, SpR in neurology, NNUH</w:t>
            </w:r>
            <w:r w:rsidRPr="00C3025E">
              <w:rPr>
                <w:rFonts w:eastAsia="Calibri"/>
                <w:sz w:val="22"/>
                <w:szCs w:val="22"/>
              </w:rPr>
              <w:t>: “</w:t>
            </w:r>
            <w:r w:rsidRPr="00C3025E">
              <w:rPr>
                <w:rFonts w:eastAsia="Calibri"/>
                <w:i/>
                <w:iCs/>
                <w:sz w:val="22"/>
                <w:szCs w:val="22"/>
              </w:rPr>
              <w:t xml:space="preserve">He is likely suffering from a post-concussion syndrome following a minor head injury… He has subsequently had a normal MRI brain scan. When he was first seen he was complaining of a number of symptoms including general tiredness, anterograde amnesia, problems with hearing and sleep. He was working as the head of IT but has been off work since March and it now looks like he’s going to be made redundant.. He reports that he still experiences the pain of the injury and that most of his symptoms are not improving. Worryingly, he has also mentioned that he has been feeling quite suicidal recently and even went to the extent of buying a rope… I think a lot of his symptoms may be being compounded by an underlying psychiatric disorder. If this is treated or ruled out then I think we could make a referral to the neuro </w:t>
            </w:r>
            <w:r w:rsidR="009317D5" w:rsidRPr="00C3025E">
              <w:rPr>
                <w:rFonts w:eastAsia="Calibri"/>
                <w:i/>
                <w:iCs/>
                <w:sz w:val="22"/>
                <w:szCs w:val="22"/>
              </w:rPr>
              <w:t>rehabilitation</w:t>
            </w:r>
            <w:r w:rsidRPr="00C3025E">
              <w:rPr>
                <w:rFonts w:eastAsia="Calibri"/>
                <w:i/>
                <w:iCs/>
                <w:sz w:val="22"/>
                <w:szCs w:val="22"/>
              </w:rPr>
              <w:t xml:space="preserve"> unit at the Coleman hospital.</w:t>
            </w:r>
            <w:r w:rsidR="00DD781A" w:rsidRPr="00DD781A">
              <w:rPr>
                <w:sz w:val="22"/>
                <w:szCs w:val="22"/>
              </w:rPr>
              <w:t>”</w:t>
            </w:r>
          </w:p>
        </w:tc>
      </w:tr>
      <w:tr w:rsidR="001877AB" w:rsidRPr="00C3025E" w14:paraId="3BCAB027" w14:textId="77777777" w:rsidTr="000C4B70">
        <w:trPr>
          <w:trHeight w:val="315"/>
        </w:trPr>
        <w:tc>
          <w:tcPr>
            <w:tcW w:w="992" w:type="dxa"/>
            <w:shd w:val="clear" w:color="auto" w:fill="auto"/>
            <w:noWrap/>
            <w:hideMark/>
          </w:tcPr>
          <w:p w14:paraId="53AF9183" w14:textId="5FB742E1"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17.09.15</w:t>
            </w:r>
          </w:p>
          <w:p w14:paraId="116E3F83" w14:textId="148DA20F"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55F4E790" w14:textId="23455782"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w:t>
            </w:r>
            <w:r w:rsidRPr="00C3025E">
              <w:rPr>
                <w:rFonts w:eastAsia="Calibri"/>
                <w:i/>
                <w:iCs/>
                <w:sz w:val="22"/>
                <w:szCs w:val="22"/>
              </w:rPr>
              <w:t>Dr Faraj, neurology registrar called. Several suicidal thoughts and had bought a rope, but then said that this shocked him and was not going to actually do anything. Moderate suicide risk. Doesn’t think imminent risk but does need urgent psych review – children are protective factors.”</w:t>
            </w:r>
          </w:p>
        </w:tc>
      </w:tr>
      <w:tr w:rsidR="001877AB" w:rsidRPr="00C3025E" w14:paraId="60495FD8" w14:textId="77777777" w:rsidTr="000C4B70">
        <w:trPr>
          <w:trHeight w:val="315"/>
        </w:trPr>
        <w:tc>
          <w:tcPr>
            <w:tcW w:w="992" w:type="dxa"/>
            <w:shd w:val="clear" w:color="auto" w:fill="auto"/>
            <w:noWrap/>
            <w:hideMark/>
          </w:tcPr>
          <w:p w14:paraId="69D4AA06" w14:textId="4B1547BA"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18.09.15</w:t>
            </w:r>
          </w:p>
          <w:p w14:paraId="1E8B8A90" w14:textId="0A6D9040" w:rsidR="001877AB" w:rsidRPr="00C3025E" w:rsidRDefault="001877AB" w:rsidP="00465E10">
            <w:pPr>
              <w:spacing w:beforeLines="60" w:before="144" w:afterLines="60" w:after="144"/>
              <w:rPr>
                <w:rFonts w:eastAsia="Calibri"/>
                <w:sz w:val="22"/>
                <w:szCs w:val="22"/>
              </w:rPr>
            </w:pPr>
          </w:p>
        </w:tc>
        <w:tc>
          <w:tcPr>
            <w:tcW w:w="7371" w:type="dxa"/>
            <w:shd w:val="clear" w:color="auto" w:fill="auto"/>
            <w:noWrap/>
            <w:hideMark/>
          </w:tcPr>
          <w:p w14:paraId="06717B57" w14:textId="17A9F894"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w:t>
            </w:r>
            <w:r w:rsidRPr="00C3025E">
              <w:rPr>
                <w:rFonts w:eastAsia="Calibri"/>
                <w:i/>
                <w:iCs/>
                <w:sz w:val="22"/>
                <w:szCs w:val="22"/>
              </w:rPr>
              <w:t>Long chat regarding mental health. Feeling very down. Can’t look past tomorrow and does not see hope in the future as not improving and can’t see that this will happen. Has been researching ways to kill himself. Has been out and bought a rope and knows where he would hang himself, bought it a week ago and has not acted on it - family are protective factor. Asked him to get rid of the rope and refused - said if he threw out the rope he would have to find another way to kill himself. Wife aware re low mood but not suicidal thoughts. No history of suicide attempts. No significant mental health history - I will call crisis team.</w:t>
            </w:r>
            <w:r w:rsidR="00DD781A" w:rsidRPr="00DD781A">
              <w:rPr>
                <w:sz w:val="22"/>
                <w:szCs w:val="22"/>
              </w:rPr>
              <w:t>”</w:t>
            </w:r>
          </w:p>
        </w:tc>
      </w:tr>
      <w:tr w:rsidR="001877AB" w:rsidRPr="00C3025E" w14:paraId="3E863897" w14:textId="77777777" w:rsidTr="000C4B70">
        <w:trPr>
          <w:trHeight w:val="315"/>
        </w:trPr>
        <w:tc>
          <w:tcPr>
            <w:tcW w:w="992" w:type="dxa"/>
            <w:shd w:val="clear" w:color="auto" w:fill="auto"/>
            <w:noWrap/>
            <w:hideMark/>
          </w:tcPr>
          <w:p w14:paraId="52F0461D" w14:textId="63FF728D"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25.09.15</w:t>
            </w:r>
          </w:p>
          <w:p w14:paraId="66BE97DE" w14:textId="6645350C" w:rsidR="001877AB" w:rsidRPr="00C3025E" w:rsidRDefault="001877AB" w:rsidP="00465E10">
            <w:pPr>
              <w:spacing w:beforeLines="60" w:before="144" w:afterLines="60" w:after="144"/>
              <w:rPr>
                <w:rFonts w:eastAsia="Calibri"/>
                <w:sz w:val="22"/>
                <w:szCs w:val="22"/>
              </w:rPr>
            </w:pPr>
          </w:p>
        </w:tc>
        <w:tc>
          <w:tcPr>
            <w:tcW w:w="7371" w:type="dxa"/>
            <w:shd w:val="clear" w:color="auto" w:fill="auto"/>
            <w:noWrap/>
            <w:hideMark/>
          </w:tcPr>
          <w:p w14:paraId="614DF5B9" w14:textId="0A840E1C"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Crisis Resolution Team (“CRHT”)</w:t>
            </w:r>
            <w:r w:rsidRPr="00C3025E">
              <w:rPr>
                <w:rFonts w:eastAsia="Calibri"/>
                <w:sz w:val="22"/>
                <w:szCs w:val="22"/>
              </w:rPr>
              <w:t xml:space="preserve">. </w:t>
            </w:r>
            <w:r w:rsidR="00DD781A" w:rsidRPr="00C3025E">
              <w:rPr>
                <w:rFonts w:eastAsia="Calibri"/>
                <w:sz w:val="22"/>
                <w:szCs w:val="22"/>
              </w:rPr>
              <w:t>“</w:t>
            </w:r>
            <w:r w:rsidRPr="00C3025E">
              <w:rPr>
                <w:rFonts w:eastAsia="Calibri"/>
                <w:i/>
                <w:iCs/>
                <w:sz w:val="22"/>
                <w:szCs w:val="22"/>
              </w:rPr>
              <w:t>Stephen continues to engage with the crisis resolution team. He has no suicidal or self-harm thoughts… He does report some slight sedation from his mirtazapine…</w:t>
            </w:r>
            <w:r w:rsidR="00DD781A" w:rsidRPr="00DD781A">
              <w:rPr>
                <w:sz w:val="22"/>
                <w:szCs w:val="22"/>
              </w:rPr>
              <w:t>”</w:t>
            </w:r>
            <w:r w:rsidRPr="00C3025E">
              <w:rPr>
                <w:rFonts w:eastAsia="Calibri"/>
                <w:sz w:val="22"/>
                <w:szCs w:val="22"/>
              </w:rPr>
              <w:t xml:space="preserve"> </w:t>
            </w:r>
          </w:p>
        </w:tc>
      </w:tr>
      <w:tr w:rsidR="001877AB" w:rsidRPr="00C3025E" w14:paraId="626A08B1" w14:textId="77777777" w:rsidTr="000C4B70">
        <w:trPr>
          <w:trHeight w:val="315"/>
        </w:trPr>
        <w:tc>
          <w:tcPr>
            <w:tcW w:w="992" w:type="dxa"/>
            <w:shd w:val="clear" w:color="auto" w:fill="auto"/>
            <w:noWrap/>
            <w:hideMark/>
          </w:tcPr>
          <w:p w14:paraId="3E35D851" w14:textId="1988DDE1"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25.09.15</w:t>
            </w:r>
          </w:p>
        </w:tc>
        <w:tc>
          <w:tcPr>
            <w:tcW w:w="7371" w:type="dxa"/>
            <w:shd w:val="clear" w:color="auto" w:fill="auto"/>
            <w:noWrap/>
            <w:hideMark/>
          </w:tcPr>
          <w:p w14:paraId="66136A6E" w14:textId="5A50528F"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w:t>
            </w:r>
            <w:r w:rsidRPr="00C3025E">
              <w:rPr>
                <w:rFonts w:eastAsia="Calibri"/>
                <w:i/>
                <w:iCs/>
                <w:sz w:val="22"/>
                <w:szCs w:val="22"/>
              </w:rPr>
              <w:t>Seen crisis team daily currently – still thoughts of self-harm but has agreed to give treatment with them ago. Are assessing him from neurological side of things as well and have stopped his sertraline. No real change in mood. Memory ongoing problem.</w:t>
            </w:r>
            <w:r w:rsidR="00DD781A" w:rsidRPr="00DD781A">
              <w:rPr>
                <w:sz w:val="22"/>
                <w:szCs w:val="22"/>
              </w:rPr>
              <w:t>”</w:t>
            </w:r>
          </w:p>
        </w:tc>
      </w:tr>
      <w:tr w:rsidR="001877AB" w:rsidRPr="00C3025E" w14:paraId="0558AD64" w14:textId="77777777" w:rsidTr="000C4B70">
        <w:trPr>
          <w:trHeight w:val="315"/>
        </w:trPr>
        <w:tc>
          <w:tcPr>
            <w:tcW w:w="992" w:type="dxa"/>
            <w:shd w:val="clear" w:color="auto" w:fill="auto"/>
            <w:noWrap/>
            <w:hideMark/>
          </w:tcPr>
          <w:p w14:paraId="30F9C734" w14:textId="33C70FAB" w:rsidR="001877AB" w:rsidRPr="00C3025E" w:rsidRDefault="001877AB" w:rsidP="00465E10">
            <w:pPr>
              <w:spacing w:beforeLines="60" w:before="144" w:afterLines="60" w:after="144"/>
              <w:rPr>
                <w:rFonts w:eastAsia="Calibri"/>
                <w:sz w:val="22"/>
                <w:szCs w:val="22"/>
              </w:rPr>
            </w:pPr>
            <w:r w:rsidRPr="00C3025E">
              <w:rPr>
                <w:rFonts w:eastAsia="Calibri"/>
                <w:sz w:val="22"/>
                <w:szCs w:val="22"/>
              </w:rPr>
              <w:t>9.10.15</w:t>
            </w:r>
          </w:p>
        </w:tc>
        <w:tc>
          <w:tcPr>
            <w:tcW w:w="7371" w:type="dxa"/>
            <w:shd w:val="clear" w:color="auto" w:fill="auto"/>
            <w:noWrap/>
            <w:hideMark/>
          </w:tcPr>
          <w:p w14:paraId="533A3672" w14:textId="1466837B"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w:t>
            </w:r>
            <w:r w:rsidRPr="00C3025E">
              <w:rPr>
                <w:rFonts w:eastAsia="Calibri"/>
                <w:i/>
                <w:iCs/>
                <w:sz w:val="22"/>
                <w:szCs w:val="22"/>
              </w:rPr>
              <w:t>Still being seen by the crisis team daily. They are talking about possible short-term admission for medication changes and have changed into mirtazapine and he is struggling. He has been worrying a lot about BP since they told him it was high. Doesn’t feel memory improving, although to me does seem to have got better – able to talk about what is happening with crisis team and dates etc. USS reassuring so happy with this.</w:t>
            </w:r>
            <w:r w:rsidR="00DD781A" w:rsidRPr="00DD781A">
              <w:rPr>
                <w:sz w:val="22"/>
                <w:szCs w:val="22"/>
              </w:rPr>
              <w:t>”</w:t>
            </w:r>
          </w:p>
        </w:tc>
      </w:tr>
      <w:tr w:rsidR="001877AB" w:rsidRPr="00C3025E" w14:paraId="15777276" w14:textId="77777777" w:rsidTr="000C4B70">
        <w:trPr>
          <w:trHeight w:val="315"/>
        </w:trPr>
        <w:tc>
          <w:tcPr>
            <w:tcW w:w="992" w:type="dxa"/>
            <w:shd w:val="clear" w:color="auto" w:fill="auto"/>
            <w:noWrap/>
            <w:hideMark/>
          </w:tcPr>
          <w:p w14:paraId="36007B51" w14:textId="670AE213" w:rsidR="001877AB" w:rsidRPr="00C3025E" w:rsidRDefault="001877AB" w:rsidP="00465E10">
            <w:pPr>
              <w:spacing w:beforeLines="60" w:before="144" w:afterLines="60" w:after="144"/>
              <w:rPr>
                <w:rFonts w:eastAsia="Calibri"/>
                <w:sz w:val="22"/>
                <w:szCs w:val="22"/>
              </w:rPr>
            </w:pPr>
            <w:r w:rsidRPr="00C3025E">
              <w:rPr>
                <w:rFonts w:eastAsia="Calibri"/>
                <w:sz w:val="22"/>
                <w:szCs w:val="22"/>
              </w:rPr>
              <w:t>9.10.15</w:t>
            </w:r>
          </w:p>
        </w:tc>
        <w:tc>
          <w:tcPr>
            <w:tcW w:w="7371" w:type="dxa"/>
            <w:shd w:val="clear" w:color="auto" w:fill="auto"/>
            <w:noWrap/>
            <w:hideMark/>
          </w:tcPr>
          <w:p w14:paraId="2F6F984C" w14:textId="3BCEC6DF"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CRHT</w:t>
            </w:r>
            <w:r w:rsidRPr="00C3025E">
              <w:rPr>
                <w:rFonts w:eastAsia="Calibri"/>
                <w:sz w:val="22"/>
                <w:szCs w:val="22"/>
              </w:rPr>
              <w:t xml:space="preserve">. Referred by Dr Needham (GP) on 18/09/2015. Suicidal thoughts/plans (not active). Head injury six months ago. Memory loss since this time. Made redundant/ consequent financial concerns. Low mood for a few months. Unable to see a future. Not sleeping, reduced appetite. Current medication: sertraline 100 mg, amitriptyline 100 mg, tramadol 200 mg twice daily, betahistine dihydrochloride 8 mg three times daily. Impression: the risk of suicide in relation to head injury, the restrictions that this is placed on his life and consequent self-esteem issues. Taken on for monitoring of risks and to ascertain whether there is a depression was treatment following advice from middle grade doctor on call. </w:t>
            </w:r>
          </w:p>
        </w:tc>
      </w:tr>
      <w:tr w:rsidR="001877AB" w:rsidRPr="00C3025E" w14:paraId="70EC5C38" w14:textId="77777777" w:rsidTr="000C4B70">
        <w:trPr>
          <w:trHeight w:val="315"/>
        </w:trPr>
        <w:tc>
          <w:tcPr>
            <w:tcW w:w="992" w:type="dxa"/>
            <w:shd w:val="clear" w:color="auto" w:fill="auto"/>
            <w:noWrap/>
            <w:hideMark/>
          </w:tcPr>
          <w:p w14:paraId="226ED88F" w14:textId="29DB5C6E"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23.10.15</w:t>
            </w:r>
          </w:p>
          <w:p w14:paraId="1176A890" w14:textId="5F75B61C"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381B0A5F" w14:textId="5396C997" w:rsidR="001877AB" w:rsidRPr="00C3025E" w:rsidRDefault="001877AB" w:rsidP="00465E10">
            <w:pPr>
              <w:spacing w:beforeLines="60" w:before="144" w:afterLines="60" w:after="144"/>
              <w:jc w:val="both"/>
              <w:rPr>
                <w:rFonts w:eastAsia="Calibri"/>
                <w:sz w:val="22"/>
                <w:szCs w:val="22"/>
              </w:rPr>
            </w:pPr>
            <w:r w:rsidRPr="00C3025E">
              <w:rPr>
                <w:rFonts w:eastAsia="Calibri"/>
                <w:sz w:val="22"/>
                <w:szCs w:val="22"/>
              </w:rPr>
              <w:t xml:space="preserve">Discharge Letter from </w:t>
            </w:r>
            <w:r w:rsidRPr="00C3025E">
              <w:rPr>
                <w:rFonts w:eastAsia="Calibri"/>
                <w:b/>
                <w:bCs/>
                <w:sz w:val="22"/>
                <w:szCs w:val="22"/>
              </w:rPr>
              <w:t>Norfolk and Suffolk NHS Foundation Trust</w:t>
            </w:r>
            <w:r w:rsidRPr="00C3025E">
              <w:rPr>
                <w:rFonts w:eastAsia="Calibri"/>
                <w:sz w:val="22"/>
                <w:szCs w:val="22"/>
              </w:rPr>
              <w:t xml:space="preserve">. Date of admission: 12/10/2015; Diagnosis: (1) Moderate Depressive Episode with Somatic Syndrome [ICD-10 F32.11]; (2) Post-Concussion Syndrome [ICD-10 F07.2]. Date of discharge: 20/10/2016. </w:t>
            </w:r>
            <w:r w:rsidR="00DD781A" w:rsidRPr="00C3025E">
              <w:rPr>
                <w:rFonts w:eastAsia="Calibri"/>
                <w:sz w:val="22"/>
                <w:szCs w:val="22"/>
              </w:rPr>
              <w:t>“</w:t>
            </w:r>
            <w:r w:rsidRPr="00C3025E">
              <w:rPr>
                <w:rFonts w:eastAsia="Calibri"/>
                <w:i/>
                <w:iCs/>
                <w:sz w:val="22"/>
                <w:szCs w:val="22"/>
              </w:rPr>
              <w:t xml:space="preserve">Reason for admission:… following urgent referral from GP due to increased suicidal ideation. He had no active plans but felt he could no longer cope at home. Had been with CRHT for about 4 weeks… Treatment, interventions and progress:… On one occasion he was found with a belt around his neck but no ligature marks. No other self-harming </w:t>
            </w:r>
            <w:r w:rsidR="009317D5" w:rsidRPr="00C3025E">
              <w:rPr>
                <w:rFonts w:eastAsia="Calibri"/>
                <w:i/>
                <w:iCs/>
                <w:sz w:val="22"/>
                <w:szCs w:val="22"/>
              </w:rPr>
              <w:t>behaviours</w:t>
            </w:r>
            <w:r w:rsidRPr="00C3025E">
              <w:rPr>
                <w:rFonts w:eastAsia="Calibri"/>
                <w:i/>
                <w:iCs/>
                <w:sz w:val="22"/>
                <w:szCs w:val="22"/>
              </w:rPr>
              <w:t>.… Mirtazapine was increased to 45 mg, although he reported no improvement on the previous sertraline 100 mg or the mirtazapine 30 mg. He reported a decrease of suicidal ideation and was happy to engage with the CRHT… We have not observed acute clinical symptoms of depression and it appeared that the suicidal ideation was becoming more from being fed up with his general physical presentation following hitting his head in March 2015 and remaining with poor memory and difficulties in concentration that seem to fluctuate…</w:t>
            </w:r>
            <w:r w:rsidR="00DD781A" w:rsidRPr="00DD781A">
              <w:rPr>
                <w:sz w:val="22"/>
                <w:szCs w:val="22"/>
              </w:rPr>
              <w:t>”</w:t>
            </w:r>
          </w:p>
        </w:tc>
      </w:tr>
      <w:tr w:rsidR="001877AB" w:rsidRPr="00C3025E" w14:paraId="61554590" w14:textId="77777777" w:rsidTr="000C4B70">
        <w:trPr>
          <w:trHeight w:val="315"/>
        </w:trPr>
        <w:tc>
          <w:tcPr>
            <w:tcW w:w="992" w:type="dxa"/>
            <w:shd w:val="clear" w:color="auto" w:fill="auto"/>
            <w:noWrap/>
            <w:hideMark/>
          </w:tcPr>
          <w:p w14:paraId="369AD605" w14:textId="7712625E"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29.10.15</w:t>
            </w:r>
          </w:p>
          <w:p w14:paraId="6D114179" w14:textId="17549647" w:rsidR="001877AB" w:rsidRPr="00C3025E" w:rsidRDefault="001877AB" w:rsidP="00465E10">
            <w:pPr>
              <w:spacing w:beforeLines="60" w:before="144" w:afterLines="60" w:after="144"/>
              <w:rPr>
                <w:rFonts w:eastAsia="Calibri"/>
                <w:sz w:val="22"/>
                <w:szCs w:val="22"/>
              </w:rPr>
            </w:pPr>
          </w:p>
        </w:tc>
        <w:tc>
          <w:tcPr>
            <w:tcW w:w="7371" w:type="dxa"/>
            <w:shd w:val="clear" w:color="auto" w:fill="auto"/>
            <w:noWrap/>
            <w:hideMark/>
          </w:tcPr>
          <w:p w14:paraId="7316F84A" w14:textId="3F71F1DC"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Mirtazapine 45 mg. Recent discharge psych, thoughts regarding self-harm, but no active plans. Discharge just over a week go. Seen crisis team once only in that time. Is seeing psychologist, however and she is doing further testing. Hoping that will be able to consider </w:t>
            </w:r>
            <w:r w:rsidR="009317D5" w:rsidRPr="00C3025E">
              <w:rPr>
                <w:rFonts w:eastAsia="Calibri"/>
                <w:sz w:val="22"/>
                <w:szCs w:val="22"/>
              </w:rPr>
              <w:t>rehab</w:t>
            </w:r>
            <w:r w:rsidRPr="00C3025E">
              <w:rPr>
                <w:rFonts w:eastAsia="Calibri"/>
                <w:sz w:val="22"/>
                <w:szCs w:val="22"/>
              </w:rPr>
              <w:t xml:space="preserve">. </w:t>
            </w:r>
          </w:p>
        </w:tc>
      </w:tr>
      <w:tr w:rsidR="001877AB" w:rsidRPr="00C3025E" w14:paraId="20C35CF1" w14:textId="77777777" w:rsidTr="000C4B70">
        <w:trPr>
          <w:trHeight w:val="315"/>
        </w:trPr>
        <w:tc>
          <w:tcPr>
            <w:tcW w:w="992" w:type="dxa"/>
            <w:shd w:val="clear" w:color="auto" w:fill="auto"/>
            <w:noWrap/>
            <w:hideMark/>
          </w:tcPr>
          <w:p w14:paraId="0D48AB61" w14:textId="7C4CF704" w:rsidR="001877AB" w:rsidRPr="00C3025E" w:rsidRDefault="001877AB" w:rsidP="00465E10">
            <w:pPr>
              <w:spacing w:beforeLines="60" w:before="144" w:afterLines="60" w:after="144"/>
              <w:rPr>
                <w:rFonts w:eastAsia="Calibri"/>
                <w:sz w:val="22"/>
                <w:szCs w:val="22"/>
              </w:rPr>
            </w:pPr>
            <w:r w:rsidRPr="00C3025E">
              <w:rPr>
                <w:rFonts w:eastAsia="Calibri"/>
                <w:sz w:val="22"/>
                <w:szCs w:val="22"/>
              </w:rPr>
              <w:t>6.11.15</w:t>
            </w:r>
          </w:p>
        </w:tc>
        <w:tc>
          <w:tcPr>
            <w:tcW w:w="7371" w:type="dxa"/>
            <w:shd w:val="clear" w:color="auto" w:fill="auto"/>
            <w:noWrap/>
            <w:hideMark/>
          </w:tcPr>
          <w:p w14:paraId="274DF826" w14:textId="176F0003"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Ongoing issues with low mood, poor memory. Not sleeping well. Using zolpidem.… Clinical psychologist is referring to Coleman for </w:t>
            </w:r>
            <w:r w:rsidR="009317D5" w:rsidRPr="00C3025E">
              <w:rPr>
                <w:rFonts w:eastAsia="Calibri"/>
                <w:sz w:val="22"/>
                <w:szCs w:val="22"/>
              </w:rPr>
              <w:t>rehab</w:t>
            </w:r>
            <w:r w:rsidRPr="00C3025E">
              <w:rPr>
                <w:rFonts w:eastAsia="Calibri"/>
                <w:sz w:val="22"/>
                <w:szCs w:val="22"/>
              </w:rPr>
              <w:t xml:space="preserve">. </w:t>
            </w:r>
          </w:p>
        </w:tc>
      </w:tr>
      <w:tr w:rsidR="001877AB" w:rsidRPr="00C3025E" w14:paraId="0E901FF7" w14:textId="77777777" w:rsidTr="000C4B70">
        <w:trPr>
          <w:trHeight w:val="315"/>
        </w:trPr>
        <w:tc>
          <w:tcPr>
            <w:tcW w:w="992" w:type="dxa"/>
            <w:shd w:val="clear" w:color="auto" w:fill="auto"/>
            <w:noWrap/>
            <w:hideMark/>
          </w:tcPr>
          <w:p w14:paraId="01D14DD1" w14:textId="739FE2CD" w:rsidR="001877AB" w:rsidRPr="00C3025E" w:rsidRDefault="001877AB" w:rsidP="00465E10">
            <w:pPr>
              <w:spacing w:beforeLines="60" w:before="144" w:afterLines="60" w:after="144"/>
              <w:rPr>
                <w:rFonts w:eastAsia="Calibri"/>
                <w:sz w:val="22"/>
                <w:szCs w:val="22"/>
              </w:rPr>
            </w:pPr>
            <w:r w:rsidRPr="00C3025E">
              <w:rPr>
                <w:rFonts w:eastAsia="Calibri"/>
                <w:sz w:val="22"/>
                <w:szCs w:val="22"/>
              </w:rPr>
              <w:t>7.12.15</w:t>
            </w:r>
          </w:p>
          <w:p w14:paraId="55A2EA3F" w14:textId="4B04F971" w:rsidR="001877AB" w:rsidRPr="00C3025E" w:rsidRDefault="001877AB" w:rsidP="00465E10">
            <w:pPr>
              <w:spacing w:beforeLines="60" w:before="144" w:afterLines="60" w:after="144"/>
              <w:rPr>
                <w:rFonts w:eastAsia="Calibri"/>
                <w:sz w:val="22"/>
                <w:szCs w:val="22"/>
              </w:rPr>
            </w:pPr>
          </w:p>
        </w:tc>
        <w:tc>
          <w:tcPr>
            <w:tcW w:w="7371" w:type="dxa"/>
            <w:shd w:val="clear" w:color="auto" w:fill="auto"/>
            <w:noWrap/>
            <w:hideMark/>
          </w:tcPr>
          <w:p w14:paraId="5A7C2929" w14:textId="2E8B567A"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Dr Durrance-Clarke, clinical psychologist</w:t>
            </w:r>
            <w:r w:rsidRPr="00C3025E">
              <w:rPr>
                <w:rFonts w:eastAsia="Calibri"/>
                <w:sz w:val="22"/>
                <w:szCs w:val="22"/>
              </w:rPr>
              <w:t xml:space="preserve">: </w:t>
            </w:r>
            <w:r w:rsidR="00DD781A" w:rsidRPr="00C3025E">
              <w:rPr>
                <w:rFonts w:eastAsia="Calibri"/>
                <w:sz w:val="22"/>
                <w:szCs w:val="22"/>
              </w:rPr>
              <w:t>“</w:t>
            </w:r>
            <w:r w:rsidRPr="00C3025E">
              <w:rPr>
                <w:rFonts w:eastAsia="Calibri"/>
                <w:i/>
                <w:iCs/>
                <w:sz w:val="22"/>
                <w:szCs w:val="22"/>
              </w:rPr>
              <w:t xml:space="preserve">… Stephen’s most significant deficit was in his working memory where his score only fell within the second centile and therefore extremely low. This means that Stephen’s current ability to temporarily store and manipulate information is very poor and fits with his described clinical difficulties… Suffered what appeared a relatively minor head injury but has since suffered ongoing physical and cognitive repercussions as a result. Understandably this has also had a significant impact on his mental well-being as he subsequently lost his job with an IT firm, has financial concerns and struggles with even day to day functioning. His tendency towards being someone who is easily critical of himself with high expectations means he can become caught in a negative cycle in terms of thoughts, feelings and </w:t>
            </w:r>
            <w:r w:rsidR="009317D5" w:rsidRPr="00C3025E">
              <w:rPr>
                <w:rFonts w:eastAsia="Calibri"/>
                <w:i/>
                <w:iCs/>
                <w:sz w:val="22"/>
                <w:szCs w:val="22"/>
              </w:rPr>
              <w:t>behaviours</w:t>
            </w:r>
            <w:r w:rsidRPr="00C3025E">
              <w:rPr>
                <w:rFonts w:eastAsia="Calibri"/>
                <w:i/>
                <w:iCs/>
                <w:sz w:val="22"/>
                <w:szCs w:val="22"/>
              </w:rPr>
              <w:t>. There is indication that some of the symptoms he describes may have a psychosomatic component although clearly the results above to demonstrate ongoing cognitive deficits. Understandably Stephen’s fear that he will not recover beyond his current function and the impact that will have on himself, his career prospects and his family…</w:t>
            </w:r>
            <w:r w:rsidR="00DD781A" w:rsidRPr="00C3025E">
              <w:rPr>
                <w:sz w:val="22"/>
                <w:szCs w:val="22"/>
              </w:rPr>
              <w:t xml:space="preserve"> </w:t>
            </w:r>
            <w:r w:rsidR="00DD781A" w:rsidRPr="00DD781A">
              <w:rPr>
                <w:sz w:val="22"/>
                <w:szCs w:val="22"/>
              </w:rPr>
              <w:t>”</w:t>
            </w:r>
            <w:r w:rsidRPr="00C3025E">
              <w:rPr>
                <w:rFonts w:eastAsia="Calibri"/>
                <w:sz w:val="22"/>
                <w:szCs w:val="22"/>
              </w:rPr>
              <w:t xml:space="preserve"> </w:t>
            </w:r>
          </w:p>
        </w:tc>
      </w:tr>
      <w:tr w:rsidR="001877AB" w:rsidRPr="00C3025E" w14:paraId="0FD46EF4" w14:textId="77777777" w:rsidTr="000C4B70">
        <w:trPr>
          <w:trHeight w:val="315"/>
        </w:trPr>
        <w:tc>
          <w:tcPr>
            <w:tcW w:w="992" w:type="dxa"/>
            <w:shd w:val="clear" w:color="auto" w:fill="auto"/>
            <w:noWrap/>
            <w:hideMark/>
          </w:tcPr>
          <w:p w14:paraId="6894755D" w14:textId="4D33D861"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24.12.15</w:t>
            </w:r>
          </w:p>
          <w:p w14:paraId="226750D8" w14:textId="5900E544" w:rsidR="001877AB" w:rsidRPr="00C3025E" w:rsidRDefault="001877AB" w:rsidP="00465E10">
            <w:pPr>
              <w:spacing w:beforeLines="60" w:before="144" w:afterLines="60" w:after="144"/>
              <w:rPr>
                <w:rFonts w:eastAsia="Calibri"/>
                <w:sz w:val="22"/>
                <w:szCs w:val="22"/>
              </w:rPr>
            </w:pPr>
          </w:p>
        </w:tc>
        <w:tc>
          <w:tcPr>
            <w:tcW w:w="7371" w:type="dxa"/>
            <w:shd w:val="clear" w:color="auto" w:fill="auto"/>
            <w:noWrap/>
            <w:hideMark/>
          </w:tcPr>
          <w:p w14:paraId="293A996D" w14:textId="76854E6D"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w:t>
            </w:r>
            <w:r w:rsidRPr="00C3025E">
              <w:rPr>
                <w:rFonts w:eastAsia="Calibri"/>
                <w:i/>
                <w:iCs/>
                <w:sz w:val="22"/>
                <w:szCs w:val="22"/>
              </w:rPr>
              <w:t>Suicidal ideation (first). Ongoing low mood, some suicidal thoughts ongoing, but no plans. Says he is unsure who to call if worsens over Christmas period</w:t>
            </w:r>
            <w:r w:rsidR="00DD781A" w:rsidRPr="00C3025E">
              <w:rPr>
                <w:rFonts w:eastAsia="Calibri"/>
                <w:i/>
                <w:iCs/>
                <w:sz w:val="22"/>
                <w:szCs w:val="22"/>
              </w:rPr>
              <w:t>.</w:t>
            </w:r>
            <w:r w:rsidR="00DD781A" w:rsidRPr="00DD781A">
              <w:rPr>
                <w:sz w:val="22"/>
                <w:szCs w:val="22"/>
              </w:rPr>
              <w:t>”</w:t>
            </w:r>
          </w:p>
        </w:tc>
      </w:tr>
      <w:tr w:rsidR="001877AB" w:rsidRPr="00C3025E" w14:paraId="697CA20B" w14:textId="77777777" w:rsidTr="000C4B70">
        <w:trPr>
          <w:trHeight w:val="315"/>
        </w:trPr>
        <w:tc>
          <w:tcPr>
            <w:tcW w:w="992" w:type="dxa"/>
            <w:shd w:val="clear" w:color="auto" w:fill="auto"/>
            <w:noWrap/>
            <w:hideMark/>
          </w:tcPr>
          <w:p w14:paraId="63B13C5D" w14:textId="304E0364" w:rsidR="001877AB" w:rsidRPr="00C3025E" w:rsidRDefault="001877AB" w:rsidP="00465E10">
            <w:pPr>
              <w:spacing w:beforeLines="60" w:before="144" w:afterLines="60" w:after="144"/>
              <w:rPr>
                <w:rFonts w:eastAsia="Calibri"/>
                <w:sz w:val="22"/>
                <w:szCs w:val="22"/>
              </w:rPr>
            </w:pPr>
            <w:r w:rsidRPr="00C3025E">
              <w:rPr>
                <w:rFonts w:eastAsia="Calibri"/>
                <w:sz w:val="22"/>
                <w:szCs w:val="22"/>
              </w:rPr>
              <w:t>7.01.16</w:t>
            </w:r>
          </w:p>
          <w:p w14:paraId="21659EB1" w14:textId="6E0A9DD5" w:rsidR="001877AB" w:rsidRPr="00C3025E" w:rsidRDefault="001877AB" w:rsidP="00465E10">
            <w:pPr>
              <w:spacing w:beforeLines="60" w:before="144" w:afterLines="60" w:after="144"/>
              <w:rPr>
                <w:rFonts w:eastAsia="Calibri"/>
                <w:sz w:val="22"/>
                <w:szCs w:val="22"/>
              </w:rPr>
            </w:pPr>
          </w:p>
        </w:tc>
        <w:tc>
          <w:tcPr>
            <w:tcW w:w="7371" w:type="dxa"/>
            <w:shd w:val="clear" w:color="auto" w:fill="auto"/>
            <w:noWrap/>
            <w:hideMark/>
          </w:tcPr>
          <w:p w14:paraId="6FB63444" w14:textId="6847DBD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Suicidal ideation (review). Ongoing low mood. Feels he is clinging on till the </w:t>
            </w:r>
            <w:r w:rsidR="009317D5" w:rsidRPr="00C3025E">
              <w:rPr>
                <w:rFonts w:eastAsia="Calibri"/>
                <w:sz w:val="22"/>
                <w:szCs w:val="22"/>
              </w:rPr>
              <w:t>rehabilitation</w:t>
            </w:r>
            <w:r w:rsidRPr="00C3025E">
              <w:rPr>
                <w:rFonts w:eastAsia="Calibri"/>
                <w:sz w:val="22"/>
                <w:szCs w:val="22"/>
              </w:rPr>
              <w:t xml:space="preserve"> appointment on Monday. Feels would be better off dead. Trying to battle against this thought. Family protective. No active plans. </w:t>
            </w:r>
          </w:p>
        </w:tc>
      </w:tr>
      <w:tr w:rsidR="001877AB" w:rsidRPr="00C3025E" w14:paraId="38FAAB90" w14:textId="77777777" w:rsidTr="000C4B70">
        <w:trPr>
          <w:trHeight w:val="315"/>
        </w:trPr>
        <w:tc>
          <w:tcPr>
            <w:tcW w:w="992" w:type="dxa"/>
            <w:shd w:val="clear" w:color="auto" w:fill="auto"/>
            <w:noWrap/>
            <w:hideMark/>
          </w:tcPr>
          <w:p w14:paraId="6D6179AD" w14:textId="50950500"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13.01.16</w:t>
            </w:r>
          </w:p>
          <w:p w14:paraId="4F85E173" w14:textId="48458D28" w:rsidR="001877AB" w:rsidRPr="00C3025E" w:rsidRDefault="001877AB" w:rsidP="00465E10">
            <w:pPr>
              <w:spacing w:beforeLines="60" w:before="144" w:afterLines="60" w:after="144"/>
              <w:rPr>
                <w:rFonts w:eastAsia="Calibri"/>
                <w:sz w:val="22"/>
                <w:szCs w:val="22"/>
              </w:rPr>
            </w:pPr>
          </w:p>
        </w:tc>
        <w:tc>
          <w:tcPr>
            <w:tcW w:w="7371" w:type="dxa"/>
            <w:shd w:val="clear" w:color="auto" w:fill="auto"/>
            <w:noWrap/>
            <w:hideMark/>
          </w:tcPr>
          <w:p w14:paraId="145932D4" w14:textId="731EB1A4"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Suicidal ideation (review). Feels </w:t>
            </w:r>
            <w:r w:rsidR="009317D5" w:rsidRPr="00C3025E">
              <w:rPr>
                <w:rFonts w:eastAsia="Calibri"/>
                <w:sz w:val="22"/>
                <w:szCs w:val="22"/>
              </w:rPr>
              <w:t>rehabilitation</w:t>
            </w:r>
            <w:r w:rsidRPr="00C3025E">
              <w:rPr>
                <w:rFonts w:eastAsia="Calibri"/>
                <w:sz w:val="22"/>
                <w:szCs w:val="22"/>
              </w:rPr>
              <w:t xml:space="preserve"> appointment was useful. They are organising occupational therapy and psychology but ? when. Feels suicidal ideation increasing again, not to the stage as before (bought rope) but thinking through options of how to kill himself. No definite plans but feels he is on the same road as before. Does not want </w:t>
            </w:r>
            <w:r w:rsidR="00A4715D" w:rsidRPr="00C3025E">
              <w:rPr>
                <w:rFonts w:eastAsia="Calibri"/>
                <w:sz w:val="22"/>
                <w:szCs w:val="22"/>
              </w:rPr>
              <w:t>to be</w:t>
            </w:r>
            <w:r w:rsidRPr="00C3025E">
              <w:rPr>
                <w:rFonts w:eastAsia="Calibri"/>
                <w:sz w:val="22"/>
                <w:szCs w:val="22"/>
              </w:rPr>
              <w:t xml:space="preserve"> admitted as felt it achieved nothing. Agree no need for admission at this point but I feel needs assessment again as things are getting worse ? medication review from psychiatry also as feels mirtazapine which they started is not improving things. </w:t>
            </w:r>
          </w:p>
        </w:tc>
      </w:tr>
      <w:tr w:rsidR="001877AB" w:rsidRPr="00C3025E" w14:paraId="6B61A75B" w14:textId="77777777" w:rsidTr="000C4B70">
        <w:trPr>
          <w:trHeight w:val="360"/>
        </w:trPr>
        <w:tc>
          <w:tcPr>
            <w:tcW w:w="992" w:type="dxa"/>
            <w:shd w:val="clear" w:color="auto" w:fill="auto"/>
            <w:noWrap/>
            <w:hideMark/>
          </w:tcPr>
          <w:p w14:paraId="03948729" w14:textId="74E4A57B"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17.01.16</w:t>
            </w:r>
          </w:p>
          <w:p w14:paraId="7411ED2F" w14:textId="0D66DA82" w:rsidR="001877AB" w:rsidRPr="00C3025E" w:rsidRDefault="001877AB" w:rsidP="00465E10">
            <w:pPr>
              <w:spacing w:beforeLines="60" w:before="144" w:afterLines="60" w:after="144"/>
              <w:rPr>
                <w:rFonts w:eastAsia="Calibri"/>
                <w:sz w:val="22"/>
                <w:szCs w:val="22"/>
              </w:rPr>
            </w:pPr>
          </w:p>
        </w:tc>
        <w:tc>
          <w:tcPr>
            <w:tcW w:w="7371" w:type="dxa"/>
            <w:shd w:val="clear" w:color="auto" w:fill="auto"/>
            <w:noWrap/>
            <w:hideMark/>
          </w:tcPr>
          <w:p w14:paraId="19A66538" w14:textId="2EE98D0A"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 xml:space="preserve">Dr McGlashan, Consultant in </w:t>
            </w:r>
            <w:r w:rsidR="009317D5" w:rsidRPr="00C3025E">
              <w:rPr>
                <w:rFonts w:eastAsia="Calibri"/>
                <w:b/>
                <w:bCs/>
                <w:sz w:val="22"/>
                <w:szCs w:val="22"/>
              </w:rPr>
              <w:t>Rehabilitation</w:t>
            </w:r>
            <w:r w:rsidRPr="00C3025E">
              <w:rPr>
                <w:rFonts w:eastAsia="Calibri"/>
                <w:b/>
                <w:bCs/>
                <w:sz w:val="22"/>
                <w:szCs w:val="22"/>
              </w:rPr>
              <w:t xml:space="preserve"> Medicine,</w:t>
            </w:r>
            <w:r w:rsidRPr="00C3025E">
              <w:rPr>
                <w:rFonts w:eastAsia="Calibri"/>
                <w:sz w:val="22"/>
                <w:szCs w:val="22"/>
              </w:rPr>
              <w:t xml:space="preserve"> The Colman Centre for Specialist </w:t>
            </w:r>
            <w:r w:rsidR="009317D5" w:rsidRPr="00C3025E">
              <w:rPr>
                <w:rFonts w:eastAsia="Calibri"/>
                <w:sz w:val="22"/>
                <w:szCs w:val="22"/>
              </w:rPr>
              <w:t>Rehabilitation</w:t>
            </w:r>
            <w:r w:rsidRPr="00C3025E">
              <w:rPr>
                <w:rFonts w:eastAsia="Calibri"/>
                <w:sz w:val="22"/>
                <w:szCs w:val="22"/>
              </w:rPr>
              <w:t xml:space="preserve"> Services. </w:t>
            </w:r>
            <w:r w:rsidR="00DD781A" w:rsidRPr="00C3025E">
              <w:rPr>
                <w:rFonts w:eastAsia="Calibri"/>
                <w:sz w:val="22"/>
                <w:szCs w:val="22"/>
              </w:rPr>
              <w:t>“</w:t>
            </w:r>
            <w:r w:rsidRPr="00C3025E">
              <w:rPr>
                <w:rFonts w:eastAsia="Calibri"/>
                <w:i/>
                <w:iCs/>
                <w:sz w:val="22"/>
                <w:szCs w:val="22"/>
              </w:rPr>
              <w:t xml:space="preserve">Diagnosis: 22/03/2015 – head injury, secondary to collision with doorframe whilst running - resulting in post-concussion syndrome; fibromyalgia.… he ran to help a colleague lift a heavy cupboard and struck his head on the door frame, which was in the basement. The only witness was the one colleague. He is unclear if he was knocked out and whilst he can remember the details prior to the accident, his next recollection is being upstairs. He reports being able to complete his work tasks, but it was overnight when problem started becoming apparent. He also managed to drive the 20 minutes from his workplace to is accommodation which was with his parents in Chester. In retrospect he describes this as "all a blur" and overnight he reports the development of strange sensations including his whole body feeling "tingly". These symptoms resulted in an admission via Chester A&amp;E, where he was kept in for observation and had a CT had scan, reportedly normal and was discharged later the same day. Vomiting was not a feature. The day after this, he drove a 4 hour journey back to Norwich on the Thursday (the head injury was on the Tuesday) and on the Sunday he drove back to Chester where he vomited overnight. He reports no second additional blow to the head. On the Monday (7 days after the original injury) he was readmitted via Chester A&amp;E and re-scanned. His hearing was checked and reported to be reduced in one year. He reported double vision and nausea, and found that turning his head quickly was uncomfortable. He stayed in hospital for 4 days and was discharged and came back to Norwich. He stayed off work for approximately 3 weeks and on the first attempt to return to work, he managed 35 minutes before feeling unable to continue and a second attempt he reports being at work for 4 hours before being made redundant and was given 3 months’ severance pay. Since this time, Mr Long has been struggling with fairly constant symptoms which he attributes to the head injury, involving day-to-day memory issues, poor concentration, headaches, double vision, impaired processing, disequilibrium on movement and intermittent tripping. He was seen by the neurology team on 30 May and an MRI scan was organised and reported as normal. He demonstrated ocular diplopia and reduced sensation in the right </w:t>
            </w:r>
            <w:r w:rsidR="009317D5" w:rsidRPr="00C3025E">
              <w:rPr>
                <w:rFonts w:eastAsia="Calibri"/>
                <w:i/>
                <w:iCs/>
                <w:sz w:val="22"/>
                <w:szCs w:val="22"/>
              </w:rPr>
              <w:t>forehead</w:t>
            </w:r>
            <w:r w:rsidRPr="00C3025E">
              <w:rPr>
                <w:rFonts w:eastAsia="Calibri"/>
                <w:i/>
                <w:iCs/>
                <w:sz w:val="22"/>
                <w:szCs w:val="22"/>
              </w:rPr>
              <w:t xml:space="preserve"> (the blow to the head was to the left </w:t>
            </w:r>
            <w:r w:rsidR="009317D5" w:rsidRPr="00C3025E">
              <w:rPr>
                <w:rFonts w:eastAsia="Calibri"/>
                <w:i/>
                <w:iCs/>
                <w:sz w:val="22"/>
                <w:szCs w:val="22"/>
              </w:rPr>
              <w:t>forehead</w:t>
            </w:r>
            <w:r w:rsidRPr="00C3025E">
              <w:rPr>
                <w:rFonts w:eastAsia="Calibri"/>
                <w:i/>
                <w:iCs/>
                <w:sz w:val="22"/>
                <w:szCs w:val="22"/>
              </w:rPr>
              <w:t>) and tinnitus. It was also reported by his wife that he was angry and irritable. By the time of his next neurology review on 18 September, his mood had dropped significantly and he reported suicidal ideation, having bought a rope and having a plan for using it. This precipitated a crisis team assessment and voluntary admission… He had been started on mirtazapine which was rapidly increased to 45 mg at night. He was reviewed by a clinical psychologist, Dr Jamie Durrance-Clarke, who performed neuropsychological assessment which demonstrated: …immediate memory 16</w:t>
            </w:r>
            <w:r w:rsidRPr="00C3025E">
              <w:rPr>
                <w:rFonts w:eastAsia="Calibri"/>
                <w:i/>
                <w:iCs/>
                <w:sz w:val="22"/>
                <w:szCs w:val="22"/>
                <w:vertAlign w:val="superscript"/>
              </w:rPr>
              <w:t>th</w:t>
            </w:r>
            <w:r w:rsidRPr="00C3025E">
              <w:rPr>
                <w:rFonts w:eastAsia="Calibri"/>
                <w:i/>
                <w:iCs/>
                <w:sz w:val="22"/>
                <w:szCs w:val="22"/>
              </w:rPr>
              <w:t xml:space="preserve"> percentile, visuospatial/constructional 50</w:t>
            </w:r>
            <w:r w:rsidRPr="00C3025E">
              <w:rPr>
                <w:rFonts w:eastAsia="Calibri"/>
                <w:i/>
                <w:iCs/>
                <w:sz w:val="22"/>
                <w:szCs w:val="22"/>
                <w:vertAlign w:val="superscript"/>
              </w:rPr>
              <w:t>th</w:t>
            </w:r>
            <w:r w:rsidRPr="00C3025E">
              <w:rPr>
                <w:rFonts w:eastAsia="Calibri"/>
                <w:i/>
                <w:iCs/>
                <w:sz w:val="22"/>
                <w:szCs w:val="22"/>
              </w:rPr>
              <w:t>, language 22</w:t>
            </w:r>
            <w:r w:rsidRPr="00C3025E">
              <w:rPr>
                <w:rFonts w:eastAsia="Calibri"/>
                <w:i/>
                <w:iCs/>
                <w:sz w:val="22"/>
                <w:szCs w:val="22"/>
                <w:vertAlign w:val="superscript"/>
              </w:rPr>
              <w:t>nd</w:t>
            </w:r>
            <w:r w:rsidRPr="00C3025E">
              <w:rPr>
                <w:rFonts w:eastAsia="Calibri"/>
                <w:i/>
                <w:iCs/>
                <w:sz w:val="22"/>
                <w:szCs w:val="22"/>
              </w:rPr>
              <w:t>, attention 50</w:t>
            </w:r>
            <w:r w:rsidRPr="00C3025E">
              <w:rPr>
                <w:rFonts w:eastAsia="Calibri"/>
                <w:i/>
                <w:iCs/>
                <w:sz w:val="22"/>
                <w:szCs w:val="22"/>
                <w:vertAlign w:val="superscript"/>
              </w:rPr>
              <w:t>th</w:t>
            </w:r>
            <w:r w:rsidRPr="00C3025E">
              <w:rPr>
                <w:rFonts w:eastAsia="Calibri"/>
                <w:i/>
                <w:iCs/>
                <w:sz w:val="22"/>
                <w:szCs w:val="22"/>
              </w:rPr>
              <w:t>, delayed memory 0.</w:t>
            </w:r>
            <w:r w:rsidR="009317D5" w:rsidRPr="00C3025E">
              <w:rPr>
                <w:rFonts w:eastAsia="Calibri"/>
                <w:i/>
                <w:iCs/>
                <w:sz w:val="22"/>
                <w:szCs w:val="22"/>
              </w:rPr>
              <w:t>9</w:t>
            </w:r>
            <w:r w:rsidRPr="00C3025E">
              <w:rPr>
                <w:rFonts w:eastAsia="Calibri"/>
                <w:i/>
                <w:iCs/>
                <w:sz w:val="22"/>
                <w:szCs w:val="22"/>
                <w:vertAlign w:val="superscript"/>
              </w:rPr>
              <w:t xml:space="preserve"> th</w:t>
            </w:r>
            <w:r w:rsidRPr="00C3025E">
              <w:rPr>
                <w:rFonts w:eastAsia="Calibri"/>
                <w:i/>
                <w:iCs/>
                <w:sz w:val="22"/>
                <w:szCs w:val="22"/>
              </w:rPr>
              <w:t>, total 13</w:t>
            </w:r>
            <w:r w:rsidRPr="00C3025E">
              <w:rPr>
                <w:rFonts w:eastAsia="Calibri"/>
                <w:i/>
                <w:iCs/>
                <w:sz w:val="22"/>
                <w:szCs w:val="22"/>
                <w:vertAlign w:val="superscript"/>
              </w:rPr>
              <w:t>th</w:t>
            </w:r>
            <w:r w:rsidRPr="00C3025E">
              <w:rPr>
                <w:rFonts w:eastAsia="Calibri"/>
                <w:i/>
                <w:iCs/>
                <w:sz w:val="22"/>
                <w:szCs w:val="22"/>
              </w:rPr>
              <w:t>… Working memory 2</w:t>
            </w:r>
            <w:r w:rsidRPr="00C3025E">
              <w:rPr>
                <w:rFonts w:eastAsia="Calibri"/>
                <w:i/>
                <w:iCs/>
                <w:sz w:val="22"/>
                <w:szCs w:val="22"/>
                <w:vertAlign w:val="superscript"/>
              </w:rPr>
              <w:t>nd</w:t>
            </w:r>
            <w:r w:rsidRPr="00C3025E">
              <w:rPr>
                <w:rFonts w:eastAsia="Calibri"/>
                <w:i/>
                <w:iCs/>
                <w:sz w:val="22"/>
                <w:szCs w:val="22"/>
              </w:rPr>
              <w:t xml:space="preserve"> centile, immediate memory 9</w:t>
            </w:r>
            <w:r w:rsidRPr="00C3025E">
              <w:rPr>
                <w:rFonts w:eastAsia="Calibri"/>
                <w:i/>
                <w:iCs/>
                <w:sz w:val="22"/>
                <w:szCs w:val="22"/>
                <w:vertAlign w:val="superscript"/>
              </w:rPr>
              <w:t>th</w:t>
            </w:r>
            <w:r w:rsidRPr="00C3025E">
              <w:rPr>
                <w:rFonts w:eastAsia="Calibri"/>
                <w:i/>
                <w:iCs/>
                <w:sz w:val="22"/>
                <w:szCs w:val="22"/>
              </w:rPr>
              <w:t xml:space="preserve"> centile (visual worse than verbal), delayed memory 118</w:t>
            </w:r>
            <w:r w:rsidRPr="00C3025E">
              <w:rPr>
                <w:rFonts w:eastAsia="Calibri"/>
                <w:i/>
                <w:iCs/>
                <w:sz w:val="22"/>
                <w:szCs w:val="22"/>
                <w:vertAlign w:val="superscript"/>
              </w:rPr>
              <w:t>th</w:t>
            </w:r>
            <w:r w:rsidRPr="00C3025E">
              <w:rPr>
                <w:rFonts w:eastAsia="Calibri"/>
                <w:i/>
                <w:iCs/>
                <w:sz w:val="22"/>
                <w:szCs w:val="22"/>
              </w:rPr>
              <w:t xml:space="preserve"> centile. This precipitated a referral to the Colman Centre service.… Current clinical status: Mood: Mr Long reported that his mood had become more vulnerable again since New Year's Eve, with recurrence of suicidal thoughts… He was anxious about the assessment today and has been seen by the GP last Thursday.… Mr Long reported that prior to the head injury he had no previous mood issues and that he felt all his current problems were due to the bang on the head. He was upset that the Mental Health Team had been looking for previous mood issues to attribute his difficulties to and did not agree with what had been put in his discharge summary… Sleep: Mr Long goes to bed at 10.30 at night and will get to sleep after midnight. He gets up to pass urine twice per night, which is usual for him.… Headache: "all the time", from waking up in the morning to going to bed at night. Fluorescent lights are an aggravating factor… Cognitive function: "I cannot process information". Reports feeling easily overwhelmed and maths being problematic. Forgets sequences of tasks and multi-tasking impaired due to poor concentration. Reports walking into a room and forgetting why he is there. Has left the tap on within the house on frequent occasions and has also left the oven on and picked up hot objects from the oven. No other risk related activities reported. Feels memory is his main issue, with new learning being a major problem and also </w:t>
            </w:r>
            <w:r w:rsidR="00DD781A" w:rsidRPr="00C3025E">
              <w:rPr>
                <w:rFonts w:eastAsia="Calibri"/>
                <w:i/>
                <w:iCs/>
                <w:sz w:val="22"/>
                <w:szCs w:val="22"/>
              </w:rPr>
              <w:t>“</w:t>
            </w:r>
            <w:r w:rsidRPr="00C3025E">
              <w:rPr>
                <w:rFonts w:eastAsia="Calibri"/>
                <w:i/>
                <w:iCs/>
                <w:sz w:val="22"/>
                <w:szCs w:val="22"/>
              </w:rPr>
              <w:t>knowing where to start” a task… Reports was previously a very process driven personality, rather than creative, but is finding his logical approach is now impaired… Drugs: amitriptyline 100 mg, baclofen 10 mg tds … mirtazapine 45 mg nocte, paracetamol qds, zolpidem 5 mg nocte (previously tried Zopiclone), tramadol 200 mg SR… Summary: Mr Long experienced a blow to the head in March 2015, which has resulted in symptoms in keeping with a post-concussion syndrome. This has resulted in loss of his job and his range of symptoms involve disturbed vision, headache, altered sensation, variably impaired mobility and a range of cognitive issues including difficulty with fatigue, memory, multitasking, attention and</w:t>
            </w:r>
            <w:r w:rsidRPr="00C3025E">
              <w:rPr>
                <w:rFonts w:eastAsia="Calibri"/>
                <w:sz w:val="22"/>
                <w:szCs w:val="22"/>
              </w:rPr>
              <w:t xml:space="preserve"> </w:t>
            </w:r>
            <w:r w:rsidRPr="00C3025E">
              <w:rPr>
                <w:rFonts w:eastAsia="Calibri"/>
                <w:i/>
                <w:iCs/>
                <w:sz w:val="22"/>
                <w:szCs w:val="22"/>
              </w:rPr>
              <w:t>processing, all of which are enduring symptoms. This precipitated a significant drop in mood with suicidal ideation including the means and plan.... I assured Mr Long that we see people in the service with this array of symptomatology and that there are things that can be done to help them improve and to offer support. Previous neuropsychological assessment has indicated difficulties in the areas as outlined.… Plan: 1. Refer to psychology for assessment and management of PCS and subsequent mood disorder; 2. Refer to occupational therapy for functional everyday support with consideration to be given to longer term activity.</w:t>
            </w:r>
            <w:r w:rsidR="00DD781A" w:rsidRPr="00DD781A">
              <w:rPr>
                <w:sz w:val="22"/>
                <w:szCs w:val="22"/>
              </w:rPr>
              <w:t>”</w:t>
            </w:r>
            <w:r w:rsidRPr="00C3025E">
              <w:rPr>
                <w:rFonts w:eastAsia="Calibri"/>
                <w:sz w:val="22"/>
                <w:szCs w:val="22"/>
              </w:rPr>
              <w:t xml:space="preserve"> </w:t>
            </w:r>
          </w:p>
        </w:tc>
      </w:tr>
      <w:tr w:rsidR="001877AB" w:rsidRPr="00C3025E" w14:paraId="5588C6B3" w14:textId="77777777" w:rsidTr="000C4B70">
        <w:trPr>
          <w:trHeight w:val="315"/>
        </w:trPr>
        <w:tc>
          <w:tcPr>
            <w:tcW w:w="992" w:type="dxa"/>
            <w:shd w:val="clear" w:color="auto" w:fill="auto"/>
            <w:noWrap/>
            <w:hideMark/>
          </w:tcPr>
          <w:p w14:paraId="1C5E2ECB" w14:textId="15E591B6"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27.01.16</w:t>
            </w:r>
          </w:p>
          <w:p w14:paraId="6435E867" w14:textId="2313B249" w:rsidR="001877AB" w:rsidRPr="00C3025E" w:rsidRDefault="001877AB" w:rsidP="00465E10">
            <w:pPr>
              <w:spacing w:beforeLines="60" w:before="144" w:afterLines="60" w:after="144"/>
              <w:rPr>
                <w:rFonts w:eastAsia="Calibri"/>
                <w:sz w:val="22"/>
                <w:szCs w:val="22"/>
              </w:rPr>
            </w:pPr>
          </w:p>
        </w:tc>
        <w:tc>
          <w:tcPr>
            <w:tcW w:w="7371" w:type="dxa"/>
            <w:shd w:val="clear" w:color="auto" w:fill="auto"/>
            <w:noWrap/>
            <w:hideMark/>
          </w:tcPr>
          <w:p w14:paraId="3B74EFA3"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Suicidal ideation (review). Ongoing low mood, not feeling actively suicidal, has mental health appointment next week for, along with psychology and occupational health the week after. </w:t>
            </w:r>
          </w:p>
        </w:tc>
      </w:tr>
      <w:tr w:rsidR="001877AB" w:rsidRPr="00C3025E" w14:paraId="36360AF3" w14:textId="77777777" w:rsidTr="000C4B70">
        <w:trPr>
          <w:trHeight w:val="315"/>
        </w:trPr>
        <w:tc>
          <w:tcPr>
            <w:tcW w:w="992" w:type="dxa"/>
            <w:shd w:val="clear" w:color="auto" w:fill="auto"/>
            <w:noWrap/>
            <w:hideMark/>
          </w:tcPr>
          <w:p w14:paraId="7B3B971E" w14:textId="38258826" w:rsidR="001877AB" w:rsidRPr="00C3025E" w:rsidRDefault="001877AB" w:rsidP="00465E10">
            <w:pPr>
              <w:spacing w:beforeLines="60" w:before="144" w:afterLines="60" w:after="144"/>
              <w:rPr>
                <w:rFonts w:eastAsia="Calibri"/>
                <w:sz w:val="22"/>
                <w:szCs w:val="22"/>
              </w:rPr>
            </w:pPr>
            <w:r w:rsidRPr="00C3025E">
              <w:rPr>
                <w:rFonts w:eastAsia="Calibri"/>
                <w:sz w:val="22"/>
                <w:szCs w:val="22"/>
              </w:rPr>
              <w:t>5.02.16</w:t>
            </w:r>
          </w:p>
          <w:p w14:paraId="38214ECA" w14:textId="12E4F8F7"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376707CC" w14:textId="281B3B41"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Victoria Savage</w:t>
            </w:r>
            <w:r w:rsidRPr="00C3025E">
              <w:rPr>
                <w:rFonts w:eastAsia="Calibri"/>
                <w:sz w:val="22"/>
                <w:szCs w:val="22"/>
              </w:rPr>
              <w:t xml:space="preserve">, Norfolk and Suffolk NHS Foundation Trust. </w:t>
            </w:r>
            <w:r w:rsidR="00DD781A" w:rsidRPr="00C3025E">
              <w:rPr>
                <w:rFonts w:eastAsia="Calibri"/>
                <w:sz w:val="22"/>
                <w:szCs w:val="22"/>
              </w:rPr>
              <w:t>“</w:t>
            </w:r>
            <w:r w:rsidRPr="00C3025E">
              <w:rPr>
                <w:rFonts w:eastAsia="Calibri"/>
                <w:i/>
                <w:iCs/>
                <w:sz w:val="22"/>
                <w:szCs w:val="22"/>
              </w:rPr>
              <w:t>His priority was to change his mirtazapine as his eye condition has worsened to the extent that he is finding it unbearable. It was suggested that mirtazapine could be interacting with the amitriptyline he is prescribed for pain. I have advised that this should be changed back to an SSRI. Stephen felt sertraline was not helpful so I think he should try citalopram as alternative to mirtazapine… I did however warn him and that his eye condition could be part of a fibromyalgia flare and not necessarily change with the medication.… The frustration and sadness he feels is very much connected to his memory loss…</w:t>
            </w:r>
            <w:r w:rsidR="00DD781A" w:rsidRPr="00DD781A">
              <w:rPr>
                <w:sz w:val="22"/>
                <w:szCs w:val="22"/>
              </w:rPr>
              <w:t>”</w:t>
            </w:r>
            <w:r w:rsidRPr="00C3025E">
              <w:rPr>
                <w:rFonts w:eastAsia="Calibri"/>
                <w:sz w:val="22"/>
                <w:szCs w:val="22"/>
              </w:rPr>
              <w:t xml:space="preserve"> </w:t>
            </w:r>
          </w:p>
        </w:tc>
      </w:tr>
      <w:tr w:rsidR="001877AB" w:rsidRPr="00C3025E" w14:paraId="171DC76C" w14:textId="77777777" w:rsidTr="000C4B70">
        <w:trPr>
          <w:trHeight w:val="315"/>
        </w:trPr>
        <w:tc>
          <w:tcPr>
            <w:tcW w:w="992" w:type="dxa"/>
            <w:shd w:val="clear" w:color="auto" w:fill="auto"/>
            <w:noWrap/>
            <w:hideMark/>
          </w:tcPr>
          <w:p w14:paraId="524ED3FC" w14:textId="16EC5FEE"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10.02.16</w:t>
            </w:r>
          </w:p>
          <w:p w14:paraId="35273DDE" w14:textId="149273FC"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0A15591F"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Suicidal ideation (review).… Did not find assessment very helpful. Felt not individualised and that was told how he was feeling rather than this explored. Has psychology booked in regularly via Coleman. Feeling positive about this. Up and down with negative thoughts, not currently and no plans. Titrate onto citalopram, has already stopped mirtazapine without ill effects. </w:t>
            </w:r>
          </w:p>
        </w:tc>
      </w:tr>
      <w:tr w:rsidR="001877AB" w:rsidRPr="00C3025E" w14:paraId="6540D76F" w14:textId="77777777" w:rsidTr="000C4B70">
        <w:trPr>
          <w:trHeight w:val="315"/>
        </w:trPr>
        <w:tc>
          <w:tcPr>
            <w:tcW w:w="992" w:type="dxa"/>
            <w:shd w:val="clear" w:color="auto" w:fill="auto"/>
            <w:noWrap/>
            <w:hideMark/>
          </w:tcPr>
          <w:p w14:paraId="6C783BCB" w14:textId="239F2C8A"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24.02.16</w:t>
            </w:r>
          </w:p>
        </w:tc>
        <w:tc>
          <w:tcPr>
            <w:tcW w:w="7371" w:type="dxa"/>
            <w:shd w:val="clear" w:color="auto" w:fill="auto"/>
            <w:noWrap/>
            <w:hideMark/>
          </w:tcPr>
          <w:p w14:paraId="5E6F925E"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Suicidal ideation.? Some progress. Feeling numb and ambivalent rather than desperate. Seeing psychologist. Suicidal thoughts still present but under control. </w:t>
            </w:r>
          </w:p>
        </w:tc>
      </w:tr>
      <w:tr w:rsidR="001877AB" w:rsidRPr="00C3025E" w14:paraId="33FE7531" w14:textId="77777777" w:rsidTr="000C4B70">
        <w:trPr>
          <w:trHeight w:val="315"/>
        </w:trPr>
        <w:tc>
          <w:tcPr>
            <w:tcW w:w="992" w:type="dxa"/>
            <w:shd w:val="clear" w:color="auto" w:fill="auto"/>
            <w:noWrap/>
            <w:hideMark/>
          </w:tcPr>
          <w:p w14:paraId="0395B164" w14:textId="5B02BDBC"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11.04.16</w:t>
            </w:r>
          </w:p>
          <w:p w14:paraId="757D0494" w14:textId="242E7433"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376D1149" w14:textId="19276ACC"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Dr Cochius, Consultant Neurologist</w:t>
            </w:r>
            <w:r w:rsidRPr="00C3025E">
              <w:rPr>
                <w:rFonts w:eastAsia="Calibri"/>
                <w:sz w:val="22"/>
                <w:szCs w:val="22"/>
              </w:rPr>
              <w:t xml:space="preserve">: </w:t>
            </w:r>
            <w:r w:rsidR="00DD781A" w:rsidRPr="00C3025E">
              <w:rPr>
                <w:rFonts w:eastAsia="Calibri"/>
                <w:sz w:val="22"/>
                <w:szCs w:val="22"/>
              </w:rPr>
              <w:t>“</w:t>
            </w:r>
            <w:r w:rsidRPr="00C3025E">
              <w:rPr>
                <w:rFonts w:eastAsia="Calibri"/>
                <w:i/>
                <w:iCs/>
                <w:sz w:val="22"/>
                <w:szCs w:val="22"/>
              </w:rPr>
              <w:t xml:space="preserve">… Symptoms following on from head injury that he had sustained in March 2015. It would appear that he ran into a low door frame and struck his </w:t>
            </w:r>
            <w:r w:rsidR="009317D5" w:rsidRPr="00C3025E">
              <w:rPr>
                <w:rFonts w:eastAsia="Calibri"/>
                <w:i/>
                <w:iCs/>
                <w:sz w:val="22"/>
                <w:szCs w:val="22"/>
              </w:rPr>
              <w:t>forehead</w:t>
            </w:r>
            <w:r w:rsidRPr="00C3025E">
              <w:rPr>
                <w:rFonts w:eastAsia="Calibri"/>
                <w:i/>
                <w:iCs/>
                <w:sz w:val="22"/>
                <w:szCs w:val="22"/>
              </w:rPr>
              <w:t xml:space="preserve"> on the frame, possibly experiencing a brief loss of consciousness but the details surrounding the episode are a little unclear. He has been seen by the Neuro </w:t>
            </w:r>
            <w:r w:rsidR="009317D5" w:rsidRPr="00C3025E">
              <w:rPr>
                <w:rFonts w:eastAsia="Calibri"/>
                <w:i/>
                <w:iCs/>
                <w:sz w:val="22"/>
                <w:szCs w:val="22"/>
              </w:rPr>
              <w:t>Rehabilitation</w:t>
            </w:r>
            <w:r w:rsidRPr="00C3025E">
              <w:rPr>
                <w:rFonts w:eastAsia="Calibri"/>
                <w:i/>
                <w:iCs/>
                <w:sz w:val="22"/>
                <w:szCs w:val="22"/>
              </w:rPr>
              <w:t xml:space="preserve"> team at common hospital and I am sure you have received a copy of their letter from January 2016, which outlines the ongoing problems in great detail. He continues to complain of memory problems, both short and long-term memory and persistent right-sided fronto-parietal headache, which is constant in nature, variable in intensity, often made worse if he is exposed to bright light or refusing a busy noisy environment. He also continues to complain of low mood and I see that his antidepressant medication has been switched from sertraline to mirtazapine and most recently to citalopram. I believe that he has had clinical psychology input from the Colman Hospital since February this year but also attended the psychiatric clinic at Hellesdon Hospital this year when his antidepressant medications were reviewed. His neurological examination today was normal, in particular his ocular movements were normal. In the limbs he had normal tone and power, his reflexes were 1 – 2+ and symmetrical throughout, both plant responses were flexor. There was no limb or gait ataxia. As you know his MRI brain scan was normal. I have tried to reassure him that there does not appear to have been any serious brain injury based upon both his neurological examination and his normal brain scan but that these sorts of problems that he is describing are not uncommon consequences of head injuries, from which people make a gradual recovery. I think he is best supported by the </w:t>
            </w:r>
            <w:r w:rsidR="009317D5" w:rsidRPr="00C3025E">
              <w:rPr>
                <w:rFonts w:eastAsia="Calibri"/>
                <w:i/>
                <w:iCs/>
                <w:sz w:val="22"/>
                <w:szCs w:val="22"/>
              </w:rPr>
              <w:t>Neurorehabilitation</w:t>
            </w:r>
            <w:r w:rsidRPr="00C3025E">
              <w:rPr>
                <w:rFonts w:eastAsia="Calibri"/>
                <w:i/>
                <w:iCs/>
                <w:sz w:val="22"/>
                <w:szCs w:val="22"/>
              </w:rPr>
              <w:t xml:space="preserve"> environment. I do not feel that he requires regular attendance at the neurology</w:t>
            </w:r>
            <w:r w:rsidRPr="00C3025E">
              <w:rPr>
                <w:rFonts w:eastAsia="Calibri"/>
                <w:sz w:val="22"/>
                <w:szCs w:val="22"/>
              </w:rPr>
              <w:t xml:space="preserve"> </w:t>
            </w:r>
            <w:r w:rsidRPr="00C3025E">
              <w:rPr>
                <w:rFonts w:eastAsia="Calibri"/>
                <w:i/>
                <w:iCs/>
                <w:sz w:val="22"/>
                <w:szCs w:val="22"/>
              </w:rPr>
              <w:t>department.</w:t>
            </w:r>
            <w:r w:rsidR="00DD781A" w:rsidRPr="00DD781A">
              <w:rPr>
                <w:sz w:val="22"/>
                <w:szCs w:val="22"/>
              </w:rPr>
              <w:t>”</w:t>
            </w:r>
          </w:p>
        </w:tc>
      </w:tr>
      <w:tr w:rsidR="001877AB" w:rsidRPr="00C3025E" w14:paraId="751F990F" w14:textId="77777777" w:rsidTr="000C4B70">
        <w:trPr>
          <w:trHeight w:val="315"/>
        </w:trPr>
        <w:tc>
          <w:tcPr>
            <w:tcW w:w="992" w:type="dxa"/>
            <w:shd w:val="clear" w:color="auto" w:fill="auto"/>
            <w:noWrap/>
            <w:hideMark/>
          </w:tcPr>
          <w:p w14:paraId="668B01AF" w14:textId="58EECA10"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14.04.16</w:t>
            </w:r>
          </w:p>
        </w:tc>
        <w:tc>
          <w:tcPr>
            <w:tcW w:w="7371" w:type="dxa"/>
            <w:shd w:val="clear" w:color="auto" w:fill="auto"/>
            <w:noWrap/>
            <w:hideMark/>
          </w:tcPr>
          <w:p w14:paraId="2C14A9BA"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Suicidal ideation (review). Felt dismissed by neurology appointment was making progress but after his mood crashed and felt suicidal again. Psychologist Tuesday. More controllable now feels little improvement from citalopram. Wishes to increased dose. </w:t>
            </w:r>
          </w:p>
        </w:tc>
      </w:tr>
      <w:tr w:rsidR="001877AB" w:rsidRPr="00C3025E" w14:paraId="72CC7437" w14:textId="77777777" w:rsidTr="000C4B70">
        <w:trPr>
          <w:trHeight w:val="315"/>
        </w:trPr>
        <w:tc>
          <w:tcPr>
            <w:tcW w:w="992" w:type="dxa"/>
            <w:shd w:val="clear" w:color="auto" w:fill="auto"/>
            <w:noWrap/>
            <w:hideMark/>
          </w:tcPr>
          <w:p w14:paraId="583FD1CE" w14:textId="77624492"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22.04.16</w:t>
            </w:r>
          </w:p>
        </w:tc>
        <w:tc>
          <w:tcPr>
            <w:tcW w:w="7371" w:type="dxa"/>
            <w:shd w:val="clear" w:color="auto" w:fill="auto"/>
            <w:noWrap/>
            <w:hideMark/>
          </w:tcPr>
          <w:p w14:paraId="4D19F705" w14:textId="184EFA3B"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Colman Hospital Records. Alison Woods</w:t>
            </w:r>
            <w:r w:rsidRPr="00C3025E">
              <w:rPr>
                <w:rFonts w:eastAsia="Calibri"/>
                <w:sz w:val="22"/>
                <w:szCs w:val="22"/>
              </w:rPr>
              <w:t xml:space="preserve">. </w:t>
            </w:r>
            <w:r w:rsidR="00DD781A" w:rsidRPr="00C3025E">
              <w:rPr>
                <w:rFonts w:eastAsia="Calibri"/>
                <w:sz w:val="22"/>
                <w:szCs w:val="22"/>
              </w:rPr>
              <w:t>“</w:t>
            </w:r>
            <w:r w:rsidRPr="00C3025E">
              <w:rPr>
                <w:rFonts w:eastAsia="Calibri"/>
                <w:i/>
                <w:iCs/>
                <w:sz w:val="22"/>
                <w:szCs w:val="22"/>
              </w:rPr>
              <w:t>… Described feeling more agitated and easily irritated by domestic frustrations and poor drivers although he feels this is very poor and he also reports feeling calmer. Stephen reported that citalopram was increased recently and he temporarily stopped his sleeping tablets he wondered whether tiredness could have increased as irritability</w:t>
            </w:r>
            <w:r w:rsidR="00DD781A" w:rsidRPr="00C3025E">
              <w:rPr>
                <w:rFonts w:eastAsia="Calibri"/>
                <w:i/>
                <w:iCs/>
                <w:sz w:val="22"/>
                <w:szCs w:val="22"/>
              </w:rPr>
              <w:t xml:space="preserve"> </w:t>
            </w:r>
            <w:r w:rsidRPr="00C3025E">
              <w:rPr>
                <w:rFonts w:eastAsia="Calibri"/>
                <w:i/>
                <w:iCs/>
                <w:sz w:val="22"/>
                <w:szCs w:val="22"/>
              </w:rPr>
              <w:t>…</w:t>
            </w:r>
            <w:r w:rsidR="00DD781A" w:rsidRPr="00C3025E">
              <w:rPr>
                <w:sz w:val="22"/>
                <w:szCs w:val="22"/>
              </w:rPr>
              <w:t xml:space="preserve"> </w:t>
            </w:r>
            <w:r w:rsidR="00DD781A" w:rsidRPr="00DD781A">
              <w:rPr>
                <w:sz w:val="22"/>
                <w:szCs w:val="22"/>
              </w:rPr>
              <w:t>”</w:t>
            </w:r>
            <w:r w:rsidRPr="00C3025E">
              <w:rPr>
                <w:rFonts w:eastAsia="Calibri"/>
                <w:sz w:val="22"/>
                <w:szCs w:val="22"/>
              </w:rPr>
              <w:t xml:space="preserve"> </w:t>
            </w:r>
          </w:p>
        </w:tc>
      </w:tr>
      <w:tr w:rsidR="001877AB" w:rsidRPr="00C3025E" w14:paraId="337DFBC2" w14:textId="77777777" w:rsidTr="000C4B70">
        <w:trPr>
          <w:trHeight w:val="315"/>
        </w:trPr>
        <w:tc>
          <w:tcPr>
            <w:tcW w:w="992" w:type="dxa"/>
            <w:shd w:val="clear" w:color="auto" w:fill="auto"/>
            <w:noWrap/>
            <w:hideMark/>
          </w:tcPr>
          <w:p w14:paraId="38F0F969" w14:textId="617EFA26" w:rsidR="001877AB" w:rsidRPr="00C3025E" w:rsidRDefault="001877AB" w:rsidP="00465E10">
            <w:pPr>
              <w:spacing w:beforeLines="60" w:before="144" w:afterLines="60" w:after="144"/>
              <w:rPr>
                <w:rFonts w:eastAsia="Calibri"/>
                <w:sz w:val="22"/>
                <w:szCs w:val="22"/>
              </w:rPr>
            </w:pPr>
            <w:r w:rsidRPr="00C3025E">
              <w:rPr>
                <w:rFonts w:eastAsia="Calibri"/>
                <w:sz w:val="22"/>
                <w:szCs w:val="22"/>
              </w:rPr>
              <w:t>04.05.16</w:t>
            </w:r>
          </w:p>
        </w:tc>
        <w:tc>
          <w:tcPr>
            <w:tcW w:w="7371" w:type="dxa"/>
            <w:shd w:val="clear" w:color="auto" w:fill="auto"/>
            <w:noWrap/>
            <w:hideMark/>
          </w:tcPr>
          <w:p w14:paraId="12D0045B" w14:textId="0E7ACF2D"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suicidal ideation (review). Stable at present. BP has been a "distraction"</w:t>
            </w:r>
            <w:r w:rsidR="00DD781A" w:rsidRPr="00C3025E">
              <w:rPr>
                <w:rFonts w:eastAsia="Calibri"/>
                <w:sz w:val="22"/>
                <w:szCs w:val="22"/>
              </w:rPr>
              <w:t>.</w:t>
            </w:r>
            <w:r w:rsidRPr="00C3025E">
              <w:rPr>
                <w:rFonts w:eastAsia="Calibri"/>
                <w:sz w:val="22"/>
                <w:szCs w:val="22"/>
              </w:rPr>
              <w:t xml:space="preserve"> </w:t>
            </w:r>
          </w:p>
        </w:tc>
      </w:tr>
      <w:tr w:rsidR="001877AB" w:rsidRPr="00C3025E" w14:paraId="39F18C3D" w14:textId="77777777" w:rsidTr="000C4B70">
        <w:trPr>
          <w:trHeight w:val="315"/>
        </w:trPr>
        <w:tc>
          <w:tcPr>
            <w:tcW w:w="992" w:type="dxa"/>
            <w:shd w:val="clear" w:color="auto" w:fill="auto"/>
            <w:noWrap/>
            <w:hideMark/>
          </w:tcPr>
          <w:p w14:paraId="03300EA8" w14:textId="3BBB0843"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12.05.16</w:t>
            </w:r>
          </w:p>
          <w:p w14:paraId="65AEF9F4" w14:textId="72972B2B"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1DD730EC" w14:textId="605AB00C"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Dr McGlashan</w:t>
            </w:r>
            <w:r w:rsidRPr="00C3025E">
              <w:rPr>
                <w:rFonts w:eastAsia="Calibri"/>
                <w:sz w:val="22"/>
                <w:szCs w:val="22"/>
              </w:rPr>
              <w:t xml:space="preserve">: </w:t>
            </w:r>
            <w:r w:rsidR="00DD781A" w:rsidRPr="00C3025E">
              <w:rPr>
                <w:rFonts w:eastAsia="Calibri"/>
                <w:sz w:val="22"/>
                <w:szCs w:val="22"/>
              </w:rPr>
              <w:t>“</w:t>
            </w:r>
            <w:r w:rsidRPr="00C3025E">
              <w:rPr>
                <w:rFonts w:eastAsia="Calibri"/>
                <w:i/>
                <w:iCs/>
                <w:sz w:val="22"/>
                <w:szCs w:val="22"/>
              </w:rPr>
              <w:t xml:space="preserve">Diagnosis 22/03/2015: mild head injury secondary to collision with door frame whilst running, resulting in post-concussion syndrome; fibromyalgia.… </w:t>
            </w:r>
            <w:r w:rsidR="009317D5" w:rsidRPr="00C3025E">
              <w:rPr>
                <w:rFonts w:eastAsia="Calibri"/>
                <w:i/>
                <w:iCs/>
                <w:sz w:val="22"/>
                <w:szCs w:val="22"/>
              </w:rPr>
              <w:t>Behaviour</w:t>
            </w:r>
            <w:r w:rsidRPr="00C3025E">
              <w:rPr>
                <w:rFonts w:eastAsia="Calibri"/>
                <w:i/>
                <w:iCs/>
                <w:sz w:val="22"/>
                <w:szCs w:val="22"/>
              </w:rPr>
              <w:t xml:space="preserve"> and mood: Stephen describes himself as frustrated and irritable. He is short fused, triggers being the repercussions of his memory difficulties. Stephen also reports that other people's inconsiderate </w:t>
            </w:r>
            <w:r w:rsidR="009317D5" w:rsidRPr="00C3025E">
              <w:rPr>
                <w:rFonts w:eastAsia="Calibri"/>
                <w:i/>
                <w:iCs/>
                <w:sz w:val="22"/>
                <w:szCs w:val="22"/>
              </w:rPr>
              <w:t>behaviour</w:t>
            </w:r>
            <w:r w:rsidRPr="00C3025E">
              <w:rPr>
                <w:rFonts w:eastAsia="Calibri"/>
                <w:i/>
                <w:iCs/>
                <w:sz w:val="22"/>
                <w:szCs w:val="22"/>
              </w:rPr>
              <w:t xml:space="preserve"> will trigger him. Stephen says he now is more likely to express his feelings verbally, whereas previously he would have held counsel. The episodes of irritability and anger occur mainly within the family but will involve others including strangers. From a low mood perspective, Stephen reports he is not </w:t>
            </w:r>
            <w:r w:rsidR="00DD781A" w:rsidRPr="00C3025E">
              <w:rPr>
                <w:rFonts w:eastAsia="Calibri"/>
                <w:i/>
                <w:iCs/>
                <w:sz w:val="22"/>
                <w:szCs w:val="22"/>
              </w:rPr>
              <w:t>“</w:t>
            </w:r>
            <w:r w:rsidRPr="00C3025E">
              <w:rPr>
                <w:rFonts w:eastAsia="Calibri"/>
                <w:i/>
                <w:iCs/>
                <w:sz w:val="22"/>
                <w:szCs w:val="22"/>
              </w:rPr>
              <w:t>as bad</w:t>
            </w:r>
            <w:r w:rsidR="00DD781A" w:rsidRPr="00C3025E">
              <w:rPr>
                <w:rFonts w:eastAsia="Calibri"/>
                <w:i/>
                <w:iCs/>
                <w:sz w:val="22"/>
                <w:szCs w:val="22"/>
              </w:rPr>
              <w:t>”</w:t>
            </w:r>
            <w:r w:rsidRPr="00C3025E">
              <w:rPr>
                <w:rFonts w:eastAsia="Calibri"/>
                <w:i/>
                <w:iCs/>
                <w:sz w:val="22"/>
                <w:szCs w:val="22"/>
              </w:rPr>
              <w:t xml:space="preserve"> as previously, with less frank suicidal ideation. He will still ask himself </w:t>
            </w:r>
            <w:r w:rsidR="00DD781A" w:rsidRPr="00C3025E">
              <w:rPr>
                <w:rFonts w:eastAsia="Calibri"/>
                <w:i/>
                <w:iCs/>
                <w:sz w:val="22"/>
                <w:szCs w:val="22"/>
              </w:rPr>
              <w:t>“</w:t>
            </w:r>
            <w:r w:rsidRPr="00C3025E">
              <w:rPr>
                <w:rFonts w:eastAsia="Calibri"/>
                <w:i/>
                <w:iCs/>
                <w:sz w:val="22"/>
                <w:szCs w:val="22"/>
              </w:rPr>
              <w:t>what is the point?</w:t>
            </w:r>
            <w:r w:rsidR="00DD781A" w:rsidRPr="00C3025E">
              <w:rPr>
                <w:rFonts w:eastAsia="Calibri"/>
                <w:i/>
                <w:iCs/>
                <w:sz w:val="22"/>
                <w:szCs w:val="22"/>
              </w:rPr>
              <w:t>”</w:t>
            </w:r>
            <w:r w:rsidRPr="00C3025E">
              <w:rPr>
                <w:rFonts w:eastAsia="Calibri"/>
                <w:i/>
                <w:iCs/>
                <w:sz w:val="22"/>
                <w:szCs w:val="22"/>
              </w:rPr>
              <w:t xml:space="preserve"> and has a sense of helplessness. Stephen reports that not knowing the endpoint regarding his recovery is difficult. On further questioning, Stephen confirmed he has no current plans for self-harm and feels he is more likely to speak to someone about any dip in mood should things escalate… Headache: Stephen reports his headaches have increased in severity. He describes them as right frontal and right sided headache, with predominantly sharp pain which is constant, with exacerbation. He is light sensitive and noise sensitive and report occasional </w:t>
            </w:r>
            <w:r w:rsidR="00DD781A" w:rsidRPr="00C3025E">
              <w:rPr>
                <w:rFonts w:eastAsia="Calibri"/>
                <w:i/>
                <w:iCs/>
                <w:sz w:val="22"/>
                <w:szCs w:val="22"/>
              </w:rPr>
              <w:t>“</w:t>
            </w:r>
            <w:r w:rsidRPr="00C3025E">
              <w:rPr>
                <w:rFonts w:eastAsia="Calibri"/>
                <w:i/>
                <w:iCs/>
                <w:sz w:val="22"/>
                <w:szCs w:val="22"/>
              </w:rPr>
              <w:t>spots before the eyes</w:t>
            </w:r>
            <w:r w:rsidR="00DD781A" w:rsidRPr="00C3025E">
              <w:rPr>
                <w:rFonts w:eastAsia="Calibri"/>
                <w:i/>
                <w:iCs/>
                <w:sz w:val="22"/>
                <w:szCs w:val="22"/>
              </w:rPr>
              <w:t>”</w:t>
            </w:r>
            <w:r w:rsidRPr="00C3025E">
              <w:rPr>
                <w:rFonts w:eastAsia="Calibri"/>
                <w:i/>
                <w:iCs/>
                <w:sz w:val="22"/>
                <w:szCs w:val="22"/>
              </w:rPr>
              <w:t>. Stephen gets no neck pain, but may feel anxious with the headaches. Note he has previously tried gabapentin and pregabalin for his fibromyalgia symptoms, which both induced nausea. Stephen feels the amitriptyline is helping with his fibromyalgia symptoms.… Fibromyalgia: Stephen was on meloxicam but this was changed to baclofen a while back. He is unclear if the baclofen is helping. He remains on tramadol. He reports dry eyes, which is likely due to a combination of drugs with anticholinergic side effects.… Vision: Ste</w:t>
            </w:r>
            <w:r w:rsidR="00A50781" w:rsidRPr="00C3025E">
              <w:rPr>
                <w:rFonts w:eastAsia="Calibri"/>
                <w:i/>
                <w:iCs/>
                <w:sz w:val="22"/>
                <w:szCs w:val="22"/>
              </w:rPr>
              <w:t>phe</w:t>
            </w:r>
            <w:r w:rsidRPr="00C3025E">
              <w:rPr>
                <w:rFonts w:eastAsia="Calibri"/>
                <w:i/>
                <w:iCs/>
                <w:sz w:val="22"/>
                <w:szCs w:val="22"/>
              </w:rPr>
              <w:t>n</w:t>
            </w:r>
            <w:r w:rsidR="00304496" w:rsidRPr="00C3025E">
              <w:rPr>
                <w:rFonts w:eastAsia="Calibri"/>
                <w:i/>
                <w:iCs/>
                <w:sz w:val="22"/>
                <w:szCs w:val="22"/>
              </w:rPr>
              <w:t>’</w:t>
            </w:r>
            <w:r w:rsidRPr="00C3025E">
              <w:rPr>
                <w:rFonts w:eastAsia="Calibri"/>
                <w:i/>
                <w:iCs/>
                <w:sz w:val="22"/>
                <w:szCs w:val="22"/>
              </w:rPr>
              <w:t>s visual distortion is unchanged, which he describes as being 3-D overlay of one image out of line with a second deeper visual image of an object. If he shuts one eye, he reports the distortion is improved but still present, therefore unlikely an ocular control issue.… Memory: Stephen reports ongoing significant issues with his day-to-day memory and feels this is the number one issue that he would like to have resolved. We discussed that it might be more of an attentional deficit, interfering with his ability to lay down new memories… Drugs: amitriptyline 100 mg nocte, baclofen 10 mg tds, citalopram 30 mg od, paracetamol, zolpidem 5 mg nocte, tramadol 200 mg SR bd, amlodipine 5 mg od.… Discussion: As has become evident in Stephen's discussions with Dr Alison Woods, clinical psychologist, Stephen sets himself very high standards and is very self-critical if he does not maintain high standards. We discussed the notions of being alert to and spending energy and time on self-criticism was actually taking up cognitive space that could be better used in supporting his memory and other activities. If Stephen were to cut himself a little slack but not habitually get annoyed and frustrated when things do not always go to plan, I indicated that I felt this would be positive, as there would be more space and energy left the using his areas of cognitive strengths,</w:t>
            </w:r>
            <w:r w:rsidRPr="00C3025E">
              <w:rPr>
                <w:rFonts w:eastAsia="Calibri"/>
                <w:sz w:val="22"/>
                <w:szCs w:val="22"/>
              </w:rPr>
              <w:t xml:space="preserve"> </w:t>
            </w:r>
            <w:r w:rsidRPr="00C3025E">
              <w:rPr>
                <w:rFonts w:eastAsia="Calibri"/>
                <w:i/>
                <w:iCs/>
                <w:sz w:val="22"/>
                <w:szCs w:val="22"/>
              </w:rPr>
              <w:t>which would enable him to be more positively productive</w:t>
            </w:r>
            <w:r w:rsidR="00DD781A" w:rsidRPr="00C3025E">
              <w:rPr>
                <w:rFonts w:eastAsia="Calibri"/>
                <w:i/>
                <w:iCs/>
                <w:sz w:val="22"/>
                <w:szCs w:val="22"/>
              </w:rPr>
              <w:t xml:space="preserve"> </w:t>
            </w:r>
            <w:r w:rsidRPr="00C3025E">
              <w:rPr>
                <w:rFonts w:eastAsia="Calibri"/>
                <w:i/>
                <w:iCs/>
                <w:sz w:val="22"/>
                <w:szCs w:val="22"/>
              </w:rPr>
              <w:t>…</w:t>
            </w:r>
            <w:r w:rsidR="00DD781A" w:rsidRPr="00DD781A">
              <w:rPr>
                <w:sz w:val="22"/>
                <w:szCs w:val="22"/>
              </w:rPr>
              <w:t>”</w:t>
            </w:r>
            <w:r w:rsidRPr="00C3025E">
              <w:rPr>
                <w:rFonts w:eastAsia="Calibri"/>
                <w:sz w:val="22"/>
                <w:szCs w:val="22"/>
              </w:rPr>
              <w:t xml:space="preserve"> </w:t>
            </w:r>
          </w:p>
        </w:tc>
      </w:tr>
      <w:tr w:rsidR="001877AB" w:rsidRPr="00C3025E" w14:paraId="71A65AF4" w14:textId="77777777" w:rsidTr="000C4B70">
        <w:trPr>
          <w:trHeight w:val="315"/>
        </w:trPr>
        <w:tc>
          <w:tcPr>
            <w:tcW w:w="992" w:type="dxa"/>
            <w:shd w:val="clear" w:color="auto" w:fill="auto"/>
            <w:noWrap/>
            <w:hideMark/>
          </w:tcPr>
          <w:p w14:paraId="029DD74E" w14:textId="4E18785D"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23.05.16</w:t>
            </w:r>
          </w:p>
          <w:p w14:paraId="7C598853" w14:textId="438B3F02"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6CD74D4D" w14:textId="7ECDF709"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See patient – symptomatic with blood pressure high… Awaiting </w:t>
            </w:r>
            <w:r w:rsidR="009317D5" w:rsidRPr="00C3025E">
              <w:rPr>
                <w:rFonts w:eastAsia="Calibri"/>
                <w:sz w:val="22"/>
                <w:szCs w:val="22"/>
              </w:rPr>
              <w:t>rehab</w:t>
            </w:r>
            <w:r w:rsidRPr="00C3025E">
              <w:rPr>
                <w:rFonts w:eastAsia="Calibri"/>
                <w:sz w:val="22"/>
                <w:szCs w:val="22"/>
              </w:rPr>
              <w:t xml:space="preserve"> but Stephen states she suggested beta-blockers to see if would help headache also – seems sensible.… No change to mood, not currently suicidal. Keeping mood diary at present which he is finding difficult. </w:t>
            </w:r>
          </w:p>
        </w:tc>
      </w:tr>
      <w:tr w:rsidR="001877AB" w:rsidRPr="00C3025E" w14:paraId="798688C7" w14:textId="77777777" w:rsidTr="000C4B70">
        <w:trPr>
          <w:trHeight w:val="315"/>
        </w:trPr>
        <w:tc>
          <w:tcPr>
            <w:tcW w:w="992" w:type="dxa"/>
            <w:shd w:val="clear" w:color="auto" w:fill="auto"/>
            <w:noWrap/>
            <w:hideMark/>
          </w:tcPr>
          <w:p w14:paraId="15FC3AAE" w14:textId="59B7E47C" w:rsidR="001877AB" w:rsidRPr="00C3025E" w:rsidRDefault="001877AB" w:rsidP="00465E10">
            <w:pPr>
              <w:spacing w:beforeLines="60" w:before="144" w:afterLines="60" w:after="144"/>
              <w:rPr>
                <w:rFonts w:eastAsia="Calibri"/>
                <w:sz w:val="22"/>
                <w:szCs w:val="22"/>
              </w:rPr>
            </w:pPr>
            <w:r w:rsidRPr="00C3025E">
              <w:rPr>
                <w:rFonts w:eastAsia="Calibri"/>
                <w:sz w:val="22"/>
                <w:szCs w:val="22"/>
              </w:rPr>
              <w:t>6.06.16</w:t>
            </w:r>
          </w:p>
          <w:p w14:paraId="0863D864" w14:textId="7EC558C3"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0569F781"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Headaches much the same. Ongoing suicidal ideation but no planning or intent. Cannot see a way out of this at present. Having ongoing psychology support. </w:t>
            </w:r>
          </w:p>
        </w:tc>
      </w:tr>
      <w:tr w:rsidR="001877AB" w:rsidRPr="00C3025E" w14:paraId="445095B9" w14:textId="77777777" w:rsidTr="000C4B70">
        <w:trPr>
          <w:trHeight w:val="315"/>
        </w:trPr>
        <w:tc>
          <w:tcPr>
            <w:tcW w:w="992" w:type="dxa"/>
            <w:shd w:val="clear" w:color="auto" w:fill="auto"/>
            <w:noWrap/>
            <w:hideMark/>
          </w:tcPr>
          <w:p w14:paraId="1920183A" w14:textId="4E554643"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15.06.16</w:t>
            </w:r>
          </w:p>
          <w:p w14:paraId="7F4E3A97" w14:textId="6A09FBE4"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39FC3107" w14:textId="465D5F03"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 </w:t>
            </w:r>
            <w:r w:rsidRPr="00C3025E">
              <w:rPr>
                <w:rFonts w:eastAsia="Calibri"/>
                <w:i/>
                <w:iCs/>
                <w:sz w:val="22"/>
                <w:szCs w:val="22"/>
              </w:rPr>
              <w:t xml:space="preserve">Increased suicidal thoughts, some intent last week but has been able to rationalise it. No active plans. Reports I am </w:t>
            </w:r>
            <w:r w:rsidR="00DD781A" w:rsidRPr="00C3025E">
              <w:rPr>
                <w:rFonts w:eastAsia="Calibri"/>
                <w:i/>
                <w:iCs/>
                <w:sz w:val="22"/>
                <w:szCs w:val="22"/>
              </w:rPr>
              <w:t>“</w:t>
            </w:r>
            <w:r w:rsidRPr="00C3025E">
              <w:rPr>
                <w:rFonts w:eastAsia="Calibri"/>
                <w:i/>
                <w:iCs/>
                <w:sz w:val="22"/>
                <w:szCs w:val="22"/>
              </w:rPr>
              <w:t>on the list</w:t>
            </w:r>
            <w:r w:rsidR="00254DC1" w:rsidRPr="00C3025E">
              <w:rPr>
                <w:rFonts w:eastAsia="Calibri"/>
                <w:i/>
                <w:iCs/>
                <w:sz w:val="22"/>
                <w:szCs w:val="22"/>
              </w:rPr>
              <w:t>”</w:t>
            </w:r>
            <w:r w:rsidRPr="00C3025E">
              <w:rPr>
                <w:rFonts w:eastAsia="Calibri"/>
                <w:i/>
                <w:iCs/>
                <w:sz w:val="22"/>
                <w:szCs w:val="22"/>
              </w:rPr>
              <w:t xml:space="preserve"> for people to contact if this develops. Agreed med review needed. Does not appear citalopram is helping. Unable to increased dose any further as per letter from </w:t>
            </w:r>
            <w:r w:rsidR="009317D5" w:rsidRPr="00C3025E">
              <w:rPr>
                <w:rFonts w:eastAsia="Calibri"/>
                <w:i/>
                <w:iCs/>
                <w:sz w:val="22"/>
                <w:szCs w:val="22"/>
              </w:rPr>
              <w:t>rehab</w:t>
            </w:r>
            <w:r w:rsidRPr="00C3025E">
              <w:rPr>
                <w:rFonts w:eastAsia="Calibri"/>
                <w:i/>
                <w:iCs/>
                <w:sz w:val="22"/>
                <w:szCs w:val="22"/>
              </w:rPr>
              <w:t>. Refer back mental health urgently. Seeing psychology Fri and appt with me next week…</w:t>
            </w:r>
            <w:r w:rsidR="00254DC1" w:rsidRPr="00254DC1">
              <w:rPr>
                <w:sz w:val="22"/>
                <w:szCs w:val="22"/>
              </w:rPr>
              <w:t>”</w:t>
            </w:r>
            <w:r w:rsidRPr="00C3025E">
              <w:rPr>
                <w:rFonts w:eastAsia="Calibri"/>
                <w:sz w:val="22"/>
                <w:szCs w:val="22"/>
              </w:rPr>
              <w:t xml:space="preserve"> </w:t>
            </w:r>
          </w:p>
        </w:tc>
      </w:tr>
      <w:tr w:rsidR="001877AB" w:rsidRPr="00C3025E" w14:paraId="65F60585" w14:textId="77777777" w:rsidTr="000C4B70">
        <w:trPr>
          <w:trHeight w:val="315"/>
        </w:trPr>
        <w:tc>
          <w:tcPr>
            <w:tcW w:w="992" w:type="dxa"/>
            <w:shd w:val="clear" w:color="auto" w:fill="auto"/>
            <w:noWrap/>
            <w:hideMark/>
          </w:tcPr>
          <w:p w14:paraId="0AC6A230" w14:textId="3AEBC055"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22.06.16</w:t>
            </w:r>
          </w:p>
          <w:p w14:paraId="0148BE05" w14:textId="1015C752" w:rsidR="001877AB" w:rsidRPr="00C3025E" w:rsidRDefault="001877AB" w:rsidP="00465E10">
            <w:pPr>
              <w:spacing w:beforeLines="60" w:before="144" w:afterLines="60" w:after="144"/>
              <w:rPr>
                <w:rFonts w:eastAsia="Calibri"/>
                <w:sz w:val="22"/>
                <w:szCs w:val="22"/>
              </w:rPr>
            </w:pPr>
          </w:p>
        </w:tc>
        <w:tc>
          <w:tcPr>
            <w:tcW w:w="7371" w:type="dxa"/>
            <w:shd w:val="clear" w:color="auto" w:fill="auto"/>
            <w:noWrap/>
            <w:hideMark/>
          </w:tcPr>
          <w:p w14:paraId="642E3DE9" w14:textId="530E3BF8"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w:t>
            </w:r>
            <w:r w:rsidRPr="00C3025E">
              <w:rPr>
                <w:rFonts w:eastAsia="Calibri"/>
                <w:i/>
                <w:iCs/>
                <w:sz w:val="22"/>
                <w:szCs w:val="22"/>
              </w:rPr>
              <w:t>Increase to 5 mg (ramipril) and review again two weeks. Ongoing parotid swelling? Slightly worse. Certainly thinks he has had it since tonsillectomy in 2011. Not yet heard mental health team – will let me know Monday if still heard nothing. Ongoing low mood with suicidal thoughts but feels slightly better after discussing with psychologist today. No active plans. Would certainly benefit from psychiatrist review.</w:t>
            </w:r>
            <w:r w:rsidR="00254DC1" w:rsidRPr="00254DC1">
              <w:rPr>
                <w:sz w:val="22"/>
                <w:szCs w:val="22"/>
              </w:rPr>
              <w:t>”</w:t>
            </w:r>
          </w:p>
        </w:tc>
      </w:tr>
      <w:tr w:rsidR="001877AB" w:rsidRPr="00C3025E" w14:paraId="1797E40D" w14:textId="77777777" w:rsidTr="000C4B70">
        <w:trPr>
          <w:trHeight w:val="315"/>
        </w:trPr>
        <w:tc>
          <w:tcPr>
            <w:tcW w:w="992" w:type="dxa"/>
            <w:shd w:val="clear" w:color="auto" w:fill="auto"/>
            <w:noWrap/>
          </w:tcPr>
          <w:p w14:paraId="4240BA44" w14:textId="3440E2CF"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11.07.16</w:t>
            </w:r>
          </w:p>
        </w:tc>
        <w:tc>
          <w:tcPr>
            <w:tcW w:w="7371" w:type="dxa"/>
            <w:shd w:val="clear" w:color="auto" w:fill="auto"/>
            <w:noWrap/>
          </w:tcPr>
          <w:p w14:paraId="73FD7CB2"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DVLA letter</w:t>
            </w:r>
            <w:r w:rsidRPr="00C3025E">
              <w:rPr>
                <w:rFonts w:eastAsia="Calibri"/>
                <w:sz w:val="22"/>
                <w:szCs w:val="22"/>
              </w:rPr>
              <w:t xml:space="preserve"> revoking his driving license on the ground that he suffered from double vision</w:t>
            </w:r>
          </w:p>
        </w:tc>
      </w:tr>
      <w:tr w:rsidR="001877AB" w:rsidRPr="00C3025E" w14:paraId="2E8FBAA0" w14:textId="77777777" w:rsidTr="00957365">
        <w:trPr>
          <w:trHeight w:val="315"/>
        </w:trPr>
        <w:tc>
          <w:tcPr>
            <w:tcW w:w="992" w:type="dxa"/>
            <w:shd w:val="clear" w:color="auto" w:fill="auto"/>
            <w:noWrap/>
            <w:hideMark/>
          </w:tcPr>
          <w:p w14:paraId="3914904E" w14:textId="5D9C6FB1"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20.07.16</w:t>
            </w:r>
          </w:p>
          <w:p w14:paraId="64F0C20C" w14:textId="43250159" w:rsidR="001877AB" w:rsidRPr="00C3025E" w:rsidRDefault="001877AB" w:rsidP="00465E10">
            <w:pPr>
              <w:spacing w:beforeLines="60" w:before="144" w:afterLines="60" w:after="144"/>
              <w:rPr>
                <w:rFonts w:eastAsia="Calibri"/>
                <w:sz w:val="22"/>
                <w:szCs w:val="22"/>
              </w:rPr>
            </w:pPr>
          </w:p>
        </w:tc>
        <w:tc>
          <w:tcPr>
            <w:tcW w:w="7371" w:type="dxa"/>
            <w:shd w:val="clear" w:color="auto" w:fill="auto"/>
            <w:noWrap/>
            <w:hideMark/>
          </w:tcPr>
          <w:p w14:paraId="5C04E269" w14:textId="5620CB53"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has had ongoing double vision since the accident. Sees multiple images even with just one eye. Ophthalmologist in Chester last year. Nil they could find but said okay to drive. Did not try orthoptics etc to help. Just got DVLA banning from driving into improved. Refer ophthalmology for assistance ASAP as has had a "devastating effect". Seeing psych tomorrow, also seeing if Coleman able to help.</w:t>
            </w:r>
          </w:p>
        </w:tc>
      </w:tr>
      <w:tr w:rsidR="001877AB" w:rsidRPr="00C3025E" w14:paraId="6389F9BC" w14:textId="77777777" w:rsidTr="000C4B70">
        <w:trPr>
          <w:trHeight w:val="315"/>
        </w:trPr>
        <w:tc>
          <w:tcPr>
            <w:tcW w:w="992" w:type="dxa"/>
            <w:shd w:val="clear" w:color="auto" w:fill="auto"/>
            <w:noWrap/>
          </w:tcPr>
          <w:p w14:paraId="5AF74D16" w14:textId="19E8457A"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29.07.16</w:t>
            </w:r>
          </w:p>
          <w:p w14:paraId="5C553156" w14:textId="6B1F53B1"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tcPr>
          <w:p w14:paraId="3C482E1B" w14:textId="06852121"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Mr Puvanachandra, consultant ophthalmologist</w:t>
            </w:r>
            <w:r w:rsidRPr="00C3025E">
              <w:rPr>
                <w:rFonts w:eastAsia="Calibri"/>
                <w:sz w:val="22"/>
                <w:szCs w:val="22"/>
              </w:rPr>
              <w:t xml:space="preserve">. </w:t>
            </w:r>
            <w:r w:rsidR="00254DC1" w:rsidRPr="00C3025E">
              <w:rPr>
                <w:rFonts w:eastAsia="Calibri"/>
                <w:sz w:val="22"/>
                <w:szCs w:val="22"/>
              </w:rPr>
              <w:t>“</w:t>
            </w:r>
            <w:r w:rsidRPr="00C3025E">
              <w:rPr>
                <w:rFonts w:eastAsia="Calibri"/>
                <w:i/>
                <w:iCs/>
                <w:sz w:val="22"/>
                <w:szCs w:val="22"/>
              </w:rPr>
              <w:t xml:space="preserve">Thank you for asking us to see Stephen who had a traumatic experience earlier this year with ongoing symptoms for which he is receiving </w:t>
            </w:r>
            <w:r w:rsidR="009317D5" w:rsidRPr="00C3025E">
              <w:rPr>
                <w:rFonts w:eastAsia="Calibri"/>
                <w:i/>
                <w:iCs/>
                <w:sz w:val="22"/>
                <w:szCs w:val="22"/>
              </w:rPr>
              <w:t>rehabilitation</w:t>
            </w:r>
            <w:r w:rsidRPr="00C3025E">
              <w:rPr>
                <w:rFonts w:eastAsia="Calibri"/>
                <w:i/>
                <w:iCs/>
                <w:sz w:val="22"/>
                <w:szCs w:val="22"/>
              </w:rPr>
              <w:t>. He has been seen in Chester as you said by ophthalmology who found no evidence of problems. I am glad to say that from an ophthalmic point of view, Stephen is entirely fine. There is no evidence of binocular problems. His eyes are normal and he has 6/5 vision in each eye. His symptoms of multiple images are I think a post-traumatic stress type symptom. They are not organic in nature. The higher brain processing of vision I think is more at fault here.… I do not think he fits the double vision criteria that would exclude him from driving from the DVLA, but of course he needs to take that up with the DVLA and he can use this letter in correspondence with them…</w:t>
            </w:r>
            <w:r w:rsidR="00254DC1" w:rsidRPr="00254DC1">
              <w:rPr>
                <w:sz w:val="22"/>
                <w:szCs w:val="22"/>
              </w:rPr>
              <w:t>”</w:t>
            </w:r>
            <w:r w:rsidRPr="00C3025E">
              <w:rPr>
                <w:rFonts w:eastAsia="Calibri"/>
                <w:sz w:val="22"/>
                <w:szCs w:val="22"/>
              </w:rPr>
              <w:t xml:space="preserve"> </w:t>
            </w:r>
          </w:p>
        </w:tc>
      </w:tr>
      <w:tr w:rsidR="001877AB" w:rsidRPr="00C3025E" w14:paraId="46F6241B" w14:textId="77777777" w:rsidTr="00957365">
        <w:trPr>
          <w:trHeight w:val="315"/>
        </w:trPr>
        <w:tc>
          <w:tcPr>
            <w:tcW w:w="992" w:type="dxa"/>
            <w:shd w:val="clear" w:color="auto" w:fill="auto"/>
            <w:noWrap/>
            <w:hideMark/>
          </w:tcPr>
          <w:p w14:paraId="3F3E7A16" w14:textId="223E195A" w:rsidR="001877AB" w:rsidRPr="00C3025E" w:rsidRDefault="001877AB" w:rsidP="00465E10">
            <w:pPr>
              <w:spacing w:beforeLines="60" w:before="144" w:afterLines="60" w:after="144"/>
              <w:rPr>
                <w:rFonts w:eastAsia="Calibri"/>
                <w:sz w:val="22"/>
                <w:szCs w:val="22"/>
              </w:rPr>
            </w:pPr>
            <w:r w:rsidRPr="00C3025E">
              <w:rPr>
                <w:rFonts w:eastAsia="Calibri"/>
                <w:sz w:val="22"/>
                <w:szCs w:val="22"/>
              </w:rPr>
              <w:t>01.08.16</w:t>
            </w:r>
          </w:p>
        </w:tc>
        <w:tc>
          <w:tcPr>
            <w:tcW w:w="7371" w:type="dxa"/>
            <w:shd w:val="clear" w:color="auto" w:fill="auto"/>
            <w:noWrap/>
            <w:hideMark/>
          </w:tcPr>
          <w:p w14:paraId="250F47E3" w14:textId="1039E78A"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w:t>
            </w:r>
            <w:r w:rsidRPr="00C3025E">
              <w:rPr>
                <w:rFonts w:eastAsia="Calibri"/>
                <w:i/>
                <w:iCs/>
                <w:sz w:val="22"/>
                <w:szCs w:val="22"/>
              </w:rPr>
              <w:t>Holding on waiting to see psychiatrist. Mood low due to variety of factors. Suicidal thoughts present but controllable. Has seen eye clinic…</w:t>
            </w:r>
            <w:r w:rsidR="00254DC1" w:rsidRPr="00254DC1">
              <w:rPr>
                <w:sz w:val="22"/>
                <w:szCs w:val="22"/>
              </w:rPr>
              <w:t>”</w:t>
            </w:r>
            <w:r w:rsidRPr="00C3025E">
              <w:rPr>
                <w:rFonts w:eastAsia="Calibri"/>
                <w:sz w:val="22"/>
                <w:szCs w:val="22"/>
              </w:rPr>
              <w:t xml:space="preserve"> </w:t>
            </w:r>
          </w:p>
        </w:tc>
      </w:tr>
      <w:tr w:rsidR="001877AB" w:rsidRPr="00C3025E" w14:paraId="1C6B7750" w14:textId="77777777" w:rsidTr="00957365">
        <w:trPr>
          <w:trHeight w:val="315"/>
        </w:trPr>
        <w:tc>
          <w:tcPr>
            <w:tcW w:w="992" w:type="dxa"/>
            <w:shd w:val="clear" w:color="auto" w:fill="auto"/>
            <w:noWrap/>
            <w:hideMark/>
          </w:tcPr>
          <w:p w14:paraId="6BD3FFB7" w14:textId="5684584C"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17.08.16</w:t>
            </w:r>
          </w:p>
          <w:p w14:paraId="3F05FC80" w14:textId="77777777"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23550C24"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Much the same. Has not heard regarding psychiatrist review… Has referral for driving assessment in hand. Does not see the point in appealing DVLA at this point. </w:t>
            </w:r>
          </w:p>
        </w:tc>
      </w:tr>
      <w:tr w:rsidR="001877AB" w:rsidRPr="00C3025E" w14:paraId="506DA184" w14:textId="77777777" w:rsidTr="00957365">
        <w:trPr>
          <w:trHeight w:val="315"/>
        </w:trPr>
        <w:tc>
          <w:tcPr>
            <w:tcW w:w="992" w:type="dxa"/>
            <w:shd w:val="clear" w:color="auto" w:fill="auto"/>
            <w:noWrap/>
            <w:hideMark/>
          </w:tcPr>
          <w:p w14:paraId="61CCED56" w14:textId="498C81CA"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1.09.16</w:t>
            </w:r>
          </w:p>
          <w:p w14:paraId="0DB9DBB4" w14:textId="77777777"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41172A29"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citalopram 20 mg once daily (GP records) - Venlafaxine 37.5 mg but I’m unsure about mixing it with other agents</w:t>
            </w:r>
          </w:p>
        </w:tc>
      </w:tr>
      <w:tr w:rsidR="001877AB" w:rsidRPr="00C3025E" w14:paraId="7F951BFB" w14:textId="77777777" w:rsidTr="00957365">
        <w:trPr>
          <w:trHeight w:val="315"/>
        </w:trPr>
        <w:tc>
          <w:tcPr>
            <w:tcW w:w="992" w:type="dxa"/>
            <w:shd w:val="clear" w:color="auto" w:fill="auto"/>
            <w:noWrap/>
            <w:hideMark/>
          </w:tcPr>
          <w:p w14:paraId="18DA2C6F" w14:textId="3272D106"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16.09.16</w:t>
            </w:r>
          </w:p>
          <w:p w14:paraId="04E74BE2" w14:textId="2E5C0B22" w:rsidR="001877AB" w:rsidRPr="00C3025E" w:rsidRDefault="001877AB" w:rsidP="00465E10">
            <w:pPr>
              <w:spacing w:beforeLines="60" w:before="144" w:afterLines="60" w:after="144"/>
              <w:rPr>
                <w:rFonts w:eastAsia="Calibri"/>
                <w:sz w:val="22"/>
                <w:szCs w:val="22"/>
              </w:rPr>
            </w:pPr>
          </w:p>
        </w:tc>
        <w:tc>
          <w:tcPr>
            <w:tcW w:w="7371" w:type="dxa"/>
            <w:shd w:val="clear" w:color="auto" w:fill="auto"/>
            <w:noWrap/>
            <w:hideMark/>
          </w:tcPr>
          <w:p w14:paraId="78107277" w14:textId="7134DD74"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Mr Chojnowski, Consultant Orthopaedic Surgeon, NNUH</w:t>
            </w:r>
            <w:r w:rsidRPr="00C3025E">
              <w:rPr>
                <w:rFonts w:eastAsia="Calibri"/>
                <w:sz w:val="22"/>
                <w:szCs w:val="22"/>
              </w:rPr>
              <w:t xml:space="preserve">. </w:t>
            </w:r>
            <w:r w:rsidR="00254DC1" w:rsidRPr="00C3025E">
              <w:rPr>
                <w:rFonts w:eastAsia="Calibri"/>
                <w:sz w:val="22"/>
                <w:szCs w:val="22"/>
              </w:rPr>
              <w:t>“</w:t>
            </w:r>
            <w:r w:rsidRPr="00C3025E">
              <w:rPr>
                <w:rFonts w:eastAsia="Calibri"/>
                <w:i/>
                <w:iCs/>
                <w:sz w:val="22"/>
                <w:szCs w:val="22"/>
              </w:rPr>
              <w:t>Diagnosis: Right index finger PIP joint pain. Stephen has returned with a very good range of motion to the proximal interphalangeal joint of his right index finger when he injured a year ago. He however remains frustrated with the pain which he particularly feels along the ulna aspect of the joint …</w:t>
            </w:r>
            <w:r w:rsidR="005E1DD1" w:rsidRPr="00C3025E">
              <w:rPr>
                <w:rFonts w:eastAsia="Calibri"/>
                <w:i/>
                <w:iCs/>
                <w:sz w:val="22"/>
                <w:szCs w:val="22"/>
              </w:rPr>
              <w:t xml:space="preserve"> </w:t>
            </w:r>
            <w:r w:rsidRPr="00C3025E">
              <w:rPr>
                <w:rFonts w:eastAsia="Calibri"/>
                <w:i/>
                <w:iCs/>
                <w:sz w:val="22"/>
                <w:szCs w:val="22"/>
              </w:rPr>
              <w:t xml:space="preserve">I note from reviewing his clinical notes that he does have a post-concussion syndrome after injuring his head against the door frame in March 2015 and has seen a consultant in </w:t>
            </w:r>
            <w:r w:rsidR="009317D5" w:rsidRPr="00C3025E">
              <w:rPr>
                <w:rFonts w:eastAsia="Calibri"/>
                <w:i/>
                <w:iCs/>
                <w:sz w:val="22"/>
                <w:szCs w:val="22"/>
              </w:rPr>
              <w:t>rehabilitation</w:t>
            </w:r>
            <w:r w:rsidRPr="00C3025E">
              <w:rPr>
                <w:rFonts w:eastAsia="Calibri"/>
                <w:i/>
                <w:iCs/>
                <w:sz w:val="22"/>
                <w:szCs w:val="22"/>
              </w:rPr>
              <w:t xml:space="preserve"> medicine. Part of his issues include significant anxiety…</w:t>
            </w:r>
            <w:r w:rsidR="00254DC1" w:rsidRPr="00254DC1">
              <w:rPr>
                <w:sz w:val="22"/>
                <w:szCs w:val="22"/>
              </w:rPr>
              <w:t>”</w:t>
            </w:r>
          </w:p>
        </w:tc>
      </w:tr>
      <w:tr w:rsidR="001877AB" w:rsidRPr="00C3025E" w14:paraId="25C42720" w14:textId="77777777" w:rsidTr="00957365">
        <w:trPr>
          <w:trHeight w:val="315"/>
        </w:trPr>
        <w:tc>
          <w:tcPr>
            <w:tcW w:w="992" w:type="dxa"/>
            <w:shd w:val="clear" w:color="auto" w:fill="auto"/>
            <w:noWrap/>
            <w:hideMark/>
          </w:tcPr>
          <w:p w14:paraId="165F760E" w14:textId="1E8F92AA"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19.09.16</w:t>
            </w:r>
          </w:p>
        </w:tc>
        <w:tc>
          <w:tcPr>
            <w:tcW w:w="7371" w:type="dxa"/>
            <w:shd w:val="clear" w:color="auto" w:fill="auto"/>
            <w:noWrap/>
            <w:hideMark/>
          </w:tcPr>
          <w:p w14:paraId="381E1980" w14:textId="768D0AB1"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citalopram 10 mg once daily; ramipril 5 mg once daily– </w:t>
            </w:r>
            <w:r w:rsidR="00254DC1" w:rsidRPr="00C3025E">
              <w:rPr>
                <w:rFonts w:eastAsia="Calibri"/>
                <w:sz w:val="22"/>
                <w:szCs w:val="22"/>
              </w:rPr>
              <w:t>“</w:t>
            </w:r>
            <w:r w:rsidRPr="00C3025E">
              <w:rPr>
                <w:rFonts w:eastAsia="Calibri"/>
                <w:i/>
                <w:iCs/>
                <w:sz w:val="22"/>
                <w:szCs w:val="22"/>
              </w:rPr>
              <w:t>Finding coming off citalopram difficult. Mood low and withdrawn. No change to chronic suicidal thoughts.… Written instructions given for citalopram 10 mg this week with venlafaxine od, then stop citalopram next week and go on to venlafaxine bd. Review 10 days or SOS.</w:t>
            </w:r>
            <w:r w:rsidR="00254DC1" w:rsidRPr="00254DC1">
              <w:rPr>
                <w:sz w:val="22"/>
                <w:szCs w:val="22"/>
              </w:rPr>
              <w:t>”</w:t>
            </w:r>
          </w:p>
        </w:tc>
      </w:tr>
      <w:tr w:rsidR="001877AB" w:rsidRPr="00C3025E" w14:paraId="04E93E42" w14:textId="77777777" w:rsidTr="00957365">
        <w:trPr>
          <w:trHeight w:val="315"/>
        </w:trPr>
        <w:tc>
          <w:tcPr>
            <w:tcW w:w="992" w:type="dxa"/>
            <w:shd w:val="clear" w:color="auto" w:fill="auto"/>
            <w:noWrap/>
            <w:hideMark/>
          </w:tcPr>
          <w:p w14:paraId="711DB796" w14:textId="558A3B3E"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29.09.16</w:t>
            </w:r>
          </w:p>
          <w:p w14:paraId="1C18E1D7" w14:textId="1BC1757F"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75C20258" w14:textId="734E3E85"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Headaches and slight drowsiness on changing medications but wishes to persevere. Some dark thoughts at times but controlling them. Psychologist currently off sick but should see him next week. Increased dose slightly and see again 10 days. </w:t>
            </w:r>
          </w:p>
        </w:tc>
      </w:tr>
      <w:tr w:rsidR="001877AB" w:rsidRPr="00C3025E" w14:paraId="07E09004" w14:textId="77777777" w:rsidTr="00957365">
        <w:trPr>
          <w:trHeight w:val="620"/>
        </w:trPr>
        <w:tc>
          <w:tcPr>
            <w:tcW w:w="992" w:type="dxa"/>
            <w:shd w:val="clear" w:color="auto" w:fill="auto"/>
            <w:noWrap/>
            <w:hideMark/>
          </w:tcPr>
          <w:p w14:paraId="2B5F914A" w14:textId="4654F6C5"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13.10.16</w:t>
            </w:r>
          </w:p>
        </w:tc>
        <w:tc>
          <w:tcPr>
            <w:tcW w:w="7371" w:type="dxa"/>
            <w:shd w:val="clear" w:color="auto" w:fill="auto"/>
            <w:noWrap/>
            <w:hideMark/>
          </w:tcPr>
          <w:p w14:paraId="46AE2C23"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Headache severe this week but also numbness right side of face… Trigeminal neuralgia? Try carbamazepine</w:t>
            </w:r>
          </w:p>
        </w:tc>
      </w:tr>
      <w:tr w:rsidR="00957365" w:rsidRPr="00C3025E" w14:paraId="473883B1" w14:textId="77777777" w:rsidTr="00957365">
        <w:trPr>
          <w:trHeight w:val="620"/>
        </w:trPr>
        <w:tc>
          <w:tcPr>
            <w:tcW w:w="992" w:type="dxa"/>
            <w:shd w:val="clear" w:color="auto" w:fill="auto"/>
            <w:noWrap/>
          </w:tcPr>
          <w:p w14:paraId="62E4F2BB" w14:textId="0353412D" w:rsidR="00957365" w:rsidRPr="00C3025E" w:rsidRDefault="00957365" w:rsidP="00465E10">
            <w:pPr>
              <w:spacing w:beforeLines="60" w:before="144" w:afterLines="60" w:after="144"/>
              <w:rPr>
                <w:rFonts w:eastAsia="Calibri"/>
                <w:sz w:val="22"/>
                <w:szCs w:val="22"/>
              </w:rPr>
            </w:pPr>
            <w:r w:rsidRPr="00C3025E">
              <w:rPr>
                <w:rFonts w:eastAsia="Calibri"/>
                <w:sz w:val="22"/>
                <w:szCs w:val="22"/>
              </w:rPr>
              <w:t>26.10.16</w:t>
            </w:r>
          </w:p>
        </w:tc>
        <w:tc>
          <w:tcPr>
            <w:tcW w:w="7371" w:type="dxa"/>
            <w:shd w:val="clear" w:color="auto" w:fill="auto"/>
            <w:noWrap/>
          </w:tcPr>
          <w:p w14:paraId="0440DBAF" w14:textId="636ACE97" w:rsidR="00957365" w:rsidRPr="00C3025E" w:rsidRDefault="00957365" w:rsidP="00957365">
            <w:pPr>
              <w:spacing w:beforeLines="60" w:before="144" w:afterLines="60" w:after="144"/>
              <w:jc w:val="both"/>
              <w:rPr>
                <w:rFonts w:eastAsia="Calibri"/>
                <w:b/>
                <w:bCs/>
                <w:sz w:val="22"/>
                <w:szCs w:val="22"/>
              </w:rPr>
            </w:pPr>
            <w:r w:rsidRPr="00C3025E">
              <w:rPr>
                <w:rFonts w:eastAsia="Calibri"/>
                <w:b/>
                <w:bCs/>
                <w:sz w:val="22"/>
                <w:szCs w:val="22"/>
              </w:rPr>
              <w:t>GP</w:t>
            </w:r>
            <w:r w:rsidRPr="00C3025E">
              <w:rPr>
                <w:rFonts w:eastAsia="Calibri"/>
                <w:sz w:val="22"/>
                <w:szCs w:val="22"/>
              </w:rPr>
              <w:t>: Suicidal ideation.</w:t>
            </w:r>
          </w:p>
        </w:tc>
      </w:tr>
      <w:tr w:rsidR="001877AB" w:rsidRPr="00C3025E" w14:paraId="6F5B06BD" w14:textId="77777777" w:rsidTr="00957365">
        <w:trPr>
          <w:trHeight w:val="315"/>
        </w:trPr>
        <w:tc>
          <w:tcPr>
            <w:tcW w:w="992" w:type="dxa"/>
            <w:shd w:val="clear" w:color="auto" w:fill="auto"/>
            <w:noWrap/>
            <w:hideMark/>
          </w:tcPr>
          <w:p w14:paraId="5DC8BD34" w14:textId="76E6C3B6" w:rsidR="001877AB" w:rsidRPr="00C3025E" w:rsidRDefault="001877AB" w:rsidP="00465E10">
            <w:pPr>
              <w:spacing w:beforeLines="60" w:before="144" w:afterLines="60" w:after="144"/>
              <w:rPr>
                <w:rFonts w:eastAsia="Calibri"/>
                <w:sz w:val="22"/>
                <w:szCs w:val="22"/>
              </w:rPr>
            </w:pPr>
            <w:r w:rsidRPr="00C3025E">
              <w:rPr>
                <w:rFonts w:eastAsia="Calibri"/>
                <w:sz w:val="22"/>
                <w:szCs w:val="22"/>
              </w:rPr>
              <w:t>31.10.16</w:t>
            </w:r>
          </w:p>
        </w:tc>
        <w:tc>
          <w:tcPr>
            <w:tcW w:w="7371" w:type="dxa"/>
            <w:shd w:val="clear" w:color="auto" w:fill="auto"/>
            <w:noWrap/>
            <w:hideMark/>
          </w:tcPr>
          <w:p w14:paraId="5CD7DD13" w14:textId="4F9829C5"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Dr McGlashan</w:t>
            </w:r>
            <w:r w:rsidRPr="00C3025E">
              <w:rPr>
                <w:rFonts w:eastAsia="Calibri"/>
                <w:sz w:val="22"/>
                <w:szCs w:val="22"/>
              </w:rPr>
              <w:t xml:space="preserve">. </w:t>
            </w:r>
            <w:r w:rsidR="00254DC1" w:rsidRPr="00C3025E">
              <w:rPr>
                <w:rFonts w:eastAsia="Calibri"/>
                <w:sz w:val="22"/>
                <w:szCs w:val="22"/>
              </w:rPr>
              <w:t>“</w:t>
            </w:r>
            <w:r w:rsidRPr="00C3025E">
              <w:rPr>
                <w:rFonts w:eastAsia="Calibri"/>
                <w:i/>
                <w:iCs/>
                <w:sz w:val="22"/>
                <w:szCs w:val="22"/>
              </w:rPr>
              <w:t>… Headaches: Stephen reported that his headaches were very bad for to go and he saw his GP who started on carbamazepine which is now increased to 200 mg twice a day, which is taken the edge of his headache. Carbamazepine will also have an additional benefit of acting as a mood stabiliser. Stephen did not try the propranolol as previously suggested.… Antidepressants: Stephen has been switched from citalopram to venlafaxine and is currently on 75 mg in the morning and 112.5 mg at night. Stephen had previously been on venlafaxine and had previously noted some twitching of his fingers which is now recurred.… Nocturnal movements: Stephen reports that whilst he is asleep his wife reports that his limbs jerk/kick out. They also occur in the evening when he is very tired. These movements sound like myoclonic jerks.… Stephen reports he does "zone out" for a period of time and can stare into space and is able to be distracted from this. He reports he sometimes feels confused. These episodes been ongoing since his bang to his head and do not sound epileptic form in nature, but rather due to the fatigue and loss of attention.… Falls: Stephen reportedly loses balance and fall down curbs and he avoids uneven ground. Since starting on venlafaxine he stopped riding his bicycle due to balance.… Fibromyalgia: this has currently settled… Mood and anger management: Stephen reports increased frustration, especially with things going missing and minor things will make him lose his temper and he may shout and swear, but he does not get physically aggressive. He reports that he has had road rage… He was cycling to the Coleman… Stephen reports he wants to do things and go places but has increased anxiety regarding going to new places… Memory: Stephen reported a relapse in terms of episodes of flooding of the kitchen through forgetting to turn off the kitchen tap…</w:t>
            </w:r>
            <w:r w:rsidR="00254DC1" w:rsidRPr="00254DC1">
              <w:rPr>
                <w:sz w:val="22"/>
                <w:szCs w:val="22"/>
              </w:rPr>
              <w:t>”</w:t>
            </w:r>
            <w:r w:rsidRPr="00C3025E">
              <w:rPr>
                <w:rFonts w:eastAsia="Calibri"/>
                <w:i/>
                <w:iCs/>
                <w:sz w:val="22"/>
                <w:szCs w:val="22"/>
              </w:rPr>
              <w:t xml:space="preserve"> </w:t>
            </w:r>
          </w:p>
        </w:tc>
      </w:tr>
      <w:tr w:rsidR="001877AB" w:rsidRPr="00C3025E" w14:paraId="02700AF0" w14:textId="77777777" w:rsidTr="00957365">
        <w:trPr>
          <w:trHeight w:val="315"/>
        </w:trPr>
        <w:tc>
          <w:tcPr>
            <w:tcW w:w="992" w:type="dxa"/>
            <w:shd w:val="clear" w:color="auto" w:fill="auto"/>
            <w:noWrap/>
            <w:hideMark/>
          </w:tcPr>
          <w:p w14:paraId="121E73FA" w14:textId="3FACC78B"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2.11.16</w:t>
            </w:r>
          </w:p>
        </w:tc>
        <w:tc>
          <w:tcPr>
            <w:tcW w:w="7371" w:type="dxa"/>
            <w:shd w:val="clear" w:color="auto" w:fill="auto"/>
            <w:noWrap/>
            <w:hideMark/>
          </w:tcPr>
          <w:p w14:paraId="73819E11" w14:textId="0500F9C2"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Dr Umezinwa, locum consultant psychiatrist</w:t>
            </w:r>
            <w:r w:rsidRPr="00C3025E">
              <w:rPr>
                <w:rFonts w:eastAsia="Calibri"/>
                <w:sz w:val="22"/>
                <w:szCs w:val="22"/>
              </w:rPr>
              <w:t xml:space="preserve">. </w:t>
            </w:r>
            <w:r w:rsidR="00254DC1" w:rsidRPr="00C3025E">
              <w:rPr>
                <w:rFonts w:eastAsia="Calibri"/>
                <w:sz w:val="22"/>
                <w:szCs w:val="22"/>
              </w:rPr>
              <w:t>“</w:t>
            </w:r>
            <w:r w:rsidRPr="00C3025E">
              <w:rPr>
                <w:rFonts w:eastAsia="Calibri"/>
                <w:i/>
                <w:iCs/>
                <w:sz w:val="22"/>
                <w:szCs w:val="22"/>
              </w:rPr>
              <w:t>He was able to tell me that his depression started after a work-related accident in March 2015… He said that since this accident, his depression has worsened and he presently experienced poor memory and angry outbursts which are mainly directed at his family… He has been off work since March 2015 and the legal proceedings relating to the particular industrial accident…the company have admitted liability. From what he told me today it appears there has been a significant personality change in him. He reports his sleep as poor (five hours of broken sleep), but said his appetite was okay… He describes his motivation and energy as variable. He does entertain some guilty feelings… He denies any active thoughts of self-harm, suicide or harm</w:t>
            </w:r>
            <w:r w:rsidRPr="00C3025E">
              <w:rPr>
                <w:rFonts w:eastAsia="Calibri"/>
                <w:sz w:val="22"/>
                <w:szCs w:val="22"/>
              </w:rPr>
              <w:t xml:space="preserve"> </w:t>
            </w:r>
            <w:r w:rsidRPr="00C3025E">
              <w:rPr>
                <w:rFonts w:eastAsia="Calibri"/>
                <w:i/>
                <w:iCs/>
                <w:sz w:val="22"/>
                <w:szCs w:val="22"/>
              </w:rPr>
              <w:t>to others… In terms of medication he has tried, he recalls having been on mirtazapine, sertraline and citalopram. He tells me that he is not happy with venlafaxine and associated this with some side effects… He appears to be struggling mentally now. He appears to have suffered personality change and his depression is getting worse. Having said this, he does have a lot of resilience and is trying to come to terms with his current situation and predicament.… Please follow my advice regarding how did reduce and stop venlafaxine and how the same time to introduce and increased trazodone… I have not given him a further psychiatric outpatient appointment. He has been given crisis information.</w:t>
            </w:r>
            <w:r w:rsidR="00254DC1" w:rsidRPr="00254DC1">
              <w:rPr>
                <w:sz w:val="22"/>
                <w:szCs w:val="22"/>
              </w:rPr>
              <w:t>”</w:t>
            </w:r>
          </w:p>
        </w:tc>
      </w:tr>
      <w:tr w:rsidR="001877AB" w:rsidRPr="00C3025E" w14:paraId="7AA4DA4D" w14:textId="77777777" w:rsidTr="000C4B70">
        <w:trPr>
          <w:trHeight w:val="315"/>
        </w:trPr>
        <w:tc>
          <w:tcPr>
            <w:tcW w:w="992" w:type="dxa"/>
            <w:shd w:val="clear" w:color="auto" w:fill="auto"/>
            <w:noWrap/>
          </w:tcPr>
          <w:p w14:paraId="1F6050F0" w14:textId="7A03F15E"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22.11.16</w:t>
            </w:r>
          </w:p>
          <w:p w14:paraId="4D0DC00F" w14:textId="044F9B9A"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tcPr>
          <w:p w14:paraId="1681DEC7"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East Anglian Drivability Driving Assessment Report</w:t>
            </w:r>
            <w:r w:rsidRPr="00C3025E">
              <w:rPr>
                <w:rFonts w:eastAsia="Calibri"/>
                <w:sz w:val="22"/>
                <w:szCs w:val="22"/>
              </w:rPr>
              <w:t>: In conclusion, based upon the evidence gathered on the day of the assessment, there appears to be no reason why Mr Long should not be able to drive safely</w:t>
            </w:r>
          </w:p>
        </w:tc>
      </w:tr>
      <w:tr w:rsidR="001877AB" w:rsidRPr="00C3025E" w14:paraId="5DA674F6" w14:textId="77777777" w:rsidTr="000C4B70">
        <w:trPr>
          <w:trHeight w:val="315"/>
        </w:trPr>
        <w:tc>
          <w:tcPr>
            <w:tcW w:w="992" w:type="dxa"/>
            <w:shd w:val="clear" w:color="auto" w:fill="auto"/>
            <w:noWrap/>
            <w:hideMark/>
          </w:tcPr>
          <w:p w14:paraId="3B25AA8F" w14:textId="27A9FA22"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13.12.16</w:t>
            </w:r>
          </w:p>
          <w:p w14:paraId="2F0CF2B6" w14:textId="0B11D386"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7A49F826" w14:textId="0B7655E1"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Dr Mamutse, consultant neurologist</w:t>
            </w:r>
            <w:r w:rsidRPr="00C3025E">
              <w:rPr>
                <w:rFonts w:eastAsia="Calibri"/>
                <w:sz w:val="22"/>
                <w:szCs w:val="22"/>
              </w:rPr>
              <w:t xml:space="preserve">. </w:t>
            </w:r>
            <w:r w:rsidR="00254DC1" w:rsidRPr="00C3025E">
              <w:rPr>
                <w:rFonts w:eastAsia="Calibri"/>
                <w:sz w:val="22"/>
                <w:szCs w:val="22"/>
              </w:rPr>
              <w:t>“</w:t>
            </w:r>
            <w:r w:rsidRPr="00C3025E">
              <w:rPr>
                <w:rFonts w:eastAsia="Calibri"/>
                <w:i/>
                <w:iCs/>
                <w:sz w:val="22"/>
                <w:szCs w:val="22"/>
              </w:rPr>
              <w:t>Diagnosis: Functional myoclonus… You have referred him because of involuntary nocturnal body jerks… Medications include the following: trazodone 150 mg twice daily, carbamazepine 300 mg twice daily, ramipril 7.5 mg once daily, amitriptyline 50 mg at night, Tramulief 200 mg twice daily, amlodipine 5 mg and paracetamol 1 g four times daily.… I explained that his jerks are functional jerks, unrelated to damage to the neurological system… I have reassured that he does not have epilepsy and discharged.</w:t>
            </w:r>
            <w:r w:rsidR="00254DC1" w:rsidRPr="00254DC1">
              <w:rPr>
                <w:sz w:val="22"/>
                <w:szCs w:val="22"/>
              </w:rPr>
              <w:t>”</w:t>
            </w:r>
          </w:p>
        </w:tc>
      </w:tr>
      <w:tr w:rsidR="001877AB" w:rsidRPr="00C3025E" w14:paraId="728C3821" w14:textId="77777777" w:rsidTr="000C4B70">
        <w:trPr>
          <w:trHeight w:val="315"/>
        </w:trPr>
        <w:tc>
          <w:tcPr>
            <w:tcW w:w="992" w:type="dxa"/>
            <w:shd w:val="clear" w:color="auto" w:fill="auto"/>
            <w:noWrap/>
            <w:hideMark/>
          </w:tcPr>
          <w:p w14:paraId="55E1DDD4" w14:textId="7CFF7C9A" w:rsidR="001877AB" w:rsidRPr="00C3025E" w:rsidRDefault="001877AB" w:rsidP="00465E10">
            <w:pPr>
              <w:spacing w:beforeLines="60" w:before="144" w:afterLines="60" w:after="144"/>
              <w:rPr>
                <w:rFonts w:eastAsia="Calibri"/>
                <w:sz w:val="22"/>
                <w:szCs w:val="22"/>
              </w:rPr>
            </w:pPr>
            <w:r w:rsidRPr="00C3025E">
              <w:rPr>
                <w:rFonts w:eastAsia="Calibri"/>
                <w:sz w:val="22"/>
                <w:szCs w:val="22"/>
              </w:rPr>
              <w:t>8.02.17</w:t>
            </w:r>
          </w:p>
        </w:tc>
        <w:tc>
          <w:tcPr>
            <w:tcW w:w="7371" w:type="dxa"/>
            <w:shd w:val="clear" w:color="auto" w:fill="auto"/>
            <w:noWrap/>
            <w:hideMark/>
          </w:tcPr>
          <w:p w14:paraId="2F9DBCF5"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Suicidal ideation. Low mood ongoing. Frustrated as does not know whether this is it long-term now. Not suicidal currently. Fleeting thoughts of ending it but no plans. Seeing caseworker and waiting review with Coleman as to the next plans</w:t>
            </w:r>
          </w:p>
        </w:tc>
      </w:tr>
      <w:tr w:rsidR="001877AB" w:rsidRPr="00C3025E" w14:paraId="76095E20" w14:textId="77777777" w:rsidTr="000C4B70">
        <w:trPr>
          <w:trHeight w:val="315"/>
        </w:trPr>
        <w:tc>
          <w:tcPr>
            <w:tcW w:w="992" w:type="dxa"/>
            <w:shd w:val="clear" w:color="auto" w:fill="auto"/>
            <w:noWrap/>
            <w:hideMark/>
          </w:tcPr>
          <w:p w14:paraId="08523D15" w14:textId="6428F443"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27.02.17</w:t>
            </w:r>
          </w:p>
        </w:tc>
        <w:tc>
          <w:tcPr>
            <w:tcW w:w="7371" w:type="dxa"/>
            <w:shd w:val="clear" w:color="auto" w:fill="auto"/>
            <w:noWrap/>
            <w:hideMark/>
          </w:tcPr>
          <w:p w14:paraId="0CA3977C" w14:textId="49C67BD6"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Mr Chojnowski</w:t>
            </w:r>
            <w:r w:rsidRPr="00C3025E">
              <w:rPr>
                <w:rFonts w:eastAsia="Calibri"/>
                <w:sz w:val="22"/>
                <w:szCs w:val="22"/>
              </w:rPr>
              <w:t xml:space="preserve">. </w:t>
            </w:r>
            <w:r w:rsidR="00254DC1" w:rsidRPr="00C3025E">
              <w:rPr>
                <w:rFonts w:eastAsia="Calibri"/>
                <w:sz w:val="22"/>
                <w:szCs w:val="22"/>
              </w:rPr>
              <w:t>“</w:t>
            </w:r>
            <w:r w:rsidRPr="00C3025E">
              <w:rPr>
                <w:rFonts w:eastAsia="Calibri"/>
                <w:i/>
                <w:iCs/>
                <w:sz w:val="22"/>
                <w:szCs w:val="22"/>
              </w:rPr>
              <w:t>Diagnosis: chronic pain right index finger post collateral ligament injury. Approaching a year-and-a-half since the traumatic injury to his right index finger, Stephen continues to get severe pain associated with the proximal phalanx joint of the hand… We have discussed that he appears to have a significant chronic pain condition affecting the finger which otherwise remains very functional and has a good range of motion… His sleep is interrupted but he says by other things; not fingers. He does not take analgesia</w:t>
            </w:r>
            <w:r w:rsidRPr="00C3025E">
              <w:rPr>
                <w:rFonts w:eastAsia="Calibri"/>
                <w:sz w:val="22"/>
                <w:szCs w:val="22"/>
              </w:rPr>
              <w:t>.…</w:t>
            </w:r>
            <w:r w:rsidR="00254DC1" w:rsidRPr="00254DC1">
              <w:rPr>
                <w:sz w:val="22"/>
                <w:szCs w:val="22"/>
              </w:rPr>
              <w:t>”</w:t>
            </w:r>
          </w:p>
        </w:tc>
      </w:tr>
      <w:tr w:rsidR="001877AB" w:rsidRPr="00C3025E" w14:paraId="58402F9B" w14:textId="77777777" w:rsidTr="000C4B70">
        <w:trPr>
          <w:trHeight w:val="315"/>
        </w:trPr>
        <w:tc>
          <w:tcPr>
            <w:tcW w:w="992" w:type="dxa"/>
            <w:shd w:val="clear" w:color="auto" w:fill="auto"/>
            <w:noWrap/>
            <w:hideMark/>
          </w:tcPr>
          <w:p w14:paraId="606CE3BD" w14:textId="31E5434E"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13.03.17</w:t>
            </w:r>
          </w:p>
        </w:tc>
        <w:tc>
          <w:tcPr>
            <w:tcW w:w="7371" w:type="dxa"/>
            <w:shd w:val="clear" w:color="auto" w:fill="auto"/>
            <w:noWrap/>
            <w:hideMark/>
          </w:tcPr>
          <w:p w14:paraId="0F610CC2" w14:textId="0E807D2F"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Head injury. Bad news from DVLA. Go to ophthalmology consultant for direct letter to them. Feels "what is the point?" But no suicidal plans. ? being discharged from Coleman. Will ask if this can be delayed as no one to start </w:t>
            </w:r>
            <w:r w:rsidR="009317D5" w:rsidRPr="00C3025E">
              <w:rPr>
                <w:rFonts w:eastAsia="Calibri"/>
                <w:sz w:val="22"/>
                <w:szCs w:val="22"/>
              </w:rPr>
              <w:t>rehab</w:t>
            </w:r>
            <w:r w:rsidRPr="00C3025E">
              <w:rPr>
                <w:rFonts w:eastAsia="Calibri"/>
                <w:sz w:val="22"/>
                <w:szCs w:val="22"/>
              </w:rPr>
              <w:t xml:space="preserve"> privately yet. </w:t>
            </w:r>
          </w:p>
        </w:tc>
      </w:tr>
      <w:tr w:rsidR="001877AB" w:rsidRPr="00C3025E" w14:paraId="2CF5059D" w14:textId="77777777" w:rsidTr="000C4B70">
        <w:trPr>
          <w:trHeight w:val="315"/>
        </w:trPr>
        <w:tc>
          <w:tcPr>
            <w:tcW w:w="992" w:type="dxa"/>
            <w:shd w:val="clear" w:color="auto" w:fill="auto"/>
            <w:noWrap/>
            <w:hideMark/>
          </w:tcPr>
          <w:p w14:paraId="316F3B3B" w14:textId="46CC6975" w:rsidR="001877AB" w:rsidRPr="00C3025E" w:rsidRDefault="001877AB" w:rsidP="00465E10">
            <w:pPr>
              <w:spacing w:beforeLines="60" w:before="144" w:afterLines="60" w:after="144"/>
              <w:rPr>
                <w:rFonts w:eastAsia="Calibri"/>
                <w:sz w:val="22"/>
                <w:szCs w:val="22"/>
              </w:rPr>
            </w:pPr>
            <w:r w:rsidRPr="00C3025E">
              <w:rPr>
                <w:rFonts w:eastAsia="Calibri"/>
                <w:sz w:val="22"/>
                <w:szCs w:val="22"/>
              </w:rPr>
              <w:t>30.03.17</w:t>
            </w:r>
          </w:p>
        </w:tc>
        <w:tc>
          <w:tcPr>
            <w:tcW w:w="7371" w:type="dxa"/>
            <w:shd w:val="clear" w:color="auto" w:fill="auto"/>
            <w:noWrap/>
            <w:hideMark/>
          </w:tcPr>
          <w:p w14:paraId="1B123269"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Still feeling bleak about things. Weekly contact from psychologist. No current suicidal plans.</w:t>
            </w:r>
          </w:p>
        </w:tc>
      </w:tr>
      <w:tr w:rsidR="001877AB" w:rsidRPr="00C3025E" w14:paraId="5BDF11B7" w14:textId="77777777" w:rsidTr="000C4B70">
        <w:trPr>
          <w:trHeight w:val="315"/>
        </w:trPr>
        <w:tc>
          <w:tcPr>
            <w:tcW w:w="992" w:type="dxa"/>
            <w:shd w:val="clear" w:color="auto" w:fill="auto"/>
            <w:noWrap/>
            <w:hideMark/>
          </w:tcPr>
          <w:p w14:paraId="4EE5261C" w14:textId="010F7AFF"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13.04.17</w:t>
            </w:r>
          </w:p>
        </w:tc>
        <w:tc>
          <w:tcPr>
            <w:tcW w:w="7371" w:type="dxa"/>
            <w:shd w:val="clear" w:color="auto" w:fill="auto"/>
            <w:noWrap/>
            <w:hideMark/>
          </w:tcPr>
          <w:p w14:paraId="728C24E9"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Mood still very up-and-down. Catastrophising when things go wrong. Not actively suicidal. Carbamazepine 400 mg three times daily. Try increase carbamazepine.</w:t>
            </w:r>
          </w:p>
        </w:tc>
      </w:tr>
      <w:tr w:rsidR="001877AB" w:rsidRPr="00C3025E" w14:paraId="48329D45" w14:textId="77777777" w:rsidTr="000C4B70">
        <w:trPr>
          <w:trHeight w:val="315"/>
        </w:trPr>
        <w:tc>
          <w:tcPr>
            <w:tcW w:w="992" w:type="dxa"/>
            <w:shd w:val="clear" w:color="auto" w:fill="auto"/>
            <w:noWrap/>
            <w:hideMark/>
          </w:tcPr>
          <w:p w14:paraId="74938A0C" w14:textId="7CEA5918"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24.04.17</w:t>
            </w:r>
          </w:p>
        </w:tc>
        <w:tc>
          <w:tcPr>
            <w:tcW w:w="7371" w:type="dxa"/>
            <w:shd w:val="clear" w:color="auto" w:fill="auto"/>
            <w:noWrap/>
            <w:hideMark/>
          </w:tcPr>
          <w:p w14:paraId="0DB779B0" w14:textId="44B5976C"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w:t>
            </w:r>
            <w:r w:rsidRPr="00C3025E">
              <w:rPr>
                <w:rFonts w:eastAsia="Calibri"/>
                <w:i/>
                <w:iCs/>
                <w:sz w:val="22"/>
                <w:szCs w:val="22"/>
              </w:rPr>
              <w:t>Suicidal ideation. Seen psychologist last Friday and disclosed to her that he had bought a rope again making plans for things to do though</w:t>
            </w:r>
            <w:r w:rsidR="005E1DD1" w:rsidRPr="00C3025E">
              <w:rPr>
                <w:rFonts w:eastAsia="Calibri"/>
                <w:i/>
                <w:iCs/>
                <w:sz w:val="22"/>
                <w:szCs w:val="22"/>
              </w:rPr>
              <w:t xml:space="preserve"> </w:t>
            </w:r>
            <w:r w:rsidRPr="00C3025E">
              <w:rPr>
                <w:rFonts w:eastAsia="Calibri"/>
                <w:i/>
                <w:iCs/>
                <w:sz w:val="22"/>
                <w:szCs w:val="22"/>
              </w:rPr>
              <w:t>and says would not go through the due to the family. She feels he spirals downwards when ‘let down’ by somebody…</w:t>
            </w:r>
            <w:r w:rsidR="00254DC1" w:rsidRPr="00254DC1">
              <w:rPr>
                <w:sz w:val="22"/>
                <w:szCs w:val="22"/>
              </w:rPr>
              <w:t>”</w:t>
            </w:r>
          </w:p>
        </w:tc>
      </w:tr>
      <w:tr w:rsidR="001877AB" w:rsidRPr="00C3025E" w14:paraId="473F5F96" w14:textId="77777777" w:rsidTr="000C4B70">
        <w:trPr>
          <w:trHeight w:val="315"/>
        </w:trPr>
        <w:tc>
          <w:tcPr>
            <w:tcW w:w="992" w:type="dxa"/>
            <w:shd w:val="clear" w:color="auto" w:fill="auto"/>
            <w:noWrap/>
            <w:hideMark/>
          </w:tcPr>
          <w:p w14:paraId="58C845F8" w14:textId="3D9B42E8"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26.04.17</w:t>
            </w:r>
          </w:p>
        </w:tc>
        <w:tc>
          <w:tcPr>
            <w:tcW w:w="7371" w:type="dxa"/>
            <w:shd w:val="clear" w:color="auto" w:fill="auto"/>
            <w:noWrap/>
            <w:hideMark/>
          </w:tcPr>
          <w:p w14:paraId="742AE46D"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Diagnosis: head injury. Mood still low. Has been calculating hanging himself so he can do it properly. Trying to work out what weights to use. Does not feel it is imminent but in-depth with planning. Agreed to referral back to mental health… </w:t>
            </w:r>
          </w:p>
        </w:tc>
      </w:tr>
      <w:tr w:rsidR="001877AB" w:rsidRPr="00C3025E" w14:paraId="52DE3667" w14:textId="77777777" w:rsidTr="000C4B70">
        <w:trPr>
          <w:trHeight w:val="315"/>
        </w:trPr>
        <w:tc>
          <w:tcPr>
            <w:tcW w:w="992" w:type="dxa"/>
            <w:shd w:val="clear" w:color="auto" w:fill="auto"/>
            <w:noWrap/>
            <w:hideMark/>
          </w:tcPr>
          <w:p w14:paraId="6542E497" w14:textId="1FF60A82"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28.04.17</w:t>
            </w:r>
          </w:p>
        </w:tc>
        <w:tc>
          <w:tcPr>
            <w:tcW w:w="7371" w:type="dxa"/>
            <w:shd w:val="clear" w:color="auto" w:fill="auto"/>
            <w:noWrap/>
            <w:hideMark/>
          </w:tcPr>
          <w:p w14:paraId="40639643" w14:textId="283B56C5"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Alison Woods, clinical psychologist</w:t>
            </w:r>
            <w:r w:rsidRPr="00C3025E">
              <w:rPr>
                <w:rFonts w:eastAsia="Calibri"/>
                <w:sz w:val="22"/>
                <w:szCs w:val="22"/>
              </w:rPr>
              <w:t xml:space="preserve">. </w:t>
            </w:r>
            <w:r w:rsidR="00254DC1" w:rsidRPr="00C3025E">
              <w:rPr>
                <w:rFonts w:eastAsia="Calibri"/>
                <w:sz w:val="22"/>
                <w:szCs w:val="22"/>
              </w:rPr>
              <w:t>“</w:t>
            </w:r>
            <w:r w:rsidRPr="00C3025E">
              <w:rPr>
                <w:rFonts w:eastAsia="Calibri"/>
                <w:i/>
                <w:iCs/>
                <w:sz w:val="22"/>
                <w:szCs w:val="22"/>
              </w:rPr>
              <w:t xml:space="preserve">I have been seeing Stephen since February 2016 for weekly specialist brain injury </w:t>
            </w:r>
            <w:r w:rsidR="009317D5" w:rsidRPr="00C3025E">
              <w:rPr>
                <w:rFonts w:eastAsia="Calibri"/>
                <w:i/>
                <w:iCs/>
                <w:sz w:val="22"/>
                <w:szCs w:val="22"/>
              </w:rPr>
              <w:t>rehabilitation</w:t>
            </w:r>
            <w:r w:rsidRPr="00C3025E">
              <w:rPr>
                <w:rFonts w:eastAsia="Calibri"/>
                <w:i/>
                <w:iCs/>
                <w:sz w:val="22"/>
                <w:szCs w:val="22"/>
              </w:rPr>
              <w:t xml:space="preserve"> and psychology therapy. We are coming to the end of his </w:t>
            </w:r>
            <w:r w:rsidR="009317D5" w:rsidRPr="00C3025E">
              <w:rPr>
                <w:rFonts w:eastAsia="Calibri"/>
                <w:i/>
                <w:iCs/>
                <w:sz w:val="22"/>
                <w:szCs w:val="22"/>
              </w:rPr>
              <w:t>rehabilitation</w:t>
            </w:r>
            <w:r w:rsidRPr="00C3025E">
              <w:rPr>
                <w:rFonts w:eastAsia="Calibri"/>
                <w:i/>
                <w:iCs/>
                <w:sz w:val="22"/>
                <w:szCs w:val="22"/>
              </w:rPr>
              <w:t xml:space="preserve"> package next month but several factors have recently triggered a re-emergence of suicidal thoughts intent and planning </w:t>
            </w:r>
            <w:r w:rsidR="009317D5" w:rsidRPr="00C3025E">
              <w:rPr>
                <w:rFonts w:eastAsia="Calibri"/>
                <w:i/>
                <w:iCs/>
                <w:sz w:val="22"/>
                <w:szCs w:val="22"/>
              </w:rPr>
              <w:t>behaviours</w:t>
            </w:r>
            <w:r w:rsidRPr="00C3025E">
              <w:rPr>
                <w:rFonts w:eastAsia="Calibri"/>
                <w:i/>
                <w:iCs/>
                <w:sz w:val="22"/>
                <w:szCs w:val="22"/>
              </w:rPr>
              <w:t>… These factors include changes and long delays with this compensation case, delays gaining his driving licence back, his inability to work currently and his very high expectations of others and consequent feelings of being easily let down and not supported and therefore more depressed and frustrated.… His planning around suicide has increased over the last few days… Stephen agrees that he needs long-term psychological therapy for emotional and psychological issues and crisis support due to increased level of risk which needs to be regularly assessed and monitored and the community to ensure that he is safe…</w:t>
            </w:r>
            <w:r w:rsidR="00254DC1" w:rsidRPr="00254DC1">
              <w:rPr>
                <w:sz w:val="22"/>
                <w:szCs w:val="22"/>
              </w:rPr>
              <w:t>”</w:t>
            </w:r>
            <w:r w:rsidRPr="00C3025E">
              <w:rPr>
                <w:rFonts w:eastAsia="Calibri"/>
                <w:sz w:val="22"/>
                <w:szCs w:val="22"/>
              </w:rPr>
              <w:t xml:space="preserve"> </w:t>
            </w:r>
          </w:p>
        </w:tc>
      </w:tr>
      <w:tr w:rsidR="001877AB" w:rsidRPr="00C3025E" w14:paraId="47FB5154" w14:textId="77777777" w:rsidTr="000C4B70">
        <w:trPr>
          <w:trHeight w:val="315"/>
        </w:trPr>
        <w:tc>
          <w:tcPr>
            <w:tcW w:w="992" w:type="dxa"/>
            <w:shd w:val="clear" w:color="auto" w:fill="auto"/>
            <w:noWrap/>
            <w:hideMark/>
          </w:tcPr>
          <w:p w14:paraId="31D9FD23" w14:textId="17ADF575"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28.04.17</w:t>
            </w:r>
          </w:p>
        </w:tc>
        <w:tc>
          <w:tcPr>
            <w:tcW w:w="7371" w:type="dxa"/>
            <w:shd w:val="clear" w:color="auto" w:fill="auto"/>
            <w:noWrap/>
            <w:hideMark/>
          </w:tcPr>
          <w:p w14:paraId="7635A1C4" w14:textId="7F3DFDB1"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suicide risk assessment: </w:t>
            </w:r>
            <w:r w:rsidR="00254DC1" w:rsidRPr="00C3025E">
              <w:rPr>
                <w:rFonts w:eastAsia="Calibri"/>
                <w:sz w:val="22"/>
                <w:szCs w:val="22"/>
              </w:rPr>
              <w:t>“</w:t>
            </w:r>
            <w:r w:rsidRPr="00C3025E">
              <w:rPr>
                <w:rFonts w:eastAsia="Calibri"/>
                <w:i/>
                <w:iCs/>
                <w:sz w:val="22"/>
                <w:szCs w:val="22"/>
              </w:rPr>
              <w:t>Stephen disclosed that he has bought a rope and now thinks about researching how to use it… No specific time disclosed… Stephen has considered a location but is unsure currently.… Stephen reports that he would consider action of things got worse</w:t>
            </w:r>
            <w:r w:rsidRPr="00C3025E">
              <w:rPr>
                <w:rFonts w:eastAsia="Calibri"/>
                <w:sz w:val="22"/>
                <w:szCs w:val="22"/>
              </w:rPr>
              <w:t>.</w:t>
            </w:r>
            <w:r w:rsidR="00254DC1" w:rsidRPr="00254DC1">
              <w:rPr>
                <w:sz w:val="22"/>
                <w:szCs w:val="22"/>
              </w:rPr>
              <w:t>”</w:t>
            </w:r>
            <w:r w:rsidRPr="00C3025E">
              <w:rPr>
                <w:rFonts w:eastAsia="Calibri"/>
                <w:sz w:val="22"/>
                <w:szCs w:val="22"/>
              </w:rPr>
              <w:t xml:space="preserve"> </w:t>
            </w:r>
          </w:p>
        </w:tc>
      </w:tr>
      <w:tr w:rsidR="001877AB" w:rsidRPr="00C3025E" w14:paraId="5562D8F8" w14:textId="77777777" w:rsidTr="000C4B70">
        <w:trPr>
          <w:trHeight w:val="315"/>
        </w:trPr>
        <w:tc>
          <w:tcPr>
            <w:tcW w:w="992" w:type="dxa"/>
            <w:shd w:val="clear" w:color="auto" w:fill="auto"/>
            <w:noWrap/>
            <w:hideMark/>
          </w:tcPr>
          <w:p w14:paraId="0F6BD5CB" w14:textId="6428A152"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28.04.17</w:t>
            </w:r>
          </w:p>
        </w:tc>
        <w:tc>
          <w:tcPr>
            <w:tcW w:w="7371" w:type="dxa"/>
            <w:shd w:val="clear" w:color="auto" w:fill="auto"/>
            <w:noWrap/>
            <w:hideMark/>
          </w:tcPr>
          <w:p w14:paraId="038139AB" w14:textId="449B76B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suicide risk assessment. </w:t>
            </w:r>
            <w:r w:rsidR="00254DC1" w:rsidRPr="00C3025E">
              <w:rPr>
                <w:rFonts w:eastAsia="Calibri"/>
                <w:sz w:val="22"/>
                <w:szCs w:val="22"/>
              </w:rPr>
              <w:t>“</w:t>
            </w:r>
            <w:r w:rsidRPr="00C3025E">
              <w:rPr>
                <w:rFonts w:eastAsia="Calibri"/>
                <w:i/>
                <w:iCs/>
                <w:sz w:val="22"/>
                <w:szCs w:val="22"/>
              </w:rPr>
              <w:t>Current suicidal ideation, thoughts of hanging, has been researching various methods, history of similar actions which have previously resulted in hospital admission, states wife, children and dog as protective factors.… Taken on for him treatment for monitoring of mental state, review of current medications, referral for assessment the psychological therapies</w:t>
            </w:r>
            <w:r w:rsidR="00254DC1" w:rsidRPr="00C3025E">
              <w:rPr>
                <w:rFonts w:eastAsia="Calibri"/>
                <w:i/>
                <w:iCs/>
                <w:sz w:val="22"/>
                <w:szCs w:val="22"/>
              </w:rPr>
              <w:t>…</w:t>
            </w:r>
            <w:r w:rsidR="00254DC1" w:rsidRPr="00254DC1">
              <w:rPr>
                <w:sz w:val="22"/>
                <w:szCs w:val="22"/>
              </w:rPr>
              <w:t>”</w:t>
            </w:r>
          </w:p>
        </w:tc>
      </w:tr>
      <w:tr w:rsidR="001877AB" w:rsidRPr="00C3025E" w14:paraId="1D105A07" w14:textId="77777777" w:rsidTr="000C4B70">
        <w:trPr>
          <w:trHeight w:val="315"/>
        </w:trPr>
        <w:tc>
          <w:tcPr>
            <w:tcW w:w="992" w:type="dxa"/>
            <w:shd w:val="clear" w:color="auto" w:fill="auto"/>
            <w:noWrap/>
            <w:hideMark/>
          </w:tcPr>
          <w:p w14:paraId="4C2A96FB" w14:textId="0B54DD45" w:rsidR="001877AB" w:rsidRPr="00C3025E" w:rsidRDefault="001877AB" w:rsidP="00465E10">
            <w:pPr>
              <w:spacing w:beforeLines="60" w:before="144" w:afterLines="60" w:after="144"/>
              <w:rPr>
                <w:rFonts w:eastAsia="Calibri"/>
                <w:sz w:val="22"/>
                <w:szCs w:val="22"/>
              </w:rPr>
            </w:pPr>
            <w:r w:rsidRPr="00C3025E">
              <w:rPr>
                <w:rFonts w:eastAsia="Calibri"/>
                <w:sz w:val="22"/>
                <w:szCs w:val="22"/>
              </w:rPr>
              <w:t>3.05.17</w:t>
            </w:r>
          </w:p>
        </w:tc>
        <w:tc>
          <w:tcPr>
            <w:tcW w:w="7371" w:type="dxa"/>
            <w:shd w:val="clear" w:color="auto" w:fill="auto"/>
            <w:noWrap/>
            <w:hideMark/>
          </w:tcPr>
          <w:p w14:paraId="244BA10F" w14:textId="20075E14"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Crisis Resolution Team Medical Review, Dr Martyn, Specialty Psychiatrist</w:t>
            </w:r>
            <w:r w:rsidRPr="00C3025E">
              <w:rPr>
                <w:rFonts w:eastAsia="Calibri"/>
                <w:sz w:val="22"/>
                <w:szCs w:val="22"/>
              </w:rPr>
              <w:t>. “</w:t>
            </w:r>
            <w:r w:rsidRPr="00C3025E">
              <w:rPr>
                <w:rFonts w:eastAsia="Calibri"/>
                <w:i/>
                <w:iCs/>
                <w:sz w:val="22"/>
                <w:szCs w:val="22"/>
              </w:rPr>
              <w:t>Stephen is able to talk to you mostly about his ongoing adapting to his memory problems. He is using eight memoirs etc but is still "flooding the kitchen three times per week". He feels that he has come to the end of the input from Colman hospital… Well presented… No signs of self-neglect. Able to joke and self-deprecating manner appropriately… Feels he was "just about hanging on, feeling things were finally moving in the right direction" when he had two major setbacks. Agrees this is a crisis. Happy to increase antidepressant dose and engage with crisis resolution team. Diagnosis: post-concussion syndrome; recurrent depressive disorder…</w:t>
            </w:r>
            <w:r w:rsidR="00254DC1" w:rsidRPr="00254DC1">
              <w:rPr>
                <w:sz w:val="22"/>
                <w:szCs w:val="22"/>
              </w:rPr>
              <w:t>”</w:t>
            </w:r>
            <w:r w:rsidRPr="00C3025E">
              <w:rPr>
                <w:rFonts w:eastAsia="Calibri"/>
                <w:sz w:val="22"/>
                <w:szCs w:val="22"/>
              </w:rPr>
              <w:t xml:space="preserve"> </w:t>
            </w:r>
          </w:p>
        </w:tc>
      </w:tr>
      <w:tr w:rsidR="001877AB" w:rsidRPr="00C3025E" w14:paraId="26EB1800" w14:textId="77777777" w:rsidTr="000C4B70">
        <w:trPr>
          <w:trHeight w:val="315"/>
        </w:trPr>
        <w:tc>
          <w:tcPr>
            <w:tcW w:w="992" w:type="dxa"/>
            <w:shd w:val="clear" w:color="auto" w:fill="auto"/>
            <w:noWrap/>
            <w:hideMark/>
          </w:tcPr>
          <w:p w14:paraId="175A8E7F" w14:textId="182F235E" w:rsidR="001877AB" w:rsidRPr="00C3025E" w:rsidRDefault="001877AB" w:rsidP="00465E10">
            <w:pPr>
              <w:spacing w:beforeLines="60" w:before="144" w:afterLines="60" w:after="144"/>
              <w:rPr>
                <w:rFonts w:eastAsia="Calibri"/>
                <w:sz w:val="22"/>
                <w:szCs w:val="22"/>
              </w:rPr>
            </w:pPr>
            <w:r w:rsidRPr="00C3025E">
              <w:rPr>
                <w:rFonts w:eastAsia="Calibri"/>
                <w:sz w:val="22"/>
                <w:szCs w:val="22"/>
              </w:rPr>
              <w:t>4.05.17</w:t>
            </w:r>
          </w:p>
        </w:tc>
        <w:tc>
          <w:tcPr>
            <w:tcW w:w="7371" w:type="dxa"/>
            <w:shd w:val="clear" w:color="auto" w:fill="auto"/>
            <w:noWrap/>
            <w:hideMark/>
          </w:tcPr>
          <w:p w14:paraId="4D45F240"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Under crisis team. Seeing every other day. Little change feeling more supported. However worried about longer term plans. Suicidal thoughts still constant but no immediate plans. Unable to tolerate 400 mg tablets of carbamazepine.</w:t>
            </w:r>
          </w:p>
        </w:tc>
      </w:tr>
      <w:tr w:rsidR="001877AB" w:rsidRPr="00C3025E" w14:paraId="4126EC39" w14:textId="77777777" w:rsidTr="000C4B70">
        <w:trPr>
          <w:trHeight w:val="315"/>
        </w:trPr>
        <w:tc>
          <w:tcPr>
            <w:tcW w:w="992" w:type="dxa"/>
            <w:shd w:val="clear" w:color="auto" w:fill="auto"/>
            <w:noWrap/>
            <w:hideMark/>
          </w:tcPr>
          <w:p w14:paraId="24048015" w14:textId="4E091FF3"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12.05.17</w:t>
            </w:r>
          </w:p>
          <w:p w14:paraId="5BB2756D" w14:textId="77777777"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56C2CCBE" w14:textId="5D912DBB"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Alison Woods</w:t>
            </w:r>
            <w:r w:rsidRPr="00C3025E">
              <w:rPr>
                <w:rFonts w:eastAsia="Calibri"/>
                <w:sz w:val="22"/>
                <w:szCs w:val="22"/>
              </w:rPr>
              <w:t xml:space="preserve">. </w:t>
            </w:r>
            <w:r w:rsidR="00254DC1" w:rsidRPr="00C3025E">
              <w:rPr>
                <w:rFonts w:eastAsia="Calibri"/>
                <w:sz w:val="22"/>
                <w:szCs w:val="22"/>
              </w:rPr>
              <w:t>“</w:t>
            </w:r>
            <w:r w:rsidRPr="00C3025E">
              <w:rPr>
                <w:rFonts w:eastAsia="Calibri"/>
                <w:i/>
                <w:iCs/>
                <w:sz w:val="22"/>
                <w:szCs w:val="22"/>
              </w:rPr>
              <w:t>… Diagnosis: Stephen was diagnosed with post-concussion syndrome following an incident in March 2015 in which he hit his head on the doorframe whilst at work. Stephen experienced several days of vomiting, headache and dizziness, although there was no loss of consciousness and brain scans were normal… Presenting problems: depression and suicidal ideation and planning activities… Anger management problems and frustration… Memory and concentration difficulties… Fatigue… Stephen is able to accept that some of his presenting difficulties are not related to his mild TBI and are related to premorbid coping style and personality factors… Ongoing concerns and risks:…</w:t>
            </w:r>
            <w:r w:rsidRPr="00C3025E">
              <w:rPr>
                <w:rFonts w:eastAsia="Calibri"/>
                <w:sz w:val="22"/>
                <w:szCs w:val="22"/>
              </w:rPr>
              <w:t xml:space="preserve"> </w:t>
            </w:r>
            <w:r w:rsidRPr="00C3025E">
              <w:rPr>
                <w:rFonts w:eastAsia="Calibri"/>
                <w:i/>
                <w:iCs/>
                <w:sz w:val="22"/>
                <w:szCs w:val="22"/>
              </w:rPr>
              <w:t xml:space="preserve">Persistent difficulties trusting others and fixed, inflexible attitudes to others with very high expectations of others (associated with a premorbid coping/personality style). Stephen presents at times with a sense of superiority and dismissiveness towards other people and their efforts (including within the therapy context at times) and at other times presents with a sense of vulnerability and low self-esteem. Stephen often expresses feeling let down by professionals around him whom he perceives as inadequate. As a result, Stephen often feels let down very easily by other people and concludes that others are not helping him and cannot be trusted to deliver on their promises which undermines his trust. This increases feelings of depression, despondency and hopelessness and at times increases suicidal feelings, intentions and planning </w:t>
            </w:r>
            <w:r w:rsidR="009317D5" w:rsidRPr="00C3025E">
              <w:rPr>
                <w:rFonts w:eastAsia="Calibri"/>
                <w:i/>
                <w:iCs/>
                <w:sz w:val="22"/>
                <w:szCs w:val="22"/>
              </w:rPr>
              <w:t>behaviours</w:t>
            </w:r>
            <w:r w:rsidRPr="00C3025E">
              <w:rPr>
                <w:rFonts w:eastAsia="Calibri"/>
                <w:i/>
                <w:iCs/>
                <w:sz w:val="22"/>
                <w:szCs w:val="22"/>
              </w:rPr>
              <w:t>.… Recommendations: psychological therapy/support to address the above personality issues… Continued regular community-based monitoring of his mental health and risk of self-harm/suicide.</w:t>
            </w:r>
            <w:r w:rsidR="00254DC1" w:rsidRPr="00254DC1">
              <w:rPr>
                <w:sz w:val="22"/>
                <w:szCs w:val="22"/>
              </w:rPr>
              <w:t>”</w:t>
            </w:r>
            <w:r w:rsidRPr="00C3025E">
              <w:rPr>
                <w:rFonts w:eastAsia="Calibri"/>
                <w:sz w:val="22"/>
                <w:szCs w:val="22"/>
              </w:rPr>
              <w:t xml:space="preserve"> </w:t>
            </w:r>
          </w:p>
        </w:tc>
      </w:tr>
      <w:tr w:rsidR="001877AB" w:rsidRPr="00C3025E" w14:paraId="7710CA90" w14:textId="77777777" w:rsidTr="000C4B70">
        <w:trPr>
          <w:trHeight w:val="315"/>
        </w:trPr>
        <w:tc>
          <w:tcPr>
            <w:tcW w:w="992" w:type="dxa"/>
            <w:shd w:val="clear" w:color="auto" w:fill="auto"/>
            <w:noWrap/>
            <w:hideMark/>
          </w:tcPr>
          <w:p w14:paraId="0D4111A4" w14:textId="334D2D54"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17.05.17</w:t>
            </w:r>
          </w:p>
        </w:tc>
        <w:tc>
          <w:tcPr>
            <w:tcW w:w="7371" w:type="dxa"/>
            <w:shd w:val="clear" w:color="auto" w:fill="auto"/>
            <w:noWrap/>
            <w:hideMark/>
          </w:tcPr>
          <w:p w14:paraId="1EB6268E" w14:textId="68CCA901"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Much the same – up and down. Has been discharged by psychology… Crisis team still seeing. Difficulties with ongoing </w:t>
            </w:r>
            <w:r w:rsidR="009317D5" w:rsidRPr="00C3025E">
              <w:rPr>
                <w:rFonts w:eastAsia="Calibri"/>
                <w:sz w:val="22"/>
                <w:szCs w:val="22"/>
              </w:rPr>
              <w:t>rehabilitation</w:t>
            </w:r>
            <w:r w:rsidRPr="00C3025E">
              <w:rPr>
                <w:rFonts w:eastAsia="Calibri"/>
                <w:sz w:val="22"/>
                <w:szCs w:val="22"/>
              </w:rPr>
              <w:t xml:space="preserve"> – had thought case manager would pay but now self funding. Ongoing suicidal ideation but keeps reading crisis plan to keep safe.</w:t>
            </w:r>
          </w:p>
        </w:tc>
      </w:tr>
      <w:tr w:rsidR="001877AB" w:rsidRPr="00C3025E" w14:paraId="13152F69" w14:textId="77777777" w:rsidTr="000C4B70">
        <w:trPr>
          <w:trHeight w:val="1716"/>
        </w:trPr>
        <w:tc>
          <w:tcPr>
            <w:tcW w:w="992" w:type="dxa"/>
            <w:shd w:val="clear" w:color="auto" w:fill="auto"/>
            <w:noWrap/>
            <w:hideMark/>
          </w:tcPr>
          <w:p w14:paraId="5A37E43B" w14:textId="2162A998"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24.05.17</w:t>
            </w:r>
          </w:p>
          <w:p w14:paraId="2D3B9742" w14:textId="77777777"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7A322497" w14:textId="4615828A"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Alison Woods:</w:t>
            </w:r>
            <w:r w:rsidR="00254DC1" w:rsidRPr="00C3025E">
              <w:rPr>
                <w:rFonts w:eastAsia="Calibri"/>
                <w:sz w:val="22"/>
                <w:szCs w:val="22"/>
              </w:rPr>
              <w:t xml:space="preserve"> “</w:t>
            </w:r>
            <w:r w:rsidRPr="00C3025E">
              <w:rPr>
                <w:rFonts w:eastAsia="Calibri"/>
                <w:i/>
                <w:iCs/>
                <w:sz w:val="22"/>
                <w:szCs w:val="22"/>
              </w:rPr>
              <w:t xml:space="preserve">I have now discharged Stephen Long from the CCSRS psychology caseload.… I strongly feel that Stephen needs continued mental health support in the community to monitor his suicidal feelings and planning </w:t>
            </w:r>
            <w:r w:rsidR="009317D5" w:rsidRPr="00C3025E">
              <w:rPr>
                <w:rFonts w:eastAsia="Calibri"/>
                <w:i/>
                <w:iCs/>
                <w:sz w:val="22"/>
                <w:szCs w:val="22"/>
              </w:rPr>
              <w:t>behaviours</w:t>
            </w:r>
            <w:r w:rsidRPr="00C3025E">
              <w:rPr>
                <w:rFonts w:eastAsia="Calibri"/>
                <w:i/>
                <w:iCs/>
                <w:sz w:val="22"/>
                <w:szCs w:val="22"/>
              </w:rPr>
              <w:t xml:space="preserve"> and I am glad that this is currently ongoing.… I have also strongly recommended further assessment and therapy in the mental health team around premorbid problematic personality traits and coping strategies</w:t>
            </w:r>
            <w:r w:rsidRPr="00C3025E">
              <w:rPr>
                <w:rFonts w:eastAsia="Calibri"/>
                <w:sz w:val="22"/>
                <w:szCs w:val="22"/>
              </w:rPr>
              <w:t>…”</w:t>
            </w:r>
          </w:p>
        </w:tc>
      </w:tr>
      <w:tr w:rsidR="001877AB" w:rsidRPr="00C3025E" w14:paraId="04828154" w14:textId="77777777" w:rsidTr="000C4B70">
        <w:trPr>
          <w:trHeight w:val="315"/>
        </w:trPr>
        <w:tc>
          <w:tcPr>
            <w:tcW w:w="992" w:type="dxa"/>
            <w:shd w:val="clear" w:color="auto" w:fill="auto"/>
            <w:noWrap/>
            <w:hideMark/>
          </w:tcPr>
          <w:p w14:paraId="2EC8786E" w14:textId="20EAE1D6"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25.05.17</w:t>
            </w:r>
          </w:p>
        </w:tc>
        <w:tc>
          <w:tcPr>
            <w:tcW w:w="7371" w:type="dxa"/>
            <w:shd w:val="clear" w:color="auto" w:fill="auto"/>
            <w:noWrap/>
            <w:hideMark/>
          </w:tcPr>
          <w:p w14:paraId="13EB3D96" w14:textId="68021395"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Suicidal ideation. Mood up and down but feeling supported by crisis team</w:t>
            </w:r>
          </w:p>
        </w:tc>
      </w:tr>
      <w:tr w:rsidR="001877AB" w:rsidRPr="00C3025E" w14:paraId="7365D57F" w14:textId="77777777" w:rsidTr="000C4B70">
        <w:trPr>
          <w:trHeight w:val="315"/>
        </w:trPr>
        <w:tc>
          <w:tcPr>
            <w:tcW w:w="992" w:type="dxa"/>
            <w:shd w:val="clear" w:color="auto" w:fill="auto"/>
            <w:noWrap/>
            <w:hideMark/>
          </w:tcPr>
          <w:p w14:paraId="1DA81AEE" w14:textId="103B2F91"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19.06.17</w:t>
            </w:r>
          </w:p>
          <w:p w14:paraId="551DE4C4" w14:textId="77777777"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611CC813" w14:textId="58AE6374"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 xml:space="preserve">Dr Durrance-Clarke, clinical psychologist: </w:t>
            </w:r>
            <w:r w:rsidRPr="00C3025E">
              <w:rPr>
                <w:rFonts w:eastAsia="Calibri"/>
                <w:sz w:val="22"/>
                <w:szCs w:val="22"/>
              </w:rPr>
              <w:t>“</w:t>
            </w:r>
            <w:r w:rsidRPr="00C3025E">
              <w:rPr>
                <w:rFonts w:eastAsia="Calibri"/>
                <w:i/>
                <w:iCs/>
                <w:sz w:val="22"/>
                <w:szCs w:val="22"/>
              </w:rPr>
              <w:t>… I feel that for Stephen at this point, rather than engaging in further therapy, the focus should be on filling his life with more meaning and activity again in order to provide with distraction and a positive sense of self-worth. Otherwise, the risk is that Stephen will become dependent on therapy as his only way of feeling able to cope with his thoughts and feelings, which is not the aim. Instead, the aim of therapy is to help empower the individual to feel able to cope with these feelings themselves. I would also recommend Stephen consider some of the courses on offer at the NSFT recovery college, some of which are co-facilitated by members of the psychology team…</w:t>
            </w:r>
            <w:r w:rsidR="00254DC1" w:rsidRPr="00254DC1">
              <w:rPr>
                <w:sz w:val="22"/>
                <w:szCs w:val="22"/>
              </w:rPr>
              <w:t>”</w:t>
            </w:r>
          </w:p>
          <w:p w14:paraId="283468D4" w14:textId="6CFBE829" w:rsidR="001877AB" w:rsidRPr="00C3025E" w:rsidRDefault="001877AB" w:rsidP="00465E10">
            <w:pPr>
              <w:spacing w:beforeLines="60" w:before="144" w:afterLines="60" w:after="144"/>
              <w:jc w:val="both"/>
              <w:rPr>
                <w:rFonts w:eastAsia="Calibri"/>
                <w:sz w:val="22"/>
                <w:szCs w:val="22"/>
              </w:rPr>
            </w:pPr>
          </w:p>
        </w:tc>
      </w:tr>
      <w:tr w:rsidR="001877AB" w:rsidRPr="00C3025E" w14:paraId="4A459859" w14:textId="77777777" w:rsidTr="000C4B70">
        <w:trPr>
          <w:trHeight w:val="315"/>
        </w:trPr>
        <w:tc>
          <w:tcPr>
            <w:tcW w:w="992" w:type="dxa"/>
            <w:shd w:val="clear" w:color="auto" w:fill="auto"/>
            <w:noWrap/>
          </w:tcPr>
          <w:p w14:paraId="4CBC776C" w14:textId="1E922335"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19.6.17</w:t>
            </w:r>
          </w:p>
        </w:tc>
        <w:tc>
          <w:tcPr>
            <w:tcW w:w="7371" w:type="dxa"/>
            <w:shd w:val="clear" w:color="auto" w:fill="auto"/>
            <w:noWrap/>
          </w:tcPr>
          <w:p w14:paraId="6F988C27" w14:textId="2EF298DB" w:rsidR="001877AB" w:rsidRPr="00C3025E" w:rsidRDefault="001877AB" w:rsidP="00465E10">
            <w:pPr>
              <w:spacing w:beforeLines="60" w:before="144" w:afterLines="60" w:after="144"/>
              <w:jc w:val="both"/>
              <w:rPr>
                <w:rFonts w:eastAsia="Calibri"/>
                <w:b/>
                <w:bCs/>
                <w:sz w:val="22"/>
                <w:szCs w:val="22"/>
              </w:rPr>
            </w:pPr>
            <w:r w:rsidRPr="00C3025E">
              <w:rPr>
                <w:rFonts w:eastAsia="Calibri"/>
                <w:b/>
                <w:bCs/>
                <w:sz w:val="22"/>
                <w:szCs w:val="22"/>
              </w:rPr>
              <w:t>Dr Anna Swift, clinical psychologist</w:t>
            </w:r>
            <w:r w:rsidRPr="00C3025E">
              <w:rPr>
                <w:rFonts w:eastAsia="Calibri"/>
                <w:sz w:val="22"/>
                <w:szCs w:val="22"/>
              </w:rPr>
              <w:t>. “</w:t>
            </w:r>
            <w:r w:rsidRPr="00C3025E">
              <w:rPr>
                <w:rFonts w:eastAsia="Calibri"/>
                <w:i/>
                <w:iCs/>
                <w:sz w:val="22"/>
                <w:szCs w:val="22"/>
              </w:rPr>
              <w:t xml:space="preserve">Recommendations: it appears that Mr Long has received psychological input along with cognitive </w:t>
            </w:r>
            <w:r w:rsidR="009317D5" w:rsidRPr="00C3025E">
              <w:rPr>
                <w:rFonts w:eastAsia="Calibri"/>
                <w:i/>
                <w:iCs/>
                <w:sz w:val="22"/>
                <w:szCs w:val="22"/>
              </w:rPr>
              <w:t>rehabilitation</w:t>
            </w:r>
            <w:r w:rsidRPr="00C3025E">
              <w:rPr>
                <w:rFonts w:eastAsia="Calibri"/>
                <w:i/>
                <w:iCs/>
                <w:sz w:val="22"/>
                <w:szCs w:val="22"/>
              </w:rPr>
              <w:t xml:space="preserve"> techniques. However, I wonder whether any of these interventions have been delivered with cognitive effort in mind. There may be value in engaging Mr Long in the treatment designed to increases awareness of effort and motivational factors. However, success and outcome will be dependent upon Mr Long engaging with this type of narrative rather than viewing his impairments as organic and related to a head injury…</w:t>
            </w:r>
            <w:r w:rsidR="00254DC1" w:rsidRPr="00254DC1">
              <w:rPr>
                <w:sz w:val="22"/>
                <w:szCs w:val="22"/>
              </w:rPr>
              <w:t>”</w:t>
            </w:r>
          </w:p>
        </w:tc>
      </w:tr>
      <w:tr w:rsidR="001877AB" w:rsidRPr="00C3025E" w14:paraId="4E5B752E" w14:textId="77777777" w:rsidTr="000C4B70">
        <w:trPr>
          <w:trHeight w:val="315"/>
        </w:trPr>
        <w:tc>
          <w:tcPr>
            <w:tcW w:w="992" w:type="dxa"/>
            <w:shd w:val="clear" w:color="auto" w:fill="auto"/>
            <w:noWrap/>
            <w:hideMark/>
          </w:tcPr>
          <w:p w14:paraId="24BC5782" w14:textId="104ED246"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22.06.17</w:t>
            </w:r>
          </w:p>
          <w:p w14:paraId="6875DF21" w14:textId="77777777"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44AC661B" w14:textId="1109C058"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Discharge from crisis team. Things still up and down but better than they were. Still having suicidal thoughts but not constant.</w:t>
            </w:r>
          </w:p>
          <w:p w14:paraId="411E9FE3" w14:textId="27DF93C7" w:rsidR="001877AB" w:rsidRPr="00C3025E" w:rsidRDefault="001877AB" w:rsidP="00465E10">
            <w:pPr>
              <w:spacing w:beforeLines="60" w:before="144" w:afterLines="60" w:after="144"/>
              <w:jc w:val="both"/>
              <w:rPr>
                <w:rFonts w:eastAsia="Calibri"/>
                <w:sz w:val="22"/>
                <w:szCs w:val="22"/>
              </w:rPr>
            </w:pPr>
          </w:p>
        </w:tc>
      </w:tr>
      <w:tr w:rsidR="001877AB" w:rsidRPr="00C3025E" w14:paraId="0A73D0F7" w14:textId="77777777" w:rsidTr="000C4B70">
        <w:trPr>
          <w:trHeight w:val="315"/>
        </w:trPr>
        <w:tc>
          <w:tcPr>
            <w:tcW w:w="992" w:type="dxa"/>
            <w:shd w:val="clear" w:color="auto" w:fill="auto"/>
            <w:noWrap/>
            <w:hideMark/>
          </w:tcPr>
          <w:p w14:paraId="25AB38CF" w14:textId="53040426"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29.06.17</w:t>
            </w:r>
          </w:p>
          <w:p w14:paraId="34AF2189" w14:textId="57CCC3FD"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308E6F1B" w14:textId="26C4F2C2"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Dr McGlashan</w:t>
            </w:r>
            <w:r w:rsidRPr="00C3025E">
              <w:rPr>
                <w:rFonts w:eastAsia="Calibri"/>
                <w:b/>
                <w:bCs/>
                <w:i/>
                <w:iCs/>
                <w:sz w:val="22"/>
                <w:szCs w:val="22"/>
              </w:rPr>
              <w:t>:</w:t>
            </w:r>
            <w:r w:rsidRPr="00C3025E">
              <w:rPr>
                <w:rFonts w:eastAsia="Calibri"/>
                <w:i/>
                <w:iCs/>
                <w:sz w:val="22"/>
                <w:szCs w:val="22"/>
              </w:rPr>
              <w:t xml:space="preserve"> </w:t>
            </w:r>
            <w:r w:rsidRPr="00C3025E">
              <w:rPr>
                <w:rFonts w:eastAsia="Calibri"/>
                <w:sz w:val="22"/>
                <w:szCs w:val="22"/>
              </w:rPr>
              <w:t>“</w:t>
            </w:r>
            <w:r w:rsidRPr="00C3025E">
              <w:rPr>
                <w:rFonts w:eastAsia="Calibri"/>
                <w:i/>
                <w:iCs/>
                <w:sz w:val="22"/>
                <w:szCs w:val="22"/>
              </w:rPr>
              <w:t>…</w:t>
            </w:r>
            <w:r w:rsidRPr="00C3025E">
              <w:rPr>
                <w:rFonts w:eastAsia="Calibri"/>
                <w:sz w:val="22"/>
                <w:szCs w:val="22"/>
              </w:rPr>
              <w:t xml:space="preserve"> </w:t>
            </w:r>
            <w:r w:rsidRPr="00C3025E">
              <w:rPr>
                <w:rFonts w:eastAsia="Calibri"/>
                <w:i/>
                <w:iCs/>
                <w:sz w:val="22"/>
                <w:szCs w:val="22"/>
              </w:rPr>
              <w:t>Stephen reported that he is trying to remain positive and whereas previously his mind was crammed with suicidal thoughts, he now has more time for other positive mentation. He reports having done some positive things in the last week to 10 days, such as moving the fish tank, which had needed moving for a long time, moving his toolbox which is on wheels out of the garage and putting some things on eBay, all of which had a very positive effect… Stephen was the best I had seen in terms of eye contact, calmness and ability to communicate about his issues…</w:t>
            </w:r>
            <w:r w:rsidR="00254DC1" w:rsidRPr="00254DC1">
              <w:rPr>
                <w:sz w:val="22"/>
                <w:szCs w:val="22"/>
              </w:rPr>
              <w:t>”</w:t>
            </w:r>
          </w:p>
        </w:tc>
      </w:tr>
      <w:tr w:rsidR="001877AB" w:rsidRPr="00C3025E" w14:paraId="1BDDE81E" w14:textId="77777777" w:rsidTr="000C4B70">
        <w:trPr>
          <w:trHeight w:val="315"/>
        </w:trPr>
        <w:tc>
          <w:tcPr>
            <w:tcW w:w="992" w:type="dxa"/>
            <w:shd w:val="clear" w:color="auto" w:fill="auto"/>
            <w:noWrap/>
            <w:hideMark/>
          </w:tcPr>
          <w:p w14:paraId="18243F1E" w14:textId="114F43EA" w:rsidR="001877AB" w:rsidRPr="00C3025E" w:rsidRDefault="001877AB" w:rsidP="00465E10">
            <w:pPr>
              <w:spacing w:beforeLines="60" w:before="144" w:afterLines="60" w:after="144"/>
              <w:rPr>
                <w:rFonts w:eastAsia="Calibri"/>
                <w:sz w:val="22"/>
                <w:szCs w:val="22"/>
              </w:rPr>
            </w:pPr>
            <w:r w:rsidRPr="00C3025E">
              <w:rPr>
                <w:rFonts w:eastAsia="Calibri"/>
                <w:sz w:val="22"/>
                <w:szCs w:val="22"/>
              </w:rPr>
              <w:t>3.07.17</w:t>
            </w:r>
          </w:p>
        </w:tc>
        <w:tc>
          <w:tcPr>
            <w:tcW w:w="7371" w:type="dxa"/>
            <w:shd w:val="clear" w:color="auto" w:fill="auto"/>
            <w:noWrap/>
            <w:hideMark/>
          </w:tcPr>
          <w:p w14:paraId="36B8EA4C" w14:textId="78F500DC"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Suicidal ideation. Feeling more positive. Case management moving along</w:t>
            </w:r>
            <w:r w:rsidR="000C4B70" w:rsidRPr="00C3025E">
              <w:rPr>
                <w:rFonts w:eastAsia="Calibri"/>
                <w:sz w:val="22"/>
                <w:szCs w:val="22"/>
              </w:rPr>
              <w:t>.</w:t>
            </w:r>
          </w:p>
        </w:tc>
      </w:tr>
      <w:tr w:rsidR="001877AB" w:rsidRPr="00C3025E" w14:paraId="2C0A2595" w14:textId="77777777" w:rsidTr="000C4B70">
        <w:trPr>
          <w:trHeight w:val="315"/>
        </w:trPr>
        <w:tc>
          <w:tcPr>
            <w:tcW w:w="992" w:type="dxa"/>
            <w:shd w:val="clear" w:color="auto" w:fill="auto"/>
            <w:noWrap/>
            <w:hideMark/>
          </w:tcPr>
          <w:p w14:paraId="2B1E9341" w14:textId="2E5B63B0" w:rsidR="001877AB" w:rsidRPr="00C3025E" w:rsidRDefault="001877AB" w:rsidP="00465E10">
            <w:pPr>
              <w:spacing w:beforeLines="60" w:before="144" w:afterLines="60" w:after="144"/>
              <w:rPr>
                <w:rFonts w:eastAsia="Calibri"/>
                <w:sz w:val="22"/>
                <w:szCs w:val="22"/>
              </w:rPr>
            </w:pPr>
            <w:r w:rsidRPr="00C3025E">
              <w:rPr>
                <w:rFonts w:eastAsia="Calibri"/>
                <w:sz w:val="22"/>
                <w:szCs w:val="22"/>
              </w:rPr>
              <w:t>3.07.17</w:t>
            </w:r>
          </w:p>
        </w:tc>
        <w:tc>
          <w:tcPr>
            <w:tcW w:w="7371" w:type="dxa"/>
            <w:shd w:val="clear" w:color="auto" w:fill="auto"/>
            <w:noWrap/>
            <w:hideMark/>
          </w:tcPr>
          <w:p w14:paraId="620CD5F2" w14:textId="273C7203"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Dr McGlashan</w:t>
            </w:r>
            <w:r w:rsidR="000C4B70" w:rsidRPr="00C3025E">
              <w:rPr>
                <w:rFonts w:eastAsia="Calibri"/>
                <w:b/>
                <w:bCs/>
                <w:sz w:val="22"/>
                <w:szCs w:val="22"/>
              </w:rPr>
              <w:t xml:space="preserve">: </w:t>
            </w:r>
            <w:r w:rsidRPr="00C3025E">
              <w:rPr>
                <w:rFonts w:eastAsia="Calibri"/>
                <w:sz w:val="22"/>
                <w:szCs w:val="22"/>
              </w:rPr>
              <w:t>… unfortunately Mr Long's mood has plummeted ...most of the focus has been on supporting him with his mood as this has extended to suicidal ideation. From the disequilibrium perspective, Stephen continues to struggle. He reports difficulty walking straight lines and has trouble with uneven surfaces or slopes which he feels no longer naturally adjusts… I would be grateful if you could see Stephen and see if there is a vestibular component contributing to these symptoms…</w:t>
            </w:r>
          </w:p>
        </w:tc>
      </w:tr>
      <w:tr w:rsidR="001877AB" w:rsidRPr="00C3025E" w14:paraId="5C6A188F" w14:textId="77777777" w:rsidTr="000C4B70">
        <w:trPr>
          <w:trHeight w:val="315"/>
        </w:trPr>
        <w:tc>
          <w:tcPr>
            <w:tcW w:w="992" w:type="dxa"/>
            <w:shd w:val="clear" w:color="auto" w:fill="auto"/>
            <w:noWrap/>
          </w:tcPr>
          <w:p w14:paraId="1C5084D2" w14:textId="7E46FAAC"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11.07.17</w:t>
            </w:r>
          </w:p>
          <w:p w14:paraId="338819C1" w14:textId="5B932546"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tcPr>
          <w:p w14:paraId="3FD64363" w14:textId="38B04E5C"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 xml:space="preserve">Dr Swift, clinical psychologist: </w:t>
            </w:r>
            <w:r w:rsidR="00254DC1" w:rsidRPr="00C3025E">
              <w:rPr>
                <w:rFonts w:eastAsia="Calibri"/>
                <w:sz w:val="22"/>
                <w:szCs w:val="22"/>
              </w:rPr>
              <w:t>“</w:t>
            </w:r>
            <w:r w:rsidRPr="00C3025E">
              <w:rPr>
                <w:rFonts w:eastAsia="Calibri"/>
                <w:i/>
                <w:iCs/>
                <w:sz w:val="22"/>
                <w:szCs w:val="22"/>
              </w:rPr>
              <w:t xml:space="preserve">… on formal testing, Mr Long’s performance is extremely low and perhaps worse than when tested by Dr Durrance-Clarke. This level of global memory impairment and poor verbal skills and processing speed is not in keeping with the severity of injury sustained. The only explanation of this is reduced cognitive effort on testing and I suspect that his negative, self-critical beliefs regarding performance may be having an impact. It appears that Mr Long has received psychological input along with cognitive </w:t>
            </w:r>
            <w:r w:rsidR="009317D5" w:rsidRPr="00C3025E">
              <w:rPr>
                <w:rFonts w:eastAsia="Calibri"/>
                <w:i/>
                <w:iCs/>
                <w:sz w:val="22"/>
                <w:szCs w:val="22"/>
              </w:rPr>
              <w:t>rehabilitation</w:t>
            </w:r>
            <w:r w:rsidRPr="00C3025E">
              <w:rPr>
                <w:rFonts w:eastAsia="Calibri"/>
                <w:i/>
                <w:iCs/>
                <w:sz w:val="22"/>
                <w:szCs w:val="22"/>
              </w:rPr>
              <w:t xml:space="preserve"> techniques. However, I wonder whether any of these interventions have been delivered with cognitive effort in mind. There may be value in engaging as long in the treatment designed increases awareness of effort and motivational factors. However, success and outcome will be dependent upon Mr Long engaging with this type of narrative rather than viewing his impairments as organic and related to a head injury. I would therefore recommend two sessions designed to assess engagement in this type of approach it would then be possible to determine whether a course of psychological therapy would be of benefit…</w:t>
            </w:r>
            <w:r w:rsidR="00254DC1" w:rsidRPr="00254DC1">
              <w:rPr>
                <w:sz w:val="22"/>
                <w:szCs w:val="22"/>
              </w:rPr>
              <w:t>”</w:t>
            </w:r>
          </w:p>
        </w:tc>
      </w:tr>
      <w:tr w:rsidR="001877AB" w:rsidRPr="00C3025E" w14:paraId="23EC6D40" w14:textId="77777777" w:rsidTr="000C4B70">
        <w:trPr>
          <w:trHeight w:val="315"/>
        </w:trPr>
        <w:tc>
          <w:tcPr>
            <w:tcW w:w="992" w:type="dxa"/>
            <w:shd w:val="clear" w:color="auto" w:fill="auto"/>
            <w:noWrap/>
            <w:hideMark/>
          </w:tcPr>
          <w:p w14:paraId="6D3D0196" w14:textId="1D02A224"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14.07.17</w:t>
            </w:r>
          </w:p>
        </w:tc>
        <w:tc>
          <w:tcPr>
            <w:tcW w:w="7371" w:type="dxa"/>
            <w:shd w:val="clear" w:color="auto" w:fill="auto"/>
            <w:noWrap/>
            <w:hideMark/>
          </w:tcPr>
          <w:p w14:paraId="43E17200"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 Suicidal ideation. Managing mood okay by keeping busy. Has not heard from well-being… Fell over two days ago and hurt foot.…</w:t>
            </w:r>
          </w:p>
        </w:tc>
      </w:tr>
      <w:tr w:rsidR="001877AB" w:rsidRPr="00C3025E" w14:paraId="34F1F64E" w14:textId="77777777" w:rsidTr="000C4B70">
        <w:trPr>
          <w:trHeight w:val="315"/>
        </w:trPr>
        <w:tc>
          <w:tcPr>
            <w:tcW w:w="992" w:type="dxa"/>
            <w:shd w:val="clear" w:color="auto" w:fill="auto"/>
            <w:noWrap/>
          </w:tcPr>
          <w:p w14:paraId="4028012C" w14:textId="6159518E"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1.08.17</w:t>
            </w:r>
          </w:p>
          <w:p w14:paraId="59C1D56A" w14:textId="6C772572" w:rsidR="001877AB" w:rsidRPr="00C3025E" w:rsidRDefault="001877AB" w:rsidP="00465E10">
            <w:pPr>
              <w:spacing w:beforeLines="60" w:before="144" w:afterLines="60" w:after="144"/>
              <w:rPr>
                <w:rFonts w:eastAsia="Calibri"/>
                <w:sz w:val="22"/>
                <w:szCs w:val="22"/>
              </w:rPr>
            </w:pPr>
          </w:p>
        </w:tc>
        <w:tc>
          <w:tcPr>
            <w:tcW w:w="7371" w:type="dxa"/>
            <w:shd w:val="clear" w:color="auto" w:fill="auto"/>
            <w:noWrap/>
          </w:tcPr>
          <w:p w14:paraId="3B531DEC" w14:textId="0F521DDA"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Ms Phillis, Lead Clinical Scientist’s Vestibular Assessment Report</w:t>
            </w:r>
            <w:r w:rsidRPr="00C3025E">
              <w:rPr>
                <w:rFonts w:eastAsia="Calibri"/>
                <w:sz w:val="22"/>
                <w:szCs w:val="22"/>
              </w:rPr>
              <w:t xml:space="preserve">: </w:t>
            </w:r>
            <w:r w:rsidR="00254DC1" w:rsidRPr="00C3025E">
              <w:rPr>
                <w:rFonts w:eastAsia="Calibri"/>
                <w:sz w:val="22"/>
                <w:szCs w:val="22"/>
              </w:rPr>
              <w:t>“</w:t>
            </w:r>
            <w:r w:rsidRPr="00C3025E">
              <w:rPr>
                <w:rFonts w:eastAsia="Calibri"/>
                <w:i/>
                <w:iCs/>
                <w:sz w:val="22"/>
                <w:szCs w:val="22"/>
              </w:rPr>
              <w:t xml:space="preserve">…Summary: Caloric testing did reveal a significant directional preponderance to the right which suggests a problem with the vestibular pathway but does not localised this to either peripheral or central pathology. From today’s testing we were unable to rule out a central pathology and some of the central concerns were indicated however we have identified that there is no permanent peripheral vestibular weakness. I do however feel that Mr Long will benefit from vestibular </w:t>
            </w:r>
            <w:r w:rsidR="009317D5" w:rsidRPr="00C3025E">
              <w:rPr>
                <w:rFonts w:eastAsia="Calibri"/>
                <w:i/>
                <w:iCs/>
                <w:sz w:val="22"/>
                <w:szCs w:val="22"/>
              </w:rPr>
              <w:t>rehabilitation</w:t>
            </w:r>
            <w:r w:rsidRPr="00C3025E">
              <w:rPr>
                <w:rFonts w:eastAsia="Calibri"/>
                <w:i/>
                <w:iCs/>
                <w:sz w:val="22"/>
                <w:szCs w:val="22"/>
              </w:rPr>
              <w:t xml:space="preserve"> based on his significant motion and visual provoked symptoms. This has had a huge impact on his lifestyle and the HADS questionnaire was significant for both anxiety and depression…</w:t>
            </w:r>
            <w:r w:rsidR="00254DC1" w:rsidRPr="00254DC1">
              <w:rPr>
                <w:sz w:val="22"/>
                <w:szCs w:val="22"/>
              </w:rPr>
              <w:t>”</w:t>
            </w:r>
          </w:p>
        </w:tc>
      </w:tr>
      <w:tr w:rsidR="001877AB" w:rsidRPr="00C3025E" w14:paraId="23270A91" w14:textId="77777777" w:rsidTr="000C4B70">
        <w:trPr>
          <w:trHeight w:val="315"/>
        </w:trPr>
        <w:tc>
          <w:tcPr>
            <w:tcW w:w="992" w:type="dxa"/>
            <w:shd w:val="clear" w:color="auto" w:fill="auto"/>
            <w:noWrap/>
          </w:tcPr>
          <w:p w14:paraId="4182CC01" w14:textId="05FFE94F"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17.09.17</w:t>
            </w:r>
          </w:p>
          <w:p w14:paraId="0E2D8A52" w14:textId="23CF685D"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tcPr>
          <w:p w14:paraId="5F81A3B1" w14:textId="34E256DE" w:rsidR="001877AB" w:rsidRPr="00C3025E" w:rsidRDefault="001877AB" w:rsidP="00465E10">
            <w:pPr>
              <w:tabs>
                <w:tab w:val="left" w:pos="4452"/>
              </w:tabs>
              <w:spacing w:beforeLines="60" w:before="144" w:afterLines="60" w:after="144"/>
              <w:jc w:val="both"/>
              <w:rPr>
                <w:rFonts w:eastAsia="Calibri"/>
                <w:sz w:val="22"/>
                <w:szCs w:val="22"/>
              </w:rPr>
            </w:pPr>
            <w:r w:rsidRPr="00C3025E">
              <w:rPr>
                <w:rFonts w:eastAsia="Calibri"/>
                <w:b/>
                <w:bCs/>
                <w:sz w:val="22"/>
                <w:szCs w:val="22"/>
              </w:rPr>
              <w:t>Dr Dilley, consultant neuropsychiatrist</w:t>
            </w:r>
            <w:r w:rsidRPr="00C3025E">
              <w:rPr>
                <w:rFonts w:eastAsia="Calibri"/>
                <w:sz w:val="22"/>
                <w:szCs w:val="22"/>
              </w:rPr>
              <w:t xml:space="preserve">: </w:t>
            </w:r>
            <w:r w:rsidR="00254DC1" w:rsidRPr="00C3025E">
              <w:rPr>
                <w:rFonts w:eastAsia="Calibri"/>
                <w:sz w:val="22"/>
                <w:szCs w:val="22"/>
              </w:rPr>
              <w:t>“</w:t>
            </w:r>
            <w:r w:rsidRPr="00C3025E">
              <w:rPr>
                <w:rFonts w:eastAsia="Calibri"/>
                <w:i/>
                <w:iCs/>
                <w:sz w:val="22"/>
                <w:szCs w:val="22"/>
              </w:rPr>
              <w:t>…Mr Long sustained a head injury with perhaps a short period of loss of awareness but no lengthy post traumatic amnesia or findings on neuro imaging either acutely or later on MRI.… He describes a number of ongoing somatic symptoms alongside cognitive complaints with predominant difficulties with memory and executive function. On balance I think it is most likely that a diagnosis of depression and anxiety are the most prominent mental state features which explain the constellation of symptoms which he describes. Certainly a head injury of the relatively mild severity that Mr Long experienced, would not explain the somatic symptoms which he has or any cognitive disturbance. Therefore I think that the most likely diagnosis is one of somatic symptom disorder and also of depression.… It would be most useful to establish a shared understanding of Mr Long’s difficulties through developing a clear psychological formulation through which he can understand his current diagnosis, the predisposing factors which make him vulnerable to this, which include pre-injury (perfectionism) as well as the ongoing maintaining factors for his symptoms. I would advocate a similar approach to that used in functional neurological disorders be used which at the same time provides compensatory strategies, cognitive impairments and also in turn manages mood…</w:t>
            </w:r>
            <w:r w:rsidR="00254DC1" w:rsidRPr="00254DC1">
              <w:rPr>
                <w:sz w:val="22"/>
                <w:szCs w:val="22"/>
              </w:rPr>
              <w:t>”</w:t>
            </w:r>
          </w:p>
        </w:tc>
      </w:tr>
      <w:tr w:rsidR="001877AB" w:rsidRPr="00C3025E" w14:paraId="7801394D" w14:textId="77777777" w:rsidTr="000C4B70">
        <w:trPr>
          <w:trHeight w:val="315"/>
        </w:trPr>
        <w:tc>
          <w:tcPr>
            <w:tcW w:w="992" w:type="dxa"/>
            <w:shd w:val="clear" w:color="auto" w:fill="auto"/>
            <w:noWrap/>
            <w:hideMark/>
          </w:tcPr>
          <w:p w14:paraId="2BCD2103" w14:textId="2A421E06" w:rsidR="001877AB" w:rsidRPr="00C3025E" w:rsidRDefault="001877AB" w:rsidP="00465E10">
            <w:pPr>
              <w:spacing w:beforeLines="60" w:before="144" w:afterLines="60" w:after="144"/>
              <w:rPr>
                <w:rFonts w:eastAsia="Calibri"/>
                <w:sz w:val="22"/>
                <w:szCs w:val="22"/>
              </w:rPr>
            </w:pPr>
            <w:r w:rsidRPr="00C3025E">
              <w:rPr>
                <w:rFonts w:eastAsia="Calibri"/>
                <w:sz w:val="22"/>
                <w:szCs w:val="22"/>
              </w:rPr>
              <w:t>08.11.17</w:t>
            </w:r>
          </w:p>
        </w:tc>
        <w:tc>
          <w:tcPr>
            <w:tcW w:w="7371" w:type="dxa"/>
            <w:shd w:val="clear" w:color="auto" w:fill="auto"/>
            <w:noWrap/>
            <w:hideMark/>
          </w:tcPr>
          <w:p w14:paraId="5ABF17E5"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Really tired. Hardly went out during summer.… Mood lower, things due to tiredness. Thoughts of suicide and researched methods…</w:t>
            </w:r>
          </w:p>
        </w:tc>
      </w:tr>
      <w:tr w:rsidR="001877AB" w:rsidRPr="00C3025E" w14:paraId="5BA99602" w14:textId="77777777" w:rsidTr="000C4B70">
        <w:trPr>
          <w:trHeight w:val="315"/>
        </w:trPr>
        <w:tc>
          <w:tcPr>
            <w:tcW w:w="992" w:type="dxa"/>
            <w:shd w:val="clear" w:color="auto" w:fill="auto"/>
            <w:noWrap/>
            <w:hideMark/>
          </w:tcPr>
          <w:p w14:paraId="62002EFD" w14:textId="583A37CB"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22.11.17</w:t>
            </w:r>
          </w:p>
        </w:tc>
        <w:tc>
          <w:tcPr>
            <w:tcW w:w="7371" w:type="dxa"/>
            <w:shd w:val="clear" w:color="auto" w:fill="auto"/>
            <w:noWrap/>
            <w:hideMark/>
          </w:tcPr>
          <w:p w14:paraId="6ED6E7B1" w14:textId="498B16A3"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…Much the same.… No further plans for ending life. Just feels permanently low. Has wedding to attend this week, not looking forward.</w:t>
            </w:r>
          </w:p>
        </w:tc>
      </w:tr>
      <w:tr w:rsidR="001877AB" w:rsidRPr="00C3025E" w14:paraId="609A1252" w14:textId="77777777" w:rsidTr="000C4B70">
        <w:trPr>
          <w:trHeight w:val="315"/>
        </w:trPr>
        <w:tc>
          <w:tcPr>
            <w:tcW w:w="992" w:type="dxa"/>
            <w:shd w:val="clear" w:color="auto" w:fill="auto"/>
            <w:noWrap/>
          </w:tcPr>
          <w:p w14:paraId="13ECC11E" w14:textId="7F8EA36C" w:rsidR="001877AB" w:rsidRPr="00C3025E" w:rsidRDefault="001877AB" w:rsidP="00465E10">
            <w:pPr>
              <w:spacing w:beforeLines="60" w:before="144" w:afterLines="60" w:after="144"/>
              <w:rPr>
                <w:rFonts w:eastAsia="Calibri"/>
                <w:sz w:val="22"/>
                <w:szCs w:val="22"/>
              </w:rPr>
            </w:pPr>
            <w:r w:rsidRPr="00C3025E">
              <w:rPr>
                <w:rFonts w:eastAsia="Calibri"/>
                <w:sz w:val="22"/>
                <w:szCs w:val="22"/>
              </w:rPr>
              <w:t>6.12.17</w:t>
            </w:r>
          </w:p>
          <w:p w14:paraId="7CB94F12" w14:textId="77777777" w:rsidR="001877AB" w:rsidRPr="00C3025E" w:rsidRDefault="001877AB" w:rsidP="00465E10">
            <w:pPr>
              <w:spacing w:beforeLines="60" w:before="144" w:afterLines="60" w:after="144"/>
              <w:rPr>
                <w:rFonts w:eastAsia="Calibri"/>
                <w:sz w:val="22"/>
                <w:szCs w:val="22"/>
              </w:rPr>
            </w:pPr>
          </w:p>
        </w:tc>
        <w:tc>
          <w:tcPr>
            <w:tcW w:w="7371" w:type="dxa"/>
            <w:shd w:val="clear" w:color="auto" w:fill="auto"/>
            <w:noWrap/>
          </w:tcPr>
          <w:p w14:paraId="727417D5" w14:textId="2F1B4FF3"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Dr Swift</w:t>
            </w:r>
            <w:r w:rsidRPr="00C3025E">
              <w:rPr>
                <w:rFonts w:eastAsia="Calibri"/>
                <w:sz w:val="22"/>
                <w:szCs w:val="22"/>
              </w:rPr>
              <w:t xml:space="preserve">: </w:t>
            </w:r>
            <w:r w:rsidR="00254DC1" w:rsidRPr="00C3025E">
              <w:rPr>
                <w:rFonts w:eastAsia="Calibri"/>
                <w:sz w:val="22"/>
                <w:szCs w:val="22"/>
              </w:rPr>
              <w:t>“</w:t>
            </w:r>
            <w:r w:rsidRPr="00C3025E">
              <w:rPr>
                <w:rFonts w:eastAsia="Calibri"/>
                <w:i/>
                <w:iCs/>
                <w:sz w:val="22"/>
                <w:szCs w:val="22"/>
              </w:rPr>
              <w:t>…Mr Long engaged well with the CBT aspect and was committed to completing tasks set and practising strategies. However, we discovered that there was very little gain or benefit other than a recognition that memory and word production is better with phonetic links than semantic cues. Mr Long understood the effect of activity on mood and at the time of this report, was using the gym more regularly albeit this was adversely affecting fatigue levels. Increased exercise leads to naps during the day which despite knowing may not be helpful, Mr Long felt unable to avert. In terms of cognitive therapy aimed at thought patterns of perfectionism and self-criticism, Mr Long’s access to cognitions is limited and he feels he lives in a present orientated “bubble” whereby he thinks very little about the past or future. This was not amenable to change and this level of disconnection is likely to be a self-protection strategy. We have also been unable to make any real inroads into his illness beliefs. Whilst he understands the concept of cognitive effort of or resources, his objective evidence is that there is ‘something going on’ and he believes his symptoms are not fully accounted for by mood or cognitive demand… I do not feel that any further neuropsychological intervention is likely to be effective and therefore feel further sessions cannot be justified…</w:t>
            </w:r>
            <w:r w:rsidR="00254DC1" w:rsidRPr="00254DC1">
              <w:rPr>
                <w:sz w:val="22"/>
                <w:szCs w:val="22"/>
              </w:rPr>
              <w:t>”</w:t>
            </w:r>
          </w:p>
        </w:tc>
      </w:tr>
      <w:tr w:rsidR="001877AB" w:rsidRPr="00C3025E" w14:paraId="3706418F" w14:textId="77777777" w:rsidTr="000C4B70">
        <w:trPr>
          <w:trHeight w:val="315"/>
        </w:trPr>
        <w:tc>
          <w:tcPr>
            <w:tcW w:w="992" w:type="dxa"/>
            <w:shd w:val="clear" w:color="auto" w:fill="auto"/>
            <w:noWrap/>
            <w:hideMark/>
          </w:tcPr>
          <w:p w14:paraId="11BDCF6D" w14:textId="6E0CE3DE" w:rsidR="001877AB" w:rsidRPr="00C3025E" w:rsidRDefault="001877AB" w:rsidP="00465E10">
            <w:pPr>
              <w:spacing w:beforeLines="60" w:before="144" w:afterLines="60" w:after="144"/>
              <w:rPr>
                <w:rFonts w:eastAsia="Calibri"/>
                <w:sz w:val="22"/>
                <w:szCs w:val="22"/>
              </w:rPr>
            </w:pPr>
            <w:r w:rsidRPr="00C3025E">
              <w:rPr>
                <w:rFonts w:eastAsia="Calibri"/>
                <w:sz w:val="22"/>
                <w:szCs w:val="22"/>
              </w:rPr>
              <w:t>07.12.17</w:t>
            </w:r>
          </w:p>
        </w:tc>
        <w:tc>
          <w:tcPr>
            <w:tcW w:w="7371" w:type="dxa"/>
            <w:shd w:val="clear" w:color="auto" w:fill="auto"/>
            <w:noWrap/>
            <w:hideMark/>
          </w:tcPr>
          <w:p w14:paraId="431D49F9"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Discharge from psychologist as no progress made. Feels quite a blow. Has legal appointment coming up. Stephen says wife concerned as unpredictable at home. No suicidal thoughts or plans at present.</w:t>
            </w:r>
          </w:p>
        </w:tc>
      </w:tr>
      <w:tr w:rsidR="001877AB" w:rsidRPr="00C3025E" w14:paraId="2AB7EEB3" w14:textId="77777777" w:rsidTr="000C4B70">
        <w:trPr>
          <w:trHeight w:val="315"/>
        </w:trPr>
        <w:tc>
          <w:tcPr>
            <w:tcW w:w="992" w:type="dxa"/>
            <w:shd w:val="clear" w:color="auto" w:fill="auto"/>
            <w:noWrap/>
            <w:hideMark/>
          </w:tcPr>
          <w:p w14:paraId="060DCDDD" w14:textId="09F0A384"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10.01.18</w:t>
            </w:r>
          </w:p>
        </w:tc>
        <w:tc>
          <w:tcPr>
            <w:tcW w:w="7371" w:type="dxa"/>
            <w:shd w:val="clear" w:color="auto" w:fill="auto"/>
            <w:noWrap/>
            <w:hideMark/>
          </w:tcPr>
          <w:p w14:paraId="2D31BEEF"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medication review. pain management to stop gabapentin. Patient not taken for three weeks. Start pregabalin. Not keen on venlafaxine at present. Will consider slowly stopping tramadol later but one thing at a time.… </w:t>
            </w:r>
          </w:p>
        </w:tc>
      </w:tr>
      <w:tr w:rsidR="001877AB" w:rsidRPr="00C3025E" w14:paraId="033DC7D5" w14:textId="77777777" w:rsidTr="000C4B70">
        <w:trPr>
          <w:trHeight w:val="315"/>
        </w:trPr>
        <w:tc>
          <w:tcPr>
            <w:tcW w:w="992" w:type="dxa"/>
            <w:shd w:val="clear" w:color="auto" w:fill="auto"/>
            <w:noWrap/>
            <w:hideMark/>
          </w:tcPr>
          <w:p w14:paraId="6D4D22A4" w14:textId="79251F93" w:rsidR="001877AB" w:rsidRPr="00C3025E" w:rsidRDefault="001877AB" w:rsidP="00465E10">
            <w:pPr>
              <w:spacing w:beforeLines="60" w:before="144" w:afterLines="60" w:after="144"/>
              <w:rPr>
                <w:rFonts w:eastAsia="Calibri"/>
                <w:sz w:val="22"/>
                <w:szCs w:val="22"/>
              </w:rPr>
            </w:pPr>
            <w:r w:rsidRPr="00C3025E">
              <w:rPr>
                <w:rFonts w:eastAsia="Calibri"/>
                <w:sz w:val="22"/>
                <w:szCs w:val="22"/>
              </w:rPr>
              <w:t>02.03.18</w:t>
            </w:r>
          </w:p>
          <w:p w14:paraId="28F19595" w14:textId="29E5CFA4"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5A78FBB9" w14:textId="48B06A72" w:rsidR="001877AB" w:rsidRPr="00C3025E" w:rsidRDefault="001877AB" w:rsidP="00465E10">
            <w:pPr>
              <w:spacing w:beforeLines="60" w:before="144" w:afterLines="60" w:after="144"/>
              <w:jc w:val="both"/>
              <w:rPr>
                <w:rFonts w:eastAsia="Calibri"/>
                <w:i/>
                <w:iCs/>
                <w:sz w:val="22"/>
                <w:szCs w:val="22"/>
              </w:rPr>
            </w:pPr>
            <w:r w:rsidRPr="00C3025E">
              <w:rPr>
                <w:rFonts w:eastAsia="Calibri"/>
                <w:b/>
                <w:bCs/>
                <w:sz w:val="22"/>
                <w:szCs w:val="22"/>
              </w:rPr>
              <w:t>Dr Dilley</w:t>
            </w:r>
            <w:r w:rsidRPr="00C3025E">
              <w:rPr>
                <w:rFonts w:eastAsia="Calibri"/>
                <w:sz w:val="22"/>
                <w:szCs w:val="22"/>
              </w:rPr>
              <w:t xml:space="preserve">: </w:t>
            </w:r>
            <w:r w:rsidR="00254DC1" w:rsidRPr="00C3025E">
              <w:rPr>
                <w:rFonts w:eastAsia="Calibri"/>
                <w:sz w:val="22"/>
                <w:szCs w:val="22"/>
              </w:rPr>
              <w:t>“</w:t>
            </w:r>
            <w:r w:rsidRPr="00C3025E">
              <w:rPr>
                <w:rFonts w:eastAsia="Calibri"/>
                <w:i/>
                <w:iCs/>
                <w:sz w:val="22"/>
                <w:szCs w:val="22"/>
              </w:rPr>
              <w:t xml:space="preserve">… Prior to my consultation with Mr Long (14/02/2018), I was provided with a letter from Dr Anna Swift, consultant clinical psychologist, dated 06/12/2017. This reports that Mr Long had attended eight sessions of psychological treatment in which he had engaged well in the cognitive </w:t>
            </w:r>
            <w:r w:rsidR="009317D5" w:rsidRPr="00C3025E">
              <w:rPr>
                <w:rFonts w:eastAsia="Calibri"/>
                <w:i/>
                <w:iCs/>
                <w:sz w:val="22"/>
                <w:szCs w:val="22"/>
              </w:rPr>
              <w:t>rehabilitation</w:t>
            </w:r>
            <w:r w:rsidRPr="00C3025E">
              <w:rPr>
                <w:rFonts w:eastAsia="Calibri"/>
                <w:i/>
                <w:iCs/>
                <w:sz w:val="22"/>
                <w:szCs w:val="22"/>
              </w:rPr>
              <w:t xml:space="preserve"> components of treatment, although it was noted. "However, we discover that there was very little gain or benefit other than a recognition that memory and word production is better with phonetic links than semantic cues.… In terms of cognitive therapy aimed at thought patterns of perfectionism and self-criticism, Mr Long's access to cognitions is limited and he feels he lives in a present oriented bubble whereby he thinks very little about the past or future. This was not amenable to changes and this level of disconnection is likely to be a self-protection strategy. We have also been unable to make any real inroads into his illness beliefs. Whilst he understands the concept of cognitive effort or resources,</w:t>
            </w:r>
            <w:r w:rsidRPr="00C3025E">
              <w:rPr>
                <w:rFonts w:eastAsia="Calibri"/>
                <w:sz w:val="22"/>
                <w:szCs w:val="22"/>
              </w:rPr>
              <w:t xml:space="preserve"> his </w:t>
            </w:r>
            <w:r w:rsidRPr="00C3025E">
              <w:rPr>
                <w:rFonts w:eastAsia="Calibri"/>
                <w:i/>
                <w:iCs/>
                <w:sz w:val="22"/>
                <w:szCs w:val="22"/>
              </w:rPr>
              <w:t xml:space="preserve">objective evidence is that there is ‘something going on’ and he believes his symptoms are not fully accounted for by a model cognitive demand." Mr Long himself reported that he has found psychological treatment "Okay" and that it had </w:t>
            </w:r>
            <w:r w:rsidR="00254DC1" w:rsidRPr="00C3025E">
              <w:rPr>
                <w:rFonts w:eastAsia="Calibri"/>
                <w:i/>
                <w:iCs/>
                <w:sz w:val="22"/>
                <w:szCs w:val="22"/>
              </w:rPr>
              <w:t>“</w:t>
            </w:r>
            <w:r w:rsidRPr="00C3025E">
              <w:rPr>
                <w:rFonts w:eastAsia="Calibri"/>
                <w:i/>
                <w:iCs/>
                <w:sz w:val="22"/>
                <w:szCs w:val="22"/>
              </w:rPr>
              <w:t>helped with acceptance</w:t>
            </w:r>
            <w:r w:rsidR="00254DC1" w:rsidRPr="00C3025E">
              <w:rPr>
                <w:rFonts w:eastAsia="Calibri"/>
                <w:i/>
                <w:iCs/>
                <w:sz w:val="22"/>
                <w:szCs w:val="22"/>
              </w:rPr>
              <w:t>”</w:t>
            </w:r>
            <w:r w:rsidRPr="00C3025E">
              <w:rPr>
                <w:rFonts w:eastAsia="Calibri"/>
                <w:i/>
                <w:iCs/>
                <w:sz w:val="22"/>
                <w:szCs w:val="22"/>
              </w:rPr>
              <w:t xml:space="preserve">… He reported that he was not "struggling with brain injury" but there remained difficulties in </w:t>
            </w:r>
            <w:r w:rsidR="00254DC1" w:rsidRPr="00C3025E">
              <w:rPr>
                <w:rFonts w:eastAsia="Calibri"/>
                <w:i/>
                <w:iCs/>
                <w:sz w:val="22"/>
                <w:szCs w:val="22"/>
              </w:rPr>
              <w:t>“</w:t>
            </w:r>
            <w:r w:rsidRPr="00C3025E">
              <w:rPr>
                <w:rFonts w:eastAsia="Calibri"/>
                <w:i/>
                <w:iCs/>
                <w:sz w:val="22"/>
                <w:szCs w:val="22"/>
              </w:rPr>
              <w:t>moving on</w:t>
            </w:r>
            <w:r w:rsidR="00254DC1" w:rsidRPr="00C3025E">
              <w:rPr>
                <w:rFonts w:eastAsia="Calibri"/>
                <w:i/>
                <w:iCs/>
                <w:sz w:val="22"/>
                <w:szCs w:val="22"/>
              </w:rPr>
              <w:t>”</w:t>
            </w:r>
            <w:r w:rsidRPr="00C3025E">
              <w:rPr>
                <w:rFonts w:eastAsia="Calibri"/>
                <w:i/>
                <w:iCs/>
                <w:sz w:val="22"/>
                <w:szCs w:val="22"/>
              </w:rPr>
              <w:t xml:space="preserve">. I asked him directly what his explanation of his current symptoms was. Mr Long reported that he accepts that depression is part of </w:t>
            </w:r>
            <w:r w:rsidR="00254DC1" w:rsidRPr="00C3025E">
              <w:rPr>
                <w:rFonts w:eastAsia="Calibri"/>
                <w:i/>
                <w:iCs/>
                <w:sz w:val="22"/>
                <w:szCs w:val="22"/>
              </w:rPr>
              <w:t>“</w:t>
            </w:r>
            <w:r w:rsidRPr="00C3025E">
              <w:rPr>
                <w:rFonts w:eastAsia="Calibri"/>
                <w:i/>
                <w:iCs/>
                <w:sz w:val="22"/>
                <w:szCs w:val="22"/>
              </w:rPr>
              <w:t>what is going on.</w:t>
            </w:r>
            <w:r w:rsidR="00254DC1" w:rsidRPr="00C3025E">
              <w:rPr>
                <w:rFonts w:eastAsia="Calibri"/>
                <w:i/>
                <w:iCs/>
                <w:sz w:val="22"/>
                <w:szCs w:val="22"/>
              </w:rPr>
              <w:t>”</w:t>
            </w:r>
            <w:r w:rsidRPr="00C3025E">
              <w:rPr>
                <w:rFonts w:eastAsia="Calibri"/>
                <w:i/>
                <w:iCs/>
                <w:sz w:val="22"/>
                <w:szCs w:val="22"/>
              </w:rPr>
              <w:t xml:space="preserve"> But later acknowledged that </w:t>
            </w:r>
            <w:r w:rsidR="00254DC1" w:rsidRPr="00C3025E">
              <w:rPr>
                <w:rFonts w:eastAsia="Calibri"/>
                <w:i/>
                <w:iCs/>
                <w:sz w:val="22"/>
                <w:szCs w:val="22"/>
              </w:rPr>
              <w:t>“</w:t>
            </w:r>
            <w:r w:rsidRPr="00C3025E">
              <w:rPr>
                <w:rFonts w:eastAsia="Calibri"/>
                <w:i/>
                <w:iCs/>
                <w:sz w:val="22"/>
                <w:szCs w:val="22"/>
              </w:rPr>
              <w:t>after three years, I am not accepting that depression is doing this</w:t>
            </w:r>
            <w:r w:rsidR="00254DC1" w:rsidRPr="00C3025E">
              <w:rPr>
                <w:rFonts w:eastAsia="Calibri"/>
                <w:i/>
                <w:iCs/>
                <w:sz w:val="22"/>
                <w:szCs w:val="22"/>
              </w:rPr>
              <w:t>”</w:t>
            </w:r>
            <w:r w:rsidRPr="00C3025E">
              <w:rPr>
                <w:rFonts w:eastAsia="Calibri"/>
                <w:i/>
                <w:iCs/>
                <w:sz w:val="22"/>
                <w:szCs w:val="22"/>
              </w:rPr>
              <w:t xml:space="preserve">. He explained that </w:t>
            </w:r>
            <w:r w:rsidR="00254DC1" w:rsidRPr="00C3025E">
              <w:rPr>
                <w:rFonts w:eastAsia="Calibri"/>
                <w:i/>
                <w:iCs/>
                <w:sz w:val="22"/>
                <w:szCs w:val="22"/>
              </w:rPr>
              <w:t>“</w:t>
            </w:r>
            <w:r w:rsidRPr="00C3025E">
              <w:rPr>
                <w:rFonts w:eastAsia="Calibri"/>
                <w:i/>
                <w:iCs/>
                <w:sz w:val="22"/>
                <w:szCs w:val="22"/>
              </w:rPr>
              <w:t>I just accept the diagnosis,</w:t>
            </w:r>
            <w:r w:rsidR="00254DC1" w:rsidRPr="00C3025E">
              <w:rPr>
                <w:rFonts w:eastAsia="Calibri"/>
                <w:i/>
                <w:iCs/>
                <w:sz w:val="22"/>
                <w:szCs w:val="22"/>
              </w:rPr>
              <w:t>”</w:t>
            </w:r>
            <w:r w:rsidRPr="00C3025E">
              <w:rPr>
                <w:rFonts w:eastAsia="Calibri"/>
                <w:i/>
                <w:iCs/>
                <w:sz w:val="22"/>
                <w:szCs w:val="22"/>
              </w:rPr>
              <w:t xml:space="preserve"> but when I asked him to explain what he had been told the diagnosis was, it was evident that he still continues to have illness beliefs regarding underlying neurological causes which make it hard for him, understandably, to accept the psychological formulation that Dr Swift and I have offered.… We discussed his current treatment. He is taking a low dose of amitriptyline and also 1200 mg in divided doses of carbamazepine, which are very unlikely to be making any significant impact on his mood from the perspective of depression. However, he has clearly been on multiple medications in the past… Mirtazapine (2015), sertraline (2015), citalopram (2016), venlafaxine (2016) and trazodone (November 2016).… Mr Long presents with multiple persisting symptoms following a head injury without significant evidence of brain injury. In my opinion, the primary maintaining factors for his ongoing presentation are in the context of his mental health and it is my view that his diagnosis is akin to one of a functional neurological symptom disorder or somatic symptom disorder alongside current depressive disorder. His pre-existing perfectionist traits are also an important predisposing factor. He has had a number of treatments for mood, although I do not have information about the maximum doses of medications that he was treated on. It would seem sensible to consider augmentation strategies… Such strategies may include evidence-based augmentation approaches, including lithium and combination treatments. During the course of psychological treatment there has not been any evidence shifting his illness belief or his understanding of his presentation in the context of the psychological formulation and I do not think there will be any significant improvement in his mental state until Mr Long is at a point in his recovery where he is able to accept the relative role of psychosocial factors in maintaining his symptoms. To this end, I would agree with Dr Swift that there is no benefit in pursuing psychological treatment until Mr Long is ready to accept that improving psychological factors may have an impact on him rather than a concern about underlying neurological disorder. This is not an unusual position to be in, and I have treated many patients who have struggled to accept psychologically mediated maintaining factors in their presentation and have not been able to make significant gains in their recovery until they have been able to do this. </w:t>
            </w:r>
          </w:p>
          <w:p w14:paraId="6E5DCC02" w14:textId="4BE54B6A" w:rsidR="001877AB" w:rsidRPr="00C3025E" w:rsidRDefault="001877AB" w:rsidP="00465E10">
            <w:pPr>
              <w:spacing w:beforeLines="60" w:before="144" w:afterLines="60" w:after="144"/>
              <w:jc w:val="both"/>
              <w:rPr>
                <w:rFonts w:eastAsia="Calibri"/>
                <w:sz w:val="22"/>
                <w:szCs w:val="22"/>
              </w:rPr>
            </w:pPr>
            <w:r w:rsidRPr="00C3025E">
              <w:rPr>
                <w:rFonts w:eastAsia="Calibri"/>
                <w:i/>
                <w:iCs/>
                <w:sz w:val="22"/>
                <w:szCs w:val="22"/>
              </w:rPr>
              <w:t xml:space="preserve">I think that in terms of the treatment plan going forwards, it would be useful for Mr Long to be referred to a consultant neuropsychiatrist in the NHS for ongoing follow-up … </w:t>
            </w:r>
            <w:r w:rsidR="00254DC1" w:rsidRPr="00254DC1">
              <w:rPr>
                <w:sz w:val="22"/>
                <w:szCs w:val="22"/>
              </w:rPr>
              <w:t>”</w:t>
            </w:r>
          </w:p>
        </w:tc>
      </w:tr>
      <w:tr w:rsidR="001877AB" w:rsidRPr="00C3025E" w14:paraId="4E7EE2A7" w14:textId="77777777" w:rsidTr="000C4B70">
        <w:trPr>
          <w:trHeight w:val="315"/>
        </w:trPr>
        <w:tc>
          <w:tcPr>
            <w:tcW w:w="992" w:type="dxa"/>
            <w:shd w:val="clear" w:color="auto" w:fill="auto"/>
            <w:noWrap/>
            <w:hideMark/>
          </w:tcPr>
          <w:p w14:paraId="7427F0AC" w14:textId="121D9D94"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14.03.18</w:t>
            </w:r>
          </w:p>
        </w:tc>
        <w:tc>
          <w:tcPr>
            <w:tcW w:w="7371" w:type="dxa"/>
            <w:shd w:val="clear" w:color="auto" w:fill="auto"/>
            <w:noWrap/>
            <w:hideMark/>
          </w:tcPr>
          <w:p w14:paraId="753E93E0"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Has reduced trazodone in view of starting another. He has not had a neuropsychiatrist so given copy. Aware will probably need referral for consideration of other medications. Stick to trazodone unless mood worsens, in which case, put dose back up.</w:t>
            </w:r>
          </w:p>
        </w:tc>
      </w:tr>
      <w:tr w:rsidR="001877AB" w:rsidRPr="00C3025E" w14:paraId="0306CC3B" w14:textId="77777777" w:rsidTr="000C4B70">
        <w:trPr>
          <w:trHeight w:val="315"/>
        </w:trPr>
        <w:tc>
          <w:tcPr>
            <w:tcW w:w="992" w:type="dxa"/>
            <w:shd w:val="clear" w:color="auto" w:fill="auto"/>
            <w:noWrap/>
            <w:hideMark/>
          </w:tcPr>
          <w:p w14:paraId="74C9FF4D" w14:textId="24466BE0"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22.03.18</w:t>
            </w:r>
          </w:p>
        </w:tc>
        <w:tc>
          <w:tcPr>
            <w:tcW w:w="7371" w:type="dxa"/>
            <w:shd w:val="clear" w:color="auto" w:fill="auto"/>
            <w:noWrap/>
            <w:hideMark/>
          </w:tcPr>
          <w:p w14:paraId="28F4B019"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Feeling brighter, not so bleak. Thinks due to coming down with trazodone. Looks a bit brighter to. Continue on two at night to get to one month (02/04/2018), post dose reduction. If okay can then drop to 1 if keen to do so…</w:t>
            </w:r>
          </w:p>
        </w:tc>
      </w:tr>
      <w:tr w:rsidR="001877AB" w:rsidRPr="00C3025E" w14:paraId="1988AA66" w14:textId="77777777" w:rsidTr="000C4B70">
        <w:trPr>
          <w:trHeight w:val="315"/>
        </w:trPr>
        <w:tc>
          <w:tcPr>
            <w:tcW w:w="992" w:type="dxa"/>
            <w:shd w:val="clear" w:color="auto" w:fill="auto"/>
            <w:noWrap/>
            <w:hideMark/>
          </w:tcPr>
          <w:p w14:paraId="36D5B1C6" w14:textId="0C514714"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29.03.18</w:t>
            </w:r>
          </w:p>
          <w:p w14:paraId="3F11D791" w14:textId="64377054"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32766BDA" w14:textId="6157A363"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Dr McGlashan</w:t>
            </w:r>
            <w:r w:rsidR="00FA0004" w:rsidRPr="00C3025E">
              <w:rPr>
                <w:rFonts w:eastAsia="Calibri"/>
                <w:sz w:val="22"/>
                <w:szCs w:val="22"/>
              </w:rPr>
              <w:t xml:space="preserve">: </w:t>
            </w:r>
            <w:r w:rsidRPr="00C3025E">
              <w:rPr>
                <w:rFonts w:eastAsia="Calibri"/>
                <w:sz w:val="22"/>
                <w:szCs w:val="22"/>
              </w:rPr>
              <w:t>… Stephen reports that from a mental health perspective, he has been relatively stable for him, but he does have ongoing suicidal thoughts. Stephen decided to reduce his trazodone from 450 mg to 300 mg per day at his GP supported him well by offering and regular follow-up. Stephen feels this has been a beneficial action in that he is not as tired on this reduced dose and he is able to function better over the past few months since his dose reduction.… It was good to see Stephen again after a gap of nine months and it was evident that things had improved, albeit he still has some difficulties. We agreed that perhaps Stephen was being kinder to himself and more tolerant of his difficulties, using better routine, he is basing himself better and the family are also now more used to his presentation. Stephen feels that his speech and communication is also better, which is evident today. We discussed the role of the Colman centre and it was agreed that for the time being, it was appropriate to discharge Stephen from further follow-up. I would be happy to see him again for a further assessment and input once the medicolegal side has been completed…</w:t>
            </w:r>
          </w:p>
        </w:tc>
      </w:tr>
      <w:tr w:rsidR="001877AB" w:rsidRPr="00C3025E" w14:paraId="3C88E93A" w14:textId="77777777" w:rsidTr="000C4B70">
        <w:trPr>
          <w:trHeight w:val="315"/>
        </w:trPr>
        <w:tc>
          <w:tcPr>
            <w:tcW w:w="992" w:type="dxa"/>
            <w:shd w:val="clear" w:color="auto" w:fill="auto"/>
            <w:noWrap/>
            <w:hideMark/>
          </w:tcPr>
          <w:p w14:paraId="2AFDC1AE" w14:textId="502528B2" w:rsidR="001877AB" w:rsidRPr="00C3025E" w:rsidRDefault="001877AB" w:rsidP="00465E10">
            <w:pPr>
              <w:spacing w:beforeLines="60" w:before="144" w:afterLines="60" w:after="144"/>
              <w:rPr>
                <w:rFonts w:eastAsia="Calibri"/>
                <w:sz w:val="22"/>
                <w:szCs w:val="22"/>
              </w:rPr>
            </w:pPr>
            <w:r w:rsidRPr="00C3025E">
              <w:rPr>
                <w:rFonts w:eastAsia="Calibri"/>
                <w:sz w:val="22"/>
                <w:szCs w:val="22"/>
              </w:rPr>
              <w:t>3.05.18</w:t>
            </w:r>
          </w:p>
        </w:tc>
        <w:tc>
          <w:tcPr>
            <w:tcW w:w="7371" w:type="dxa"/>
            <w:shd w:val="clear" w:color="auto" w:fill="auto"/>
            <w:noWrap/>
            <w:hideMark/>
          </w:tcPr>
          <w:p w14:paraId="53BEED10"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 Some withdrawal symptoms from reducing trazodone but he wishes to proceed. Mood okay. Has had DVLA letter: brought up frustrations from before. Agreed to supporting letter…</w:t>
            </w:r>
          </w:p>
        </w:tc>
      </w:tr>
      <w:tr w:rsidR="001877AB" w:rsidRPr="00C3025E" w14:paraId="035312F2" w14:textId="77777777" w:rsidTr="000C4B70">
        <w:trPr>
          <w:trHeight w:val="315"/>
        </w:trPr>
        <w:tc>
          <w:tcPr>
            <w:tcW w:w="992" w:type="dxa"/>
            <w:shd w:val="clear" w:color="auto" w:fill="auto"/>
            <w:noWrap/>
            <w:hideMark/>
          </w:tcPr>
          <w:p w14:paraId="6B6832FB" w14:textId="5357B8A5"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21.05.18</w:t>
            </w:r>
          </w:p>
        </w:tc>
        <w:tc>
          <w:tcPr>
            <w:tcW w:w="7371" w:type="dxa"/>
            <w:shd w:val="clear" w:color="auto" w:fill="auto"/>
            <w:noWrap/>
            <w:hideMark/>
          </w:tcPr>
          <w:p w14:paraId="0B1F2569"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 referral to CMHT</w:t>
            </w:r>
            <w:r w:rsidRPr="00C3025E">
              <w:rPr>
                <w:rFonts w:eastAsia="Calibri"/>
                <w:sz w:val="22"/>
                <w:szCs w:val="22"/>
              </w:rPr>
              <w:t>.… Thank you for seeing this 44-year-old man has been suffering from depression and suicidal thoughts. Since a head injury three years ago.… His mood remains low, with thoughts of suicide (usually hanging). He has also been on venlafaxine, sertraline, citalopram and mirtazapine over recent years without any benefit. He is no longer having any community support and I feel remains low and at risk of suicide. I would be most grateful if he could be seen again and taken on for some community support…</w:t>
            </w:r>
          </w:p>
        </w:tc>
      </w:tr>
      <w:tr w:rsidR="001877AB" w:rsidRPr="00C3025E" w14:paraId="22E77A4C" w14:textId="77777777" w:rsidTr="000C4B70">
        <w:trPr>
          <w:trHeight w:val="315"/>
        </w:trPr>
        <w:tc>
          <w:tcPr>
            <w:tcW w:w="992" w:type="dxa"/>
            <w:shd w:val="clear" w:color="auto" w:fill="auto"/>
            <w:noWrap/>
            <w:hideMark/>
          </w:tcPr>
          <w:p w14:paraId="250A7315" w14:textId="4AED0DDF"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21.06.18</w:t>
            </w:r>
          </w:p>
        </w:tc>
        <w:tc>
          <w:tcPr>
            <w:tcW w:w="7371" w:type="dxa"/>
            <w:shd w:val="clear" w:color="auto" w:fill="auto"/>
            <w:noWrap/>
            <w:hideMark/>
          </w:tcPr>
          <w:p w14:paraId="63AE0E46"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 Doing okay. Has mental health appointment two weeks. Keen to see psychiatrist to help make further plans…</w:t>
            </w:r>
          </w:p>
        </w:tc>
      </w:tr>
      <w:tr w:rsidR="001877AB" w:rsidRPr="00C3025E" w14:paraId="4E3C749D" w14:textId="77777777" w:rsidTr="000C4B70">
        <w:trPr>
          <w:trHeight w:val="315"/>
        </w:trPr>
        <w:tc>
          <w:tcPr>
            <w:tcW w:w="992" w:type="dxa"/>
            <w:shd w:val="clear" w:color="auto" w:fill="auto"/>
            <w:noWrap/>
            <w:hideMark/>
          </w:tcPr>
          <w:p w14:paraId="254B71B4" w14:textId="4CD86938" w:rsidR="001877AB" w:rsidRPr="00C3025E" w:rsidRDefault="001877AB" w:rsidP="00465E10">
            <w:pPr>
              <w:spacing w:beforeLines="60" w:before="144" w:afterLines="60" w:after="144"/>
              <w:rPr>
                <w:rFonts w:eastAsia="Calibri"/>
                <w:sz w:val="22"/>
                <w:szCs w:val="22"/>
              </w:rPr>
            </w:pPr>
            <w:r w:rsidRPr="00C3025E">
              <w:rPr>
                <w:rFonts w:eastAsia="Calibri"/>
                <w:sz w:val="22"/>
                <w:szCs w:val="22"/>
              </w:rPr>
              <w:t>3.07.18</w:t>
            </w:r>
          </w:p>
          <w:p w14:paraId="5A55D3CA" w14:textId="6AD5C915"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1B29805A" w14:textId="34DAC5F1"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 xml:space="preserve">Victoria Savage, Clinical Nurse Specialist: </w:t>
            </w:r>
            <w:r w:rsidR="00254DC1" w:rsidRPr="00C3025E">
              <w:rPr>
                <w:rFonts w:eastAsia="Calibri"/>
                <w:sz w:val="22"/>
                <w:szCs w:val="22"/>
              </w:rPr>
              <w:t>“</w:t>
            </w:r>
            <w:r w:rsidRPr="00C3025E">
              <w:rPr>
                <w:rFonts w:eastAsia="Calibri"/>
                <w:i/>
                <w:iCs/>
                <w:sz w:val="22"/>
                <w:szCs w:val="22"/>
              </w:rPr>
              <w:t xml:space="preserve">… He brought with him a report from Dr Bourke who suggested mirtazapine or quetiapine… He feels that as he has previously tried mirtazapine, he would prefer to just try quetiapine.… Stephen seems a little lost. He is no longer able to work in his profession, where he was well paid, competent and respected. Both he and his wife Andrea have always been equal partners in the </w:t>
            </w:r>
            <w:r w:rsidR="009317D5" w:rsidRPr="00C3025E">
              <w:rPr>
                <w:rFonts w:eastAsia="Calibri"/>
                <w:i/>
                <w:iCs/>
                <w:sz w:val="22"/>
                <w:szCs w:val="22"/>
              </w:rPr>
              <w:t>household</w:t>
            </w:r>
            <w:r w:rsidRPr="00C3025E">
              <w:rPr>
                <w:rFonts w:eastAsia="Calibri"/>
                <w:i/>
                <w:iCs/>
                <w:sz w:val="22"/>
                <w:szCs w:val="22"/>
              </w:rPr>
              <w:t xml:space="preserve">, he is now at home taking more responsibility for </w:t>
            </w:r>
            <w:r w:rsidR="009317D5" w:rsidRPr="00C3025E">
              <w:rPr>
                <w:rFonts w:eastAsia="Calibri"/>
                <w:i/>
                <w:iCs/>
                <w:sz w:val="22"/>
                <w:szCs w:val="22"/>
              </w:rPr>
              <w:t>household</w:t>
            </w:r>
            <w:r w:rsidRPr="00C3025E">
              <w:rPr>
                <w:rFonts w:eastAsia="Calibri"/>
                <w:i/>
                <w:iCs/>
                <w:sz w:val="22"/>
                <w:szCs w:val="22"/>
              </w:rPr>
              <w:t xml:space="preserve"> tasks. His loss of income has had a significant impact on their lifestyle. These losses and is ongoing symptoms from his brain injury are fuelling his feelings of hopelessness, and thoughts of suicide. Stephen's main goal is to improve his day-to-day life.… Please prescribe quetiapine, as recommended by Dr Bourke. My suggestion would be to start 25 mg nocte increased to 50 mg after 3 to 4 days.</w:t>
            </w:r>
            <w:r w:rsidR="00254DC1" w:rsidRPr="00254DC1">
              <w:rPr>
                <w:sz w:val="22"/>
                <w:szCs w:val="22"/>
              </w:rPr>
              <w:t>”</w:t>
            </w:r>
          </w:p>
        </w:tc>
      </w:tr>
      <w:tr w:rsidR="001877AB" w:rsidRPr="00C3025E" w14:paraId="7A9A29BC" w14:textId="77777777" w:rsidTr="000C4B70">
        <w:trPr>
          <w:trHeight w:val="315"/>
        </w:trPr>
        <w:tc>
          <w:tcPr>
            <w:tcW w:w="992" w:type="dxa"/>
            <w:shd w:val="clear" w:color="auto" w:fill="auto"/>
            <w:noWrap/>
            <w:hideMark/>
          </w:tcPr>
          <w:p w14:paraId="00527D29" w14:textId="14508ABF" w:rsidR="001877AB" w:rsidRPr="00C3025E" w:rsidRDefault="001877AB" w:rsidP="00465E10">
            <w:pPr>
              <w:spacing w:beforeLines="60" w:before="144" w:afterLines="60" w:after="144"/>
              <w:rPr>
                <w:rFonts w:eastAsia="Calibri"/>
                <w:sz w:val="22"/>
                <w:szCs w:val="22"/>
              </w:rPr>
            </w:pPr>
            <w:r w:rsidRPr="00C3025E">
              <w:rPr>
                <w:rFonts w:eastAsia="Calibri"/>
                <w:sz w:val="22"/>
                <w:szCs w:val="22"/>
              </w:rPr>
              <w:t>9.07.18</w:t>
            </w:r>
          </w:p>
        </w:tc>
        <w:tc>
          <w:tcPr>
            <w:tcW w:w="7371" w:type="dxa"/>
            <w:shd w:val="clear" w:color="auto" w:fill="auto"/>
            <w:noWrap/>
            <w:hideMark/>
          </w:tcPr>
          <w:p w14:paraId="2783A604" w14:textId="742EFE8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 psychiatrist, suggesting starting quetiapine. Mood better than it was but not </w:t>
            </w:r>
            <w:r w:rsidR="00254DC1" w:rsidRPr="00C3025E">
              <w:rPr>
                <w:rFonts w:eastAsia="Calibri"/>
                <w:sz w:val="22"/>
                <w:szCs w:val="22"/>
              </w:rPr>
              <w:t>“</w:t>
            </w:r>
            <w:r w:rsidRPr="00C3025E">
              <w:rPr>
                <w:rFonts w:eastAsia="Calibri"/>
                <w:sz w:val="22"/>
                <w:szCs w:val="22"/>
              </w:rPr>
              <w:t>happy</w:t>
            </w:r>
            <w:r w:rsidR="00254DC1" w:rsidRPr="00C3025E">
              <w:rPr>
                <w:rFonts w:eastAsia="Calibri"/>
                <w:sz w:val="22"/>
                <w:szCs w:val="22"/>
              </w:rPr>
              <w:t>”</w:t>
            </w:r>
            <w:r w:rsidRPr="00C3025E">
              <w:rPr>
                <w:rFonts w:eastAsia="Calibri"/>
                <w:sz w:val="22"/>
                <w:szCs w:val="22"/>
              </w:rPr>
              <w:t xml:space="preserve"> and still some fleeting suicidal thoughts. Okay to start. Explained side effects.</w:t>
            </w:r>
          </w:p>
        </w:tc>
      </w:tr>
      <w:tr w:rsidR="001877AB" w:rsidRPr="00C3025E" w14:paraId="74439E3D" w14:textId="77777777" w:rsidTr="000C4B70">
        <w:trPr>
          <w:trHeight w:val="315"/>
        </w:trPr>
        <w:tc>
          <w:tcPr>
            <w:tcW w:w="992" w:type="dxa"/>
            <w:shd w:val="clear" w:color="auto" w:fill="auto"/>
            <w:noWrap/>
            <w:hideMark/>
          </w:tcPr>
          <w:p w14:paraId="073FF807" w14:textId="4D01AE6D"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12.09.18</w:t>
            </w:r>
          </w:p>
        </w:tc>
        <w:tc>
          <w:tcPr>
            <w:tcW w:w="7371" w:type="dxa"/>
            <w:shd w:val="clear" w:color="auto" w:fill="auto"/>
            <w:noWrap/>
            <w:hideMark/>
          </w:tcPr>
          <w:p w14:paraId="6EC6B380"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 mood up and down. More anxious than low. Trying to wean off tramadol… Increase quetiapine to 75 mg.</w:t>
            </w:r>
          </w:p>
        </w:tc>
      </w:tr>
      <w:tr w:rsidR="001877AB" w:rsidRPr="00C3025E" w14:paraId="129D5484" w14:textId="77777777" w:rsidTr="000C4B70">
        <w:trPr>
          <w:trHeight w:val="315"/>
        </w:trPr>
        <w:tc>
          <w:tcPr>
            <w:tcW w:w="992" w:type="dxa"/>
            <w:shd w:val="clear" w:color="auto" w:fill="auto"/>
            <w:noWrap/>
            <w:hideMark/>
          </w:tcPr>
          <w:p w14:paraId="611A9261" w14:textId="05E0267F"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2410.18</w:t>
            </w:r>
          </w:p>
        </w:tc>
        <w:tc>
          <w:tcPr>
            <w:tcW w:w="7371" w:type="dxa"/>
            <w:shd w:val="clear" w:color="auto" w:fill="auto"/>
            <w:noWrap/>
            <w:hideMark/>
          </w:tcPr>
          <w:p w14:paraId="4FA8DAEF"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 mood dipped again.… quetiapine can go up to 150 mg – will do so, the next few weeks. No suicidal thoughts. Finding some value in voluntary dog walking…</w:t>
            </w:r>
          </w:p>
        </w:tc>
      </w:tr>
      <w:tr w:rsidR="001877AB" w:rsidRPr="00C3025E" w14:paraId="74925E8C" w14:textId="77777777" w:rsidTr="000C4B70">
        <w:trPr>
          <w:trHeight w:val="315"/>
        </w:trPr>
        <w:tc>
          <w:tcPr>
            <w:tcW w:w="992" w:type="dxa"/>
            <w:shd w:val="clear" w:color="auto" w:fill="auto"/>
            <w:noWrap/>
            <w:hideMark/>
          </w:tcPr>
          <w:p w14:paraId="38BFFED5" w14:textId="0027C081"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17.01.19</w:t>
            </w:r>
          </w:p>
        </w:tc>
        <w:tc>
          <w:tcPr>
            <w:tcW w:w="7371" w:type="dxa"/>
            <w:shd w:val="clear" w:color="auto" w:fill="auto"/>
            <w:noWrap/>
            <w:hideMark/>
          </w:tcPr>
          <w:p w14:paraId="6B07011D"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 Mood still poor. Some thoughts of suicide, but no plans. Discuss crisis team but does not think would help so refused. Discussed support they could offer but he declined.… Planning to appeal PIP decision.</w:t>
            </w:r>
          </w:p>
        </w:tc>
      </w:tr>
      <w:tr w:rsidR="001877AB" w:rsidRPr="00C3025E" w14:paraId="01CF5FA6" w14:textId="77777777" w:rsidTr="000C4B70">
        <w:trPr>
          <w:trHeight w:val="315"/>
        </w:trPr>
        <w:tc>
          <w:tcPr>
            <w:tcW w:w="992" w:type="dxa"/>
            <w:shd w:val="clear" w:color="auto" w:fill="auto"/>
            <w:noWrap/>
            <w:hideMark/>
          </w:tcPr>
          <w:p w14:paraId="2E421E97" w14:textId="3B77C88F"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24.01.19</w:t>
            </w:r>
          </w:p>
          <w:p w14:paraId="399C58E7" w14:textId="77777777"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5732DE00" w14:textId="7A23F09E"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Community Mental Health Nurse</w:t>
            </w:r>
            <w:r w:rsidRPr="00C3025E">
              <w:rPr>
                <w:rFonts w:eastAsia="Calibri"/>
                <w:sz w:val="22"/>
                <w:szCs w:val="22"/>
              </w:rPr>
              <w:t>… I reviewed Mr Long yesterday. As a mood appears to have lifted and he is not clear what the triggers to relapse or recovery are.… I have also booked a medication review with our consultant…</w:t>
            </w:r>
          </w:p>
        </w:tc>
      </w:tr>
      <w:tr w:rsidR="001877AB" w:rsidRPr="00C3025E" w14:paraId="17682544" w14:textId="77777777" w:rsidTr="000C4B70">
        <w:trPr>
          <w:trHeight w:val="315"/>
        </w:trPr>
        <w:tc>
          <w:tcPr>
            <w:tcW w:w="992" w:type="dxa"/>
            <w:shd w:val="clear" w:color="auto" w:fill="auto"/>
            <w:noWrap/>
            <w:hideMark/>
          </w:tcPr>
          <w:p w14:paraId="0B950387" w14:textId="066E4ABC" w:rsidR="001877AB" w:rsidRPr="00C3025E" w:rsidRDefault="001877AB" w:rsidP="00465E10">
            <w:pPr>
              <w:spacing w:beforeLines="60" w:before="144" w:afterLines="60" w:after="144"/>
              <w:rPr>
                <w:rFonts w:eastAsia="Calibri"/>
                <w:sz w:val="22"/>
                <w:szCs w:val="22"/>
              </w:rPr>
            </w:pPr>
            <w:r w:rsidRPr="00C3025E">
              <w:rPr>
                <w:rFonts w:eastAsia="Calibri"/>
                <w:sz w:val="22"/>
                <w:szCs w:val="22"/>
              </w:rPr>
              <w:t>30.01.19</w:t>
            </w:r>
          </w:p>
        </w:tc>
        <w:tc>
          <w:tcPr>
            <w:tcW w:w="7371" w:type="dxa"/>
            <w:shd w:val="clear" w:color="auto" w:fill="auto"/>
            <w:noWrap/>
            <w:hideMark/>
          </w:tcPr>
          <w:p w14:paraId="323CE100"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…a little better but mood still definitely lower and issues in relationship with wife. Having far less suicidal thoughts.</w:t>
            </w:r>
          </w:p>
        </w:tc>
      </w:tr>
      <w:tr w:rsidR="001877AB" w:rsidRPr="00C3025E" w14:paraId="38E8A351" w14:textId="77777777" w:rsidTr="000C4B70">
        <w:trPr>
          <w:trHeight w:val="315"/>
        </w:trPr>
        <w:tc>
          <w:tcPr>
            <w:tcW w:w="992" w:type="dxa"/>
            <w:shd w:val="clear" w:color="auto" w:fill="auto"/>
            <w:noWrap/>
            <w:hideMark/>
          </w:tcPr>
          <w:p w14:paraId="116A679D" w14:textId="326C8DAD" w:rsidR="001877AB" w:rsidRPr="00C3025E" w:rsidRDefault="001877AB" w:rsidP="00465E10">
            <w:pPr>
              <w:spacing w:beforeLines="60" w:before="144" w:afterLines="60" w:after="144"/>
              <w:rPr>
                <w:rFonts w:eastAsia="Calibri"/>
                <w:sz w:val="22"/>
                <w:szCs w:val="22"/>
              </w:rPr>
            </w:pPr>
            <w:r w:rsidRPr="00C3025E">
              <w:rPr>
                <w:rFonts w:eastAsia="Calibri"/>
                <w:sz w:val="22"/>
                <w:szCs w:val="22"/>
              </w:rPr>
              <w:t>6.02.19</w:t>
            </w:r>
          </w:p>
          <w:p w14:paraId="3A15B792" w14:textId="77777777" w:rsidR="001877AB" w:rsidRPr="00C3025E" w:rsidRDefault="001877AB" w:rsidP="00465E10">
            <w:pPr>
              <w:spacing w:beforeLines="60" w:before="144" w:afterLines="60" w:after="144"/>
              <w:rPr>
                <w:rFonts w:eastAsia="Calibri"/>
                <w:sz w:val="22"/>
                <w:szCs w:val="22"/>
              </w:rPr>
            </w:pPr>
          </w:p>
        </w:tc>
        <w:tc>
          <w:tcPr>
            <w:tcW w:w="7371" w:type="dxa"/>
            <w:shd w:val="clear" w:color="auto" w:fill="auto"/>
            <w:noWrap/>
            <w:hideMark/>
          </w:tcPr>
          <w:p w14:paraId="480BE761" w14:textId="3A1C5AEE"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 xml:space="preserve">Dr Pandey, Consultant Psychiatrist: </w:t>
            </w:r>
            <w:r w:rsidR="00254DC1" w:rsidRPr="00C3025E">
              <w:rPr>
                <w:rFonts w:eastAsia="Calibri"/>
                <w:sz w:val="22"/>
                <w:szCs w:val="22"/>
              </w:rPr>
              <w:t>“</w:t>
            </w:r>
            <w:r w:rsidRPr="00C3025E">
              <w:rPr>
                <w:rFonts w:eastAsia="Calibri"/>
                <w:i/>
                <w:iCs/>
                <w:sz w:val="22"/>
                <w:szCs w:val="22"/>
              </w:rPr>
              <w:t xml:space="preserve">… quetiapine reduction 50 milligrams every week until stopped. Start vortioxetine 10 mg, amitriptyline 50 mg, carbamazepine 400 mg three times daily… Presenting with symptoms of depression and personality and </w:t>
            </w:r>
            <w:r w:rsidR="009317D5" w:rsidRPr="00C3025E">
              <w:rPr>
                <w:rFonts w:eastAsia="Calibri"/>
                <w:i/>
                <w:iCs/>
                <w:sz w:val="22"/>
                <w:szCs w:val="22"/>
              </w:rPr>
              <w:t>behavioural</w:t>
            </w:r>
            <w:r w:rsidRPr="00C3025E">
              <w:rPr>
                <w:rFonts w:eastAsia="Calibri"/>
                <w:i/>
                <w:iCs/>
                <w:sz w:val="22"/>
                <w:szCs w:val="22"/>
              </w:rPr>
              <w:t xml:space="preserve"> disorders due to brain damage (post-concussion syndrome). He was deemed to have insight and capacity to make decisions… He acknowledged that his mood can change rapidly… We also discussed range of options for antidepressants and he did not agree to reconsider another trial of medications from SSRI, SNRI or mirtazapine. Discussed the possibility of stopping as amitriptyline and adding an antidepressant vortioxetine 10 mg. However, Stephen was not in agreement of reducing or stopping his amitriptyline as the previous attempt to reduce his amitriptyline made him suicidal…</w:t>
            </w:r>
            <w:r w:rsidR="00254DC1" w:rsidRPr="00254DC1">
              <w:rPr>
                <w:sz w:val="22"/>
                <w:szCs w:val="22"/>
              </w:rPr>
              <w:t>”</w:t>
            </w:r>
          </w:p>
        </w:tc>
      </w:tr>
      <w:tr w:rsidR="001877AB" w:rsidRPr="00C3025E" w14:paraId="06EBEC87" w14:textId="77777777" w:rsidTr="000C4B70">
        <w:trPr>
          <w:trHeight w:val="315"/>
        </w:trPr>
        <w:tc>
          <w:tcPr>
            <w:tcW w:w="992" w:type="dxa"/>
            <w:shd w:val="clear" w:color="auto" w:fill="auto"/>
            <w:noWrap/>
            <w:hideMark/>
          </w:tcPr>
          <w:p w14:paraId="4FCE3384" w14:textId="1FA631EE"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14.02.19</w:t>
            </w:r>
          </w:p>
        </w:tc>
        <w:tc>
          <w:tcPr>
            <w:tcW w:w="7371" w:type="dxa"/>
            <w:shd w:val="clear" w:color="auto" w:fill="auto"/>
            <w:noWrap/>
            <w:hideMark/>
          </w:tcPr>
          <w:p w14:paraId="3F4DA75C" w14:textId="21A24340"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xml:space="preserve">:.… Okay. Has come off quetiapine without problems.… Start </w:t>
            </w:r>
            <w:r w:rsidR="009317D5" w:rsidRPr="00C3025E">
              <w:rPr>
                <w:rFonts w:eastAsia="Calibri"/>
                <w:sz w:val="22"/>
                <w:szCs w:val="22"/>
              </w:rPr>
              <w:t>vortioxetine</w:t>
            </w:r>
            <w:r w:rsidRPr="00C3025E">
              <w:rPr>
                <w:rFonts w:eastAsia="Calibri"/>
                <w:sz w:val="22"/>
                <w:szCs w:val="22"/>
              </w:rPr>
              <w:t xml:space="preserve"> as per letter.</w:t>
            </w:r>
          </w:p>
        </w:tc>
      </w:tr>
      <w:tr w:rsidR="001877AB" w:rsidRPr="00C3025E" w14:paraId="442C3D20" w14:textId="77777777" w:rsidTr="000C4B70">
        <w:trPr>
          <w:trHeight w:val="315"/>
        </w:trPr>
        <w:tc>
          <w:tcPr>
            <w:tcW w:w="992" w:type="dxa"/>
            <w:shd w:val="clear" w:color="auto" w:fill="auto"/>
            <w:noWrap/>
            <w:hideMark/>
          </w:tcPr>
          <w:p w14:paraId="23DDAAE5" w14:textId="2B3871EC"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20.02.19</w:t>
            </w:r>
          </w:p>
        </w:tc>
        <w:tc>
          <w:tcPr>
            <w:tcW w:w="7371" w:type="dxa"/>
            <w:shd w:val="clear" w:color="auto" w:fill="auto"/>
            <w:noWrap/>
            <w:hideMark/>
          </w:tcPr>
          <w:p w14:paraId="1F5EB1C1"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 Doing okay? Mood a bit lower than when first started medications but not so bad now. No suicidal thoughts… Increased to 15 mg.…</w:t>
            </w:r>
          </w:p>
        </w:tc>
      </w:tr>
      <w:tr w:rsidR="001877AB" w:rsidRPr="00C3025E" w14:paraId="32E861C7" w14:textId="77777777" w:rsidTr="000C4B70">
        <w:trPr>
          <w:trHeight w:val="315"/>
        </w:trPr>
        <w:tc>
          <w:tcPr>
            <w:tcW w:w="992" w:type="dxa"/>
            <w:shd w:val="clear" w:color="auto" w:fill="auto"/>
            <w:noWrap/>
            <w:hideMark/>
          </w:tcPr>
          <w:p w14:paraId="7031CCAA" w14:textId="514F2319"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13.03.19</w:t>
            </w:r>
          </w:p>
        </w:tc>
        <w:tc>
          <w:tcPr>
            <w:tcW w:w="7371" w:type="dxa"/>
            <w:shd w:val="clear" w:color="auto" w:fill="auto"/>
            <w:noWrap/>
            <w:hideMark/>
          </w:tcPr>
          <w:p w14:paraId="398C9615"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 Struggling with some side effects but wishes to dose up as planned. Mood low. Not suicidal. Discussed safety plan.</w:t>
            </w:r>
          </w:p>
        </w:tc>
      </w:tr>
      <w:tr w:rsidR="001877AB" w:rsidRPr="00C3025E" w14:paraId="79E7FB37" w14:textId="77777777" w:rsidTr="000C4B70">
        <w:trPr>
          <w:trHeight w:val="315"/>
        </w:trPr>
        <w:tc>
          <w:tcPr>
            <w:tcW w:w="992" w:type="dxa"/>
            <w:shd w:val="clear" w:color="auto" w:fill="auto"/>
            <w:noWrap/>
            <w:hideMark/>
          </w:tcPr>
          <w:p w14:paraId="17FBD7D4" w14:textId="2BD46589"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21.03.19</w:t>
            </w:r>
          </w:p>
        </w:tc>
        <w:tc>
          <w:tcPr>
            <w:tcW w:w="7371" w:type="dxa"/>
            <w:shd w:val="clear" w:color="auto" w:fill="auto"/>
            <w:noWrap/>
            <w:hideMark/>
          </w:tcPr>
          <w:p w14:paraId="3E9125D4"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 Side-effects settled and feels in a better place. BP controlled. Itchy with meds. Should hopefully settle…</w:t>
            </w:r>
          </w:p>
        </w:tc>
      </w:tr>
      <w:tr w:rsidR="001877AB" w:rsidRPr="00C3025E" w14:paraId="0E7828AA" w14:textId="77777777" w:rsidTr="000C4B70">
        <w:trPr>
          <w:trHeight w:val="315"/>
        </w:trPr>
        <w:tc>
          <w:tcPr>
            <w:tcW w:w="992" w:type="dxa"/>
            <w:shd w:val="clear" w:color="auto" w:fill="auto"/>
            <w:noWrap/>
            <w:hideMark/>
          </w:tcPr>
          <w:p w14:paraId="539D6218" w14:textId="79D3E573" w:rsidR="001877AB" w:rsidRPr="00C3025E" w:rsidRDefault="001877AB" w:rsidP="00465E10">
            <w:pPr>
              <w:spacing w:beforeLines="60" w:before="144" w:afterLines="60" w:after="144"/>
              <w:rPr>
                <w:rFonts w:eastAsia="Calibri"/>
                <w:sz w:val="22"/>
                <w:szCs w:val="22"/>
              </w:rPr>
            </w:pPr>
            <w:r w:rsidRPr="00C3025E">
              <w:rPr>
                <w:rFonts w:eastAsia="Calibri"/>
                <w:sz w:val="22"/>
                <w:szCs w:val="22"/>
              </w:rPr>
              <w:t>3.04.19</w:t>
            </w:r>
          </w:p>
        </w:tc>
        <w:tc>
          <w:tcPr>
            <w:tcW w:w="7371" w:type="dxa"/>
            <w:shd w:val="clear" w:color="auto" w:fill="auto"/>
            <w:noWrap/>
            <w:hideMark/>
          </w:tcPr>
          <w:p w14:paraId="5669A1D4"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 Mood much the same but neighbour died suddenly, which has been a struggle. Going to the gym. Itching ongoing.</w:t>
            </w:r>
          </w:p>
        </w:tc>
      </w:tr>
      <w:tr w:rsidR="001877AB" w:rsidRPr="00C3025E" w14:paraId="63603C0F" w14:textId="77777777" w:rsidTr="000C4B70">
        <w:trPr>
          <w:trHeight w:val="315"/>
        </w:trPr>
        <w:tc>
          <w:tcPr>
            <w:tcW w:w="992" w:type="dxa"/>
            <w:shd w:val="clear" w:color="auto" w:fill="auto"/>
            <w:noWrap/>
            <w:hideMark/>
          </w:tcPr>
          <w:p w14:paraId="32BCB6BC" w14:textId="0D3D2C05"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1.05.19</w:t>
            </w:r>
          </w:p>
        </w:tc>
        <w:tc>
          <w:tcPr>
            <w:tcW w:w="7371" w:type="dxa"/>
            <w:shd w:val="clear" w:color="auto" w:fill="auto"/>
            <w:noWrap/>
            <w:hideMark/>
          </w:tcPr>
          <w:p w14:paraId="7F106ACB"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 mood remains on low side better than it was. No dark thoughts. Finding enjoyment in going to the gym. Has a meeting next week about possibly volunteering…</w:t>
            </w:r>
          </w:p>
        </w:tc>
      </w:tr>
      <w:tr w:rsidR="001877AB" w:rsidRPr="00C3025E" w14:paraId="5F00D8C5" w14:textId="77777777" w:rsidTr="000C4B70">
        <w:trPr>
          <w:trHeight w:val="315"/>
        </w:trPr>
        <w:tc>
          <w:tcPr>
            <w:tcW w:w="992" w:type="dxa"/>
            <w:shd w:val="clear" w:color="auto" w:fill="auto"/>
            <w:noWrap/>
            <w:hideMark/>
          </w:tcPr>
          <w:p w14:paraId="7DED07AD" w14:textId="323D871D" w:rsidR="001877AB" w:rsidRPr="00C3025E" w:rsidRDefault="001877AB" w:rsidP="00465E10">
            <w:pPr>
              <w:spacing w:beforeLines="60" w:before="144" w:afterLines="60" w:after="144"/>
              <w:rPr>
                <w:rFonts w:eastAsia="Calibri"/>
                <w:sz w:val="22"/>
                <w:szCs w:val="22"/>
              </w:rPr>
            </w:pPr>
            <w:r w:rsidRPr="00C3025E">
              <w:rPr>
                <w:rFonts w:eastAsia="Calibri"/>
                <w:sz w:val="22"/>
                <w:szCs w:val="22"/>
              </w:rPr>
              <w:t>11.06.19</w:t>
            </w:r>
          </w:p>
          <w:p w14:paraId="094C7E33" w14:textId="77777777" w:rsidR="001877AB" w:rsidRPr="00C3025E" w:rsidRDefault="001877AB" w:rsidP="00465E10">
            <w:pPr>
              <w:spacing w:beforeLines="60" w:before="144" w:afterLines="60" w:after="144"/>
              <w:rPr>
                <w:rFonts w:eastAsia="Calibri"/>
                <w:b/>
                <w:bCs/>
                <w:sz w:val="22"/>
                <w:szCs w:val="22"/>
              </w:rPr>
            </w:pPr>
          </w:p>
        </w:tc>
        <w:tc>
          <w:tcPr>
            <w:tcW w:w="7371" w:type="dxa"/>
            <w:shd w:val="clear" w:color="auto" w:fill="auto"/>
            <w:noWrap/>
            <w:hideMark/>
          </w:tcPr>
          <w:p w14:paraId="3CC432FD" w14:textId="1EC4921D"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 xml:space="preserve">Dr Pandey: </w:t>
            </w:r>
            <w:r w:rsidR="00254DC1" w:rsidRPr="00C3025E">
              <w:rPr>
                <w:rFonts w:eastAsia="Calibri"/>
                <w:sz w:val="22"/>
                <w:szCs w:val="22"/>
              </w:rPr>
              <w:t>“</w:t>
            </w:r>
            <w:r w:rsidRPr="00C3025E">
              <w:rPr>
                <w:rFonts w:eastAsia="Calibri"/>
                <w:i/>
                <w:iCs/>
                <w:sz w:val="22"/>
                <w:szCs w:val="22"/>
              </w:rPr>
              <w:t>…Diagnosis: post-concussion syndrome; depressive disorder… Amitriptyline 60 mg…Stephen was on vortioxetine, developed hyponatraemia with sodium levels down to 126…Symptoms of low sodium can present in the form of headache, nausea, vomiting, muscle cramps, breathlessness, lethargy, confusion and disorientation…Stephen is aware that no antidepressant has been shown not to be associated with hyponatraemia. However, serotonergic drugs like SSRIs are more likely to cause hyponatraemia than tricyclic antidepressants or mirtazapine…I have made the following suggestions which include either increasing his amitriptyline from 50 mg to 75 mg or trial of mirtazapine 15 mg at night. Stephen was not able to remember whether he had tried mirtazapine in the past…The other option would be swapping his carbamazepine to sodium valproate…Agomelatine is also possible alternative antidepressant…</w:t>
            </w:r>
            <w:r w:rsidR="00254DC1" w:rsidRPr="00254DC1">
              <w:rPr>
                <w:sz w:val="22"/>
                <w:szCs w:val="22"/>
              </w:rPr>
              <w:t>”</w:t>
            </w:r>
          </w:p>
        </w:tc>
      </w:tr>
      <w:tr w:rsidR="001877AB" w:rsidRPr="00C3025E" w14:paraId="4BD00FCE" w14:textId="77777777" w:rsidTr="000C4B70">
        <w:trPr>
          <w:trHeight w:val="315"/>
        </w:trPr>
        <w:tc>
          <w:tcPr>
            <w:tcW w:w="992" w:type="dxa"/>
            <w:shd w:val="clear" w:color="auto" w:fill="auto"/>
            <w:noWrap/>
            <w:hideMark/>
          </w:tcPr>
          <w:p w14:paraId="3E88EABD" w14:textId="1CA31105"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20.06.19</w:t>
            </w:r>
          </w:p>
        </w:tc>
        <w:tc>
          <w:tcPr>
            <w:tcW w:w="7371" w:type="dxa"/>
            <w:shd w:val="clear" w:color="auto" w:fill="auto"/>
            <w:noWrap/>
            <w:hideMark/>
          </w:tcPr>
          <w:p w14:paraId="57DC2D52" w14:textId="02671713"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 Feels amitriptyline and mirtazapine not an option as not helped in the past. Agomelatine was preferable, but as I want to prescribe double red notification. So switch carbamazepine to sodium valproate. Sodium still low</w:t>
            </w:r>
            <w:r w:rsidR="00913D9C" w:rsidRPr="00C3025E">
              <w:rPr>
                <w:rFonts w:eastAsia="Calibri"/>
                <w:sz w:val="22"/>
                <w:szCs w:val="22"/>
              </w:rPr>
              <w:t>…</w:t>
            </w:r>
            <w:r w:rsidRPr="00C3025E">
              <w:rPr>
                <w:rFonts w:eastAsia="Calibri"/>
                <w:sz w:val="22"/>
                <w:szCs w:val="22"/>
              </w:rPr>
              <w:t xml:space="preserve"> Indapamide and restrict fluids.…</w:t>
            </w:r>
          </w:p>
        </w:tc>
      </w:tr>
      <w:tr w:rsidR="001877AB" w:rsidRPr="00C3025E" w14:paraId="11D1551E" w14:textId="77777777" w:rsidTr="000C4B70">
        <w:trPr>
          <w:trHeight w:val="315"/>
        </w:trPr>
        <w:tc>
          <w:tcPr>
            <w:tcW w:w="992" w:type="dxa"/>
            <w:shd w:val="clear" w:color="auto" w:fill="auto"/>
            <w:noWrap/>
            <w:hideMark/>
          </w:tcPr>
          <w:p w14:paraId="07FB2E27" w14:textId="3A7A172B" w:rsidR="001877AB" w:rsidRPr="00C3025E" w:rsidRDefault="001877AB" w:rsidP="00465E10">
            <w:pPr>
              <w:spacing w:beforeLines="60" w:before="144" w:afterLines="60" w:after="144"/>
              <w:rPr>
                <w:rFonts w:eastAsia="Calibri"/>
                <w:sz w:val="22"/>
                <w:szCs w:val="22"/>
              </w:rPr>
            </w:pPr>
            <w:r w:rsidRPr="00C3025E">
              <w:rPr>
                <w:rFonts w:eastAsia="Calibri"/>
                <w:sz w:val="22"/>
                <w:szCs w:val="22"/>
              </w:rPr>
              <w:t>27.06.19</w:t>
            </w:r>
          </w:p>
        </w:tc>
        <w:tc>
          <w:tcPr>
            <w:tcW w:w="7371" w:type="dxa"/>
            <w:shd w:val="clear" w:color="auto" w:fill="auto"/>
            <w:noWrap/>
            <w:hideMark/>
          </w:tcPr>
          <w:p w14:paraId="376F3719" w14:textId="77777777" w:rsidR="001877AB" w:rsidRPr="00C3025E" w:rsidRDefault="001877AB" w:rsidP="00465E10">
            <w:pPr>
              <w:spacing w:beforeLines="60" w:before="144" w:afterLines="60" w:after="144"/>
              <w:jc w:val="both"/>
              <w:rPr>
                <w:rFonts w:eastAsia="Calibri"/>
                <w:sz w:val="22"/>
                <w:szCs w:val="22"/>
              </w:rPr>
            </w:pPr>
            <w:r w:rsidRPr="00C3025E">
              <w:rPr>
                <w:rFonts w:eastAsia="Calibri"/>
                <w:b/>
                <w:bCs/>
                <w:sz w:val="22"/>
                <w:szCs w:val="22"/>
              </w:rPr>
              <w:t>GP</w:t>
            </w:r>
            <w:r w:rsidRPr="00C3025E">
              <w:rPr>
                <w:rFonts w:eastAsia="Calibri"/>
                <w:sz w:val="22"/>
                <w:szCs w:val="22"/>
              </w:rPr>
              <w:t>: … Mental feeling okay but still headaches and now some tingling both arms and feet</w:t>
            </w:r>
          </w:p>
        </w:tc>
      </w:tr>
    </w:tbl>
    <w:p w14:paraId="739951EF" w14:textId="325A9E8E" w:rsidR="00930F24" w:rsidRPr="00C3025E" w:rsidRDefault="00136A75" w:rsidP="00930F24">
      <w:pPr>
        <w:pStyle w:val="ParaLevel1"/>
        <w:spacing w:before="120" w:after="120" w:line="360" w:lineRule="auto"/>
        <w:rPr>
          <w:sz w:val="22"/>
          <w:szCs w:val="22"/>
        </w:rPr>
      </w:pPr>
      <w:r w:rsidRPr="00C3025E">
        <w:rPr>
          <w:sz w:val="22"/>
          <w:szCs w:val="22"/>
        </w:rPr>
        <w:t xml:space="preserve">The witness statements of the claimant described a complex series of issues since the accident as noted at paragraph </w:t>
      </w:r>
      <w:r w:rsidR="00715A74">
        <w:rPr>
          <w:sz w:val="22"/>
          <w:szCs w:val="22"/>
        </w:rPr>
        <w:t>149</w:t>
      </w:r>
      <w:r w:rsidRPr="00C3025E">
        <w:rPr>
          <w:sz w:val="22"/>
          <w:szCs w:val="22"/>
        </w:rPr>
        <w:t xml:space="preserve"> above.</w:t>
      </w:r>
      <w:r w:rsidR="00930F24" w:rsidRPr="00C3025E">
        <w:rPr>
          <w:sz w:val="22"/>
          <w:szCs w:val="22"/>
        </w:rPr>
        <w:t xml:space="preserve"> The medical records, summarised above, show multiple references to these various complaints, </w:t>
      </w:r>
      <w:r w:rsidR="002B191C" w:rsidRPr="00C3025E">
        <w:rPr>
          <w:sz w:val="22"/>
          <w:szCs w:val="22"/>
        </w:rPr>
        <w:t xml:space="preserve">including </w:t>
      </w:r>
      <w:r w:rsidR="00930F24" w:rsidRPr="00C3025E">
        <w:rPr>
          <w:sz w:val="22"/>
          <w:szCs w:val="22"/>
        </w:rPr>
        <w:t>dizziness and balance problems</w:t>
      </w:r>
      <w:r w:rsidR="002B191C" w:rsidRPr="00C3025E">
        <w:rPr>
          <w:sz w:val="22"/>
          <w:szCs w:val="22"/>
        </w:rPr>
        <w:t xml:space="preserve"> (first mentioned on 27 August 2015)</w:t>
      </w:r>
      <w:r w:rsidR="00930F24" w:rsidRPr="00C3025E">
        <w:rPr>
          <w:sz w:val="22"/>
          <w:szCs w:val="22"/>
        </w:rPr>
        <w:t xml:space="preserve"> and photophobia</w:t>
      </w:r>
      <w:r w:rsidR="002B191C" w:rsidRPr="00C3025E">
        <w:rPr>
          <w:sz w:val="22"/>
          <w:szCs w:val="22"/>
        </w:rPr>
        <w:t xml:space="preserve"> (first mentioned on 17 January 2016)</w:t>
      </w:r>
      <w:r w:rsidR="00930F24" w:rsidRPr="00C3025E">
        <w:rPr>
          <w:sz w:val="22"/>
          <w:szCs w:val="22"/>
        </w:rPr>
        <w:t xml:space="preserve"> noted above not to have been a feature of the medical records for the early period after the accident.</w:t>
      </w:r>
      <w:r w:rsidR="002B191C" w:rsidRPr="00C3025E">
        <w:rPr>
          <w:sz w:val="22"/>
          <w:szCs w:val="22"/>
        </w:rPr>
        <w:t xml:space="preserve"> The only symptom not to be mentioned</w:t>
      </w:r>
      <w:r w:rsidR="00D2557C" w:rsidRPr="00C3025E">
        <w:rPr>
          <w:sz w:val="22"/>
          <w:szCs w:val="22"/>
        </w:rPr>
        <w:t xml:space="preserve"> at some point within the medical records before the court is the loss of sense of taste and smell.</w:t>
      </w:r>
    </w:p>
    <w:p w14:paraId="25A31005" w14:textId="59EA5F89" w:rsidR="009C79A7" w:rsidRPr="00C3025E" w:rsidRDefault="009C79A7" w:rsidP="00930F24">
      <w:pPr>
        <w:pStyle w:val="ParaLevel1"/>
        <w:spacing w:before="120" w:after="120" w:line="360" w:lineRule="auto"/>
        <w:rPr>
          <w:sz w:val="22"/>
          <w:szCs w:val="22"/>
        </w:rPr>
      </w:pPr>
      <w:r w:rsidRPr="00C3025E">
        <w:rPr>
          <w:sz w:val="22"/>
          <w:szCs w:val="22"/>
        </w:rPr>
        <w:t xml:space="preserve">It is </w:t>
      </w:r>
      <w:r w:rsidR="00C73E71" w:rsidRPr="00C3025E">
        <w:rPr>
          <w:sz w:val="22"/>
          <w:szCs w:val="22"/>
        </w:rPr>
        <w:t>notable</w:t>
      </w:r>
      <w:r w:rsidRPr="00C3025E">
        <w:rPr>
          <w:sz w:val="22"/>
          <w:szCs w:val="22"/>
        </w:rPr>
        <w:t xml:space="preserve"> that the Claimant’s recent account, to all reporting medical experts, is of an </w:t>
      </w:r>
      <w:r w:rsidR="00C73E71" w:rsidRPr="00C3025E">
        <w:rPr>
          <w:sz w:val="22"/>
          <w:szCs w:val="22"/>
        </w:rPr>
        <w:t>improvement</w:t>
      </w:r>
      <w:r w:rsidRPr="00C3025E">
        <w:rPr>
          <w:sz w:val="22"/>
          <w:szCs w:val="22"/>
        </w:rPr>
        <w:t xml:space="preserve"> in his condition. This is further supported by the medical records above, in so far as there is a clear trend in that direction since the depths of the </w:t>
      </w:r>
      <w:r w:rsidR="00C73E71" w:rsidRPr="00C3025E">
        <w:rPr>
          <w:sz w:val="22"/>
          <w:szCs w:val="22"/>
        </w:rPr>
        <w:t>condition</w:t>
      </w:r>
      <w:r w:rsidRPr="00C3025E">
        <w:rPr>
          <w:sz w:val="22"/>
          <w:szCs w:val="22"/>
        </w:rPr>
        <w:t xml:space="preserve"> in 2018, albeit that the medi</w:t>
      </w:r>
      <w:r w:rsidR="00C73E71" w:rsidRPr="00C3025E">
        <w:rPr>
          <w:sz w:val="22"/>
          <w:szCs w:val="22"/>
        </w:rPr>
        <w:t>c</w:t>
      </w:r>
      <w:r w:rsidRPr="00C3025E">
        <w:rPr>
          <w:sz w:val="22"/>
          <w:szCs w:val="22"/>
        </w:rPr>
        <w:t xml:space="preserve">al records stop abruptly in 2019 </w:t>
      </w:r>
      <w:r w:rsidR="00C73E71" w:rsidRPr="00C3025E">
        <w:rPr>
          <w:sz w:val="22"/>
          <w:szCs w:val="22"/>
        </w:rPr>
        <w:t>without</w:t>
      </w:r>
      <w:r w:rsidRPr="00C3025E">
        <w:rPr>
          <w:sz w:val="22"/>
          <w:szCs w:val="22"/>
        </w:rPr>
        <w:t xml:space="preserve"> charting the course of his symptoms thereafter. </w:t>
      </w:r>
    </w:p>
    <w:p w14:paraId="299C7BEF" w14:textId="18D517F3" w:rsidR="00947B50" w:rsidRPr="00C3025E" w:rsidRDefault="00D2557C" w:rsidP="00947B50">
      <w:pPr>
        <w:pStyle w:val="ParaLevel1"/>
        <w:spacing w:before="120" w:after="120" w:line="360" w:lineRule="auto"/>
        <w:rPr>
          <w:sz w:val="22"/>
          <w:szCs w:val="22"/>
        </w:rPr>
      </w:pPr>
      <w:r w:rsidRPr="00C3025E">
        <w:rPr>
          <w:sz w:val="22"/>
          <w:szCs w:val="22"/>
        </w:rPr>
        <w:t>The witness evidence from members of his family refers to significant changes in his condition and behaviour following the accident.</w:t>
      </w:r>
      <w:r w:rsidR="009D2A9B" w:rsidRPr="00C3025E">
        <w:rPr>
          <w:sz w:val="22"/>
          <w:szCs w:val="22"/>
        </w:rPr>
        <w:t xml:space="preserve"> Whilst I am cautious about accepting the detail of witness statements from members of the family, in circumstances where it is likely that the</w:t>
      </w:r>
      <w:r w:rsidR="00BD7B0C" w:rsidRPr="00C3025E">
        <w:rPr>
          <w:sz w:val="22"/>
          <w:szCs w:val="22"/>
        </w:rPr>
        <w:t>i</w:t>
      </w:r>
      <w:r w:rsidR="009D2A9B" w:rsidRPr="00C3025E">
        <w:rPr>
          <w:sz w:val="22"/>
          <w:szCs w:val="22"/>
        </w:rPr>
        <w:t>r accounts are influenced by each other and by the Claimant himself, the consistency of complaints since May 2015 supports the contention that, whatever their cause, the Claimant has suffered a constellation of symptoms that have significantly affected his life. Whilst I do not disregard the possibility that some of the symptoms may have been exaggerated, I</w:t>
      </w:r>
      <w:r w:rsidR="00BD7B0C" w:rsidRPr="00C3025E">
        <w:rPr>
          <w:sz w:val="22"/>
          <w:szCs w:val="22"/>
        </w:rPr>
        <w:t xml:space="preserve"> a</w:t>
      </w:r>
      <w:r w:rsidR="009D2A9B" w:rsidRPr="00C3025E">
        <w:rPr>
          <w:sz w:val="22"/>
          <w:szCs w:val="22"/>
        </w:rPr>
        <w:t>m satisfied on the balance of probabilities that the Claimant</w:t>
      </w:r>
      <w:r w:rsidR="00BD7B0C" w:rsidRPr="00C3025E">
        <w:rPr>
          <w:sz w:val="22"/>
          <w:szCs w:val="22"/>
        </w:rPr>
        <w:t xml:space="preserve"> has suffered </w:t>
      </w:r>
      <w:r w:rsidR="00A83410" w:rsidRPr="00C3025E">
        <w:rPr>
          <w:sz w:val="22"/>
          <w:szCs w:val="22"/>
        </w:rPr>
        <w:t xml:space="preserve">(or at least perceived that he has suffered) </w:t>
      </w:r>
      <w:r w:rsidR="00BD7B0C" w:rsidRPr="00C3025E">
        <w:rPr>
          <w:sz w:val="22"/>
          <w:szCs w:val="22"/>
        </w:rPr>
        <w:t>significant symptoms. The contemporaneous medical records provide the most reliable account of the symptoms, although in point of fact the Claimant’s own account is not significantly different than what is recited in the records.</w:t>
      </w:r>
      <w:r w:rsidR="00947B50" w:rsidRPr="00C3025E">
        <w:rPr>
          <w:sz w:val="22"/>
          <w:szCs w:val="22"/>
        </w:rPr>
        <w:t xml:space="preserve"> As I have noted above, the loss of sense</w:t>
      </w:r>
      <w:r w:rsidR="00C73E71" w:rsidRPr="00C3025E">
        <w:rPr>
          <w:sz w:val="22"/>
          <w:szCs w:val="22"/>
        </w:rPr>
        <w:t>s</w:t>
      </w:r>
      <w:r w:rsidR="00947B50" w:rsidRPr="00C3025E">
        <w:rPr>
          <w:sz w:val="22"/>
          <w:szCs w:val="22"/>
        </w:rPr>
        <w:t xml:space="preserve"> of </w:t>
      </w:r>
      <w:r w:rsidR="00C73E71" w:rsidRPr="00C3025E">
        <w:rPr>
          <w:sz w:val="22"/>
          <w:szCs w:val="22"/>
        </w:rPr>
        <w:t>taste</w:t>
      </w:r>
      <w:r w:rsidR="00947B50" w:rsidRPr="00C3025E">
        <w:rPr>
          <w:sz w:val="22"/>
          <w:szCs w:val="22"/>
        </w:rPr>
        <w:t xml:space="preserve"> and smell is the only of the Claimant’s physical complaints that is not referred to in the records. It is </w:t>
      </w:r>
      <w:r w:rsidR="00C73E71" w:rsidRPr="00C3025E">
        <w:rPr>
          <w:sz w:val="22"/>
          <w:szCs w:val="22"/>
        </w:rPr>
        <w:t>easy</w:t>
      </w:r>
      <w:r w:rsidR="00947B50" w:rsidRPr="00C3025E">
        <w:rPr>
          <w:sz w:val="22"/>
          <w:szCs w:val="22"/>
        </w:rPr>
        <w:t xml:space="preserve"> to </w:t>
      </w:r>
      <w:r w:rsidR="00C73E71" w:rsidRPr="00C3025E">
        <w:rPr>
          <w:sz w:val="22"/>
          <w:szCs w:val="22"/>
        </w:rPr>
        <w:t>understand</w:t>
      </w:r>
      <w:r w:rsidR="00947B50" w:rsidRPr="00C3025E">
        <w:rPr>
          <w:sz w:val="22"/>
          <w:szCs w:val="22"/>
        </w:rPr>
        <w:t xml:space="preserve"> why that </w:t>
      </w:r>
      <w:r w:rsidR="00C73E71" w:rsidRPr="00C3025E">
        <w:rPr>
          <w:sz w:val="22"/>
          <w:szCs w:val="22"/>
        </w:rPr>
        <w:t>relatively</w:t>
      </w:r>
      <w:r w:rsidR="00947B50" w:rsidRPr="00C3025E">
        <w:rPr>
          <w:sz w:val="22"/>
          <w:szCs w:val="22"/>
        </w:rPr>
        <w:t xml:space="preserve"> subtle matter would be lost in the </w:t>
      </w:r>
      <w:r w:rsidR="00C73E71" w:rsidRPr="00C3025E">
        <w:rPr>
          <w:sz w:val="22"/>
          <w:szCs w:val="22"/>
        </w:rPr>
        <w:t>fog</w:t>
      </w:r>
      <w:r w:rsidR="00947B50" w:rsidRPr="00C3025E">
        <w:rPr>
          <w:sz w:val="22"/>
          <w:szCs w:val="22"/>
        </w:rPr>
        <w:t xml:space="preserve"> of his </w:t>
      </w:r>
      <w:r w:rsidR="00C73E71" w:rsidRPr="00C3025E">
        <w:rPr>
          <w:sz w:val="22"/>
          <w:szCs w:val="22"/>
        </w:rPr>
        <w:t>describing</w:t>
      </w:r>
      <w:r w:rsidR="00947B50" w:rsidRPr="00C3025E">
        <w:rPr>
          <w:sz w:val="22"/>
          <w:szCs w:val="22"/>
        </w:rPr>
        <w:t xml:space="preserve"> more serious symptoms. Having read the Claimant’s statements and heard his witness evidence (as well</w:t>
      </w:r>
      <w:r w:rsidR="00C73E71" w:rsidRPr="00C3025E">
        <w:rPr>
          <w:sz w:val="22"/>
          <w:szCs w:val="22"/>
        </w:rPr>
        <w:t xml:space="preserve"> </w:t>
      </w:r>
      <w:r w:rsidR="00947B50" w:rsidRPr="00C3025E">
        <w:rPr>
          <w:sz w:val="22"/>
          <w:szCs w:val="22"/>
        </w:rPr>
        <w:t xml:space="preserve">as that of his wife – her evidence on this point is striking and credible), I conclude that it is more probable than not that these </w:t>
      </w:r>
      <w:r w:rsidR="00C73E71" w:rsidRPr="00C3025E">
        <w:rPr>
          <w:sz w:val="22"/>
          <w:szCs w:val="22"/>
        </w:rPr>
        <w:t>complaints</w:t>
      </w:r>
      <w:r w:rsidR="00947B50" w:rsidRPr="00C3025E">
        <w:rPr>
          <w:sz w:val="22"/>
          <w:szCs w:val="22"/>
        </w:rPr>
        <w:t xml:space="preserve"> are not feigned.</w:t>
      </w:r>
    </w:p>
    <w:p w14:paraId="07D62D19" w14:textId="6E4A4859" w:rsidR="003C27F5" w:rsidRPr="00C3025E" w:rsidRDefault="00BD7B0C" w:rsidP="009C79A7">
      <w:pPr>
        <w:pStyle w:val="ParaLevel1"/>
        <w:spacing w:before="120" w:after="120" w:line="360" w:lineRule="auto"/>
        <w:rPr>
          <w:sz w:val="22"/>
          <w:szCs w:val="22"/>
        </w:rPr>
      </w:pPr>
      <w:r w:rsidRPr="00C3025E">
        <w:rPr>
          <w:sz w:val="22"/>
          <w:szCs w:val="22"/>
        </w:rPr>
        <w:t xml:space="preserve">In considering the cause of those symptoms, it </w:t>
      </w:r>
      <w:r w:rsidR="00136A75" w:rsidRPr="00C3025E">
        <w:rPr>
          <w:sz w:val="22"/>
          <w:szCs w:val="22"/>
        </w:rPr>
        <w:t xml:space="preserve">is a striking feature of the medical records that, during 2015, the </w:t>
      </w:r>
      <w:r w:rsidR="00930F24" w:rsidRPr="00C3025E">
        <w:rPr>
          <w:sz w:val="22"/>
          <w:szCs w:val="22"/>
        </w:rPr>
        <w:t>C</w:t>
      </w:r>
      <w:r w:rsidR="00136A75" w:rsidRPr="00C3025E">
        <w:rPr>
          <w:sz w:val="22"/>
          <w:szCs w:val="22"/>
        </w:rPr>
        <w:t>laimant</w:t>
      </w:r>
      <w:r w:rsidR="00930F24" w:rsidRPr="00C3025E">
        <w:rPr>
          <w:sz w:val="22"/>
          <w:szCs w:val="22"/>
        </w:rPr>
        <w:t>’</w:t>
      </w:r>
      <w:r w:rsidR="00136A75" w:rsidRPr="00C3025E">
        <w:rPr>
          <w:sz w:val="22"/>
          <w:szCs w:val="22"/>
        </w:rPr>
        <w:t xml:space="preserve">s </w:t>
      </w:r>
      <w:r w:rsidR="00930F24" w:rsidRPr="00C3025E">
        <w:rPr>
          <w:sz w:val="22"/>
          <w:szCs w:val="22"/>
        </w:rPr>
        <w:t>condition</w:t>
      </w:r>
      <w:r w:rsidR="00136A75" w:rsidRPr="00C3025E">
        <w:rPr>
          <w:sz w:val="22"/>
          <w:szCs w:val="22"/>
        </w:rPr>
        <w:t xml:space="preserve"> deteriorated rapidly, leading to suicidal ideation and inpatient treatment. </w:t>
      </w:r>
      <w:r w:rsidR="004F6184" w:rsidRPr="00C3025E">
        <w:rPr>
          <w:sz w:val="22"/>
          <w:szCs w:val="22"/>
        </w:rPr>
        <w:t xml:space="preserve">The development of </w:t>
      </w:r>
      <w:r w:rsidR="00136A75" w:rsidRPr="00C3025E">
        <w:rPr>
          <w:sz w:val="22"/>
          <w:szCs w:val="22"/>
        </w:rPr>
        <w:t>hi</w:t>
      </w:r>
      <w:r w:rsidR="004F6184" w:rsidRPr="00C3025E">
        <w:rPr>
          <w:sz w:val="22"/>
          <w:szCs w:val="22"/>
        </w:rPr>
        <w:t>s symptoms from May 2015 into 2016 is, according to the neuropsychiatrists in their first joint report, associated with increasing evidence of depressive disorder. Antidepressant medication was prescribed in July 2015, with the dose medication being increased in August. By September, he was suicidal with hospital admission in October 2015. He symptoms came under control but low mood and intermittent suicidal ideation persisted after his discharge.</w:t>
      </w:r>
      <w:r w:rsidR="00136A75" w:rsidRPr="00C3025E">
        <w:rPr>
          <w:sz w:val="22"/>
          <w:szCs w:val="22"/>
        </w:rPr>
        <w:t xml:space="preserve"> The neuropsychiatrists have indicated that his mood disorder has remained “</w:t>
      </w:r>
      <w:r w:rsidR="00136A75" w:rsidRPr="00C3025E">
        <w:rPr>
          <w:i/>
          <w:sz w:val="22"/>
          <w:szCs w:val="22"/>
        </w:rPr>
        <w:t>symptomatic or recurrent sense”.</w:t>
      </w:r>
      <w:r w:rsidR="00136A75" w:rsidRPr="00C3025E">
        <w:rPr>
          <w:sz w:val="22"/>
          <w:szCs w:val="22"/>
        </w:rPr>
        <w:t xml:space="preserve"> These depressive problems, coupled with his premorbid personality type and the persistence of symptoms following head injury are agreed by the n</w:t>
      </w:r>
      <w:r w:rsidR="00930F24" w:rsidRPr="00C3025E">
        <w:rPr>
          <w:sz w:val="22"/>
          <w:szCs w:val="22"/>
        </w:rPr>
        <w:t>e</w:t>
      </w:r>
      <w:r w:rsidR="00136A75" w:rsidRPr="00C3025E">
        <w:rPr>
          <w:sz w:val="22"/>
          <w:szCs w:val="22"/>
        </w:rPr>
        <w:t>u</w:t>
      </w:r>
      <w:r w:rsidR="00930F24" w:rsidRPr="00C3025E">
        <w:rPr>
          <w:sz w:val="22"/>
          <w:szCs w:val="22"/>
        </w:rPr>
        <w:t>r</w:t>
      </w:r>
      <w:r w:rsidR="00136A75" w:rsidRPr="00C3025E">
        <w:rPr>
          <w:sz w:val="22"/>
          <w:szCs w:val="22"/>
        </w:rPr>
        <w:t>opsychiatrists to be the explanation of the Claimant’s behavioural changes, described as “</w:t>
      </w:r>
      <w:r w:rsidR="00136A75" w:rsidRPr="00C3025E">
        <w:rPr>
          <w:i/>
          <w:iCs/>
          <w:sz w:val="22"/>
          <w:szCs w:val="22"/>
        </w:rPr>
        <w:t>a general state of avolition and anhedonia, a motivation, irritability and at times antagonistic interactions with others</w:t>
      </w:r>
      <w:r w:rsidR="00136A75" w:rsidRPr="00C3025E">
        <w:rPr>
          <w:sz w:val="22"/>
          <w:szCs w:val="22"/>
        </w:rPr>
        <w:t xml:space="preserve">.” Dr Bird would add to this explanation his diagnosis of an underlying Somatic System Disorder. </w:t>
      </w:r>
    </w:p>
    <w:p w14:paraId="22A5F01B" w14:textId="0F5FEA28" w:rsidR="00851535" w:rsidRPr="00C3025E" w:rsidRDefault="00A83410" w:rsidP="00851535">
      <w:pPr>
        <w:pStyle w:val="ParaLevel1"/>
        <w:spacing w:before="120" w:after="120" w:line="360" w:lineRule="auto"/>
        <w:rPr>
          <w:sz w:val="22"/>
          <w:szCs w:val="22"/>
        </w:rPr>
      </w:pPr>
      <w:r w:rsidRPr="00C3025E">
        <w:rPr>
          <w:sz w:val="22"/>
          <w:szCs w:val="22"/>
        </w:rPr>
        <w:t>Dr Bourke</w:t>
      </w:r>
      <w:r w:rsidR="00851535" w:rsidRPr="00C3025E">
        <w:rPr>
          <w:sz w:val="22"/>
          <w:szCs w:val="22"/>
        </w:rPr>
        <w:t xml:space="preserve"> concludes that the Claimant continuing symptoms represent a Function Neurological Symptoms Disorder (FNSD). This diagnosis is based upon a pre-traumatic vulnerability to functional symptoms, as evident in the history of fibromyalgia, the</w:t>
      </w:r>
      <w:r w:rsidR="00C73E71" w:rsidRPr="00C3025E">
        <w:rPr>
          <w:sz w:val="22"/>
          <w:szCs w:val="22"/>
        </w:rPr>
        <w:t xml:space="preserve"> onset</w:t>
      </w:r>
      <w:r w:rsidR="00851535" w:rsidRPr="00C3025E">
        <w:rPr>
          <w:sz w:val="22"/>
          <w:szCs w:val="22"/>
        </w:rPr>
        <w:t xml:space="preserve"> of functional myoclonus and evidence of functional ophthalmic symptoms. He has also developed SSD</w:t>
      </w:r>
      <w:r w:rsidR="001C3D52" w:rsidRPr="00C3025E">
        <w:rPr>
          <w:sz w:val="22"/>
          <w:szCs w:val="22"/>
        </w:rPr>
        <w:t>, but only since the accident</w:t>
      </w:r>
      <w:r w:rsidR="00851535" w:rsidRPr="00C3025E">
        <w:rPr>
          <w:sz w:val="22"/>
          <w:szCs w:val="22"/>
        </w:rPr>
        <w:t>. He considers that these particular neurological symptoms would not have developed but for the head injury, although the Claimant would have been vul</w:t>
      </w:r>
      <w:r w:rsidR="001C3D52" w:rsidRPr="00C3025E">
        <w:rPr>
          <w:sz w:val="22"/>
          <w:szCs w:val="22"/>
        </w:rPr>
        <w:t>n</w:t>
      </w:r>
      <w:r w:rsidR="00851535" w:rsidRPr="00C3025E">
        <w:rPr>
          <w:sz w:val="22"/>
          <w:szCs w:val="22"/>
        </w:rPr>
        <w:t>erable to developing symptoms regardless of the accident</w:t>
      </w:r>
      <w:r w:rsidR="001C3D52" w:rsidRPr="00C3025E">
        <w:rPr>
          <w:sz w:val="22"/>
          <w:szCs w:val="22"/>
        </w:rPr>
        <w:t xml:space="preserve"> given his history of fibromyalgia</w:t>
      </w:r>
      <w:r w:rsidR="00851535" w:rsidRPr="00C3025E">
        <w:rPr>
          <w:sz w:val="22"/>
          <w:szCs w:val="22"/>
        </w:rPr>
        <w:t>.</w:t>
      </w:r>
    </w:p>
    <w:p w14:paraId="5166B1F4" w14:textId="285718EE" w:rsidR="00851535" w:rsidRPr="00C3025E" w:rsidRDefault="00FE4129" w:rsidP="009C79A7">
      <w:pPr>
        <w:pStyle w:val="ParaLevel1"/>
        <w:spacing w:before="120" w:after="120" w:line="360" w:lineRule="auto"/>
        <w:rPr>
          <w:sz w:val="22"/>
          <w:szCs w:val="22"/>
        </w:rPr>
      </w:pPr>
      <w:r w:rsidRPr="00C3025E">
        <w:rPr>
          <w:sz w:val="22"/>
          <w:szCs w:val="22"/>
        </w:rPr>
        <w:t>Dr Bird considers the Claimant’s prese</w:t>
      </w:r>
      <w:r w:rsidR="001C3D52" w:rsidRPr="00C3025E">
        <w:rPr>
          <w:sz w:val="22"/>
          <w:szCs w:val="22"/>
        </w:rPr>
        <w:t>n</w:t>
      </w:r>
      <w:r w:rsidRPr="00C3025E">
        <w:rPr>
          <w:sz w:val="22"/>
          <w:szCs w:val="22"/>
        </w:rPr>
        <w:t>ta</w:t>
      </w:r>
      <w:r w:rsidR="001C3D52" w:rsidRPr="00C3025E">
        <w:rPr>
          <w:sz w:val="22"/>
          <w:szCs w:val="22"/>
        </w:rPr>
        <w:t>t</w:t>
      </w:r>
      <w:r w:rsidRPr="00C3025E">
        <w:rPr>
          <w:sz w:val="22"/>
          <w:szCs w:val="22"/>
        </w:rPr>
        <w:t>ion to be of an underlying SSD</w:t>
      </w:r>
      <w:r w:rsidR="001C3D52" w:rsidRPr="00C3025E">
        <w:rPr>
          <w:sz w:val="22"/>
          <w:szCs w:val="22"/>
        </w:rPr>
        <w:t xml:space="preserve">, which he considers to have been present since around 1990 and which has </w:t>
      </w:r>
      <w:r w:rsidR="001F1DE7" w:rsidRPr="00C3025E">
        <w:rPr>
          <w:sz w:val="22"/>
          <w:szCs w:val="22"/>
        </w:rPr>
        <w:t>waxed</w:t>
      </w:r>
      <w:r w:rsidR="001C3D52" w:rsidRPr="00C3025E">
        <w:rPr>
          <w:sz w:val="22"/>
          <w:szCs w:val="22"/>
        </w:rPr>
        <w:t xml:space="preserve"> and waned in time</w:t>
      </w:r>
      <w:r w:rsidRPr="00C3025E">
        <w:rPr>
          <w:sz w:val="22"/>
          <w:szCs w:val="22"/>
        </w:rPr>
        <w:t>. He does not consider the evidence of myoclonus to be convincing (there i</w:t>
      </w:r>
      <w:r w:rsidR="001C3D52" w:rsidRPr="00C3025E">
        <w:rPr>
          <w:sz w:val="22"/>
          <w:szCs w:val="22"/>
        </w:rPr>
        <w:t>s</w:t>
      </w:r>
      <w:r w:rsidRPr="00C3025E">
        <w:rPr>
          <w:sz w:val="22"/>
          <w:szCs w:val="22"/>
        </w:rPr>
        <w:t xml:space="preserve"> one </w:t>
      </w:r>
      <w:r w:rsidR="001F1DE7" w:rsidRPr="00C3025E">
        <w:rPr>
          <w:sz w:val="22"/>
          <w:szCs w:val="22"/>
        </w:rPr>
        <w:t>mention</w:t>
      </w:r>
      <w:r w:rsidRPr="00C3025E">
        <w:rPr>
          <w:sz w:val="22"/>
          <w:szCs w:val="22"/>
        </w:rPr>
        <w:t xml:space="preserve"> in the medical </w:t>
      </w:r>
      <w:r w:rsidR="001F1DE7" w:rsidRPr="00C3025E">
        <w:rPr>
          <w:sz w:val="22"/>
          <w:szCs w:val="22"/>
        </w:rPr>
        <w:t>records</w:t>
      </w:r>
      <w:r w:rsidRPr="00C3025E">
        <w:rPr>
          <w:sz w:val="22"/>
          <w:szCs w:val="22"/>
        </w:rPr>
        <w:t xml:space="preserve"> on 13 December 2016</w:t>
      </w:r>
      <w:r w:rsidR="001C3D52" w:rsidRPr="00C3025E">
        <w:rPr>
          <w:sz w:val="22"/>
          <w:szCs w:val="22"/>
        </w:rPr>
        <w:t xml:space="preserve"> and no other record of it on </w:t>
      </w:r>
      <w:r w:rsidR="001F1DE7" w:rsidRPr="00C3025E">
        <w:rPr>
          <w:sz w:val="22"/>
          <w:szCs w:val="22"/>
        </w:rPr>
        <w:t>examination</w:t>
      </w:r>
      <w:r w:rsidR="001C3D52" w:rsidRPr="00C3025E">
        <w:rPr>
          <w:sz w:val="22"/>
          <w:szCs w:val="22"/>
        </w:rPr>
        <w:t>, the main source being the Claimant’s own statement).</w:t>
      </w:r>
    </w:p>
    <w:p w14:paraId="49BAE65F" w14:textId="64E878F2" w:rsidR="006B2C09" w:rsidRPr="00C3025E" w:rsidRDefault="001F1DE7" w:rsidP="006B2C09">
      <w:pPr>
        <w:pStyle w:val="ParaLevel1"/>
        <w:spacing w:before="120" w:after="120" w:line="360" w:lineRule="auto"/>
        <w:rPr>
          <w:sz w:val="22"/>
          <w:szCs w:val="22"/>
        </w:rPr>
      </w:pPr>
      <w:r w:rsidRPr="00C3025E">
        <w:rPr>
          <w:sz w:val="22"/>
          <w:szCs w:val="22"/>
        </w:rPr>
        <w:t>The difference between the op</w:t>
      </w:r>
      <w:r w:rsidR="00947B50" w:rsidRPr="00C3025E">
        <w:rPr>
          <w:sz w:val="22"/>
          <w:szCs w:val="22"/>
        </w:rPr>
        <w:t>inio</w:t>
      </w:r>
      <w:r w:rsidRPr="00C3025E">
        <w:rPr>
          <w:sz w:val="22"/>
          <w:szCs w:val="22"/>
        </w:rPr>
        <w:t>ns</w:t>
      </w:r>
      <w:r w:rsidR="006B2C09" w:rsidRPr="00C3025E">
        <w:rPr>
          <w:sz w:val="22"/>
          <w:szCs w:val="22"/>
        </w:rPr>
        <w:t xml:space="preserve"> of</w:t>
      </w:r>
      <w:r w:rsidRPr="00C3025E">
        <w:rPr>
          <w:sz w:val="22"/>
          <w:szCs w:val="22"/>
        </w:rPr>
        <w:t xml:space="preserve"> Dr Bourk</w:t>
      </w:r>
      <w:r w:rsidR="00947B50" w:rsidRPr="00C3025E">
        <w:rPr>
          <w:sz w:val="22"/>
          <w:szCs w:val="22"/>
        </w:rPr>
        <w:t>e</w:t>
      </w:r>
      <w:r w:rsidRPr="00C3025E">
        <w:rPr>
          <w:sz w:val="22"/>
          <w:szCs w:val="22"/>
        </w:rPr>
        <w:t xml:space="preserve"> and Dr Bird is a relatively </w:t>
      </w:r>
      <w:r w:rsidR="006B2C09" w:rsidRPr="00C3025E">
        <w:rPr>
          <w:sz w:val="22"/>
          <w:szCs w:val="22"/>
        </w:rPr>
        <w:t>subtle</w:t>
      </w:r>
      <w:r w:rsidRPr="00C3025E">
        <w:rPr>
          <w:sz w:val="22"/>
          <w:szCs w:val="22"/>
        </w:rPr>
        <w:t xml:space="preserve"> one, turning on whether a proper </w:t>
      </w:r>
      <w:r w:rsidR="006B2C09" w:rsidRPr="00C3025E">
        <w:rPr>
          <w:sz w:val="22"/>
          <w:szCs w:val="22"/>
        </w:rPr>
        <w:t>diagnosis</w:t>
      </w:r>
      <w:r w:rsidRPr="00C3025E">
        <w:rPr>
          <w:sz w:val="22"/>
          <w:szCs w:val="22"/>
        </w:rPr>
        <w:t xml:space="preserve"> of the Claimant’s pre-accident condition points to the conclusion that his post-accident symptoms, so far as genuine, would have been </w:t>
      </w:r>
      <w:r w:rsidR="006B2C09" w:rsidRPr="00C3025E">
        <w:rPr>
          <w:sz w:val="22"/>
          <w:szCs w:val="22"/>
        </w:rPr>
        <w:t>suffered</w:t>
      </w:r>
      <w:r w:rsidRPr="00C3025E">
        <w:rPr>
          <w:sz w:val="22"/>
          <w:szCs w:val="22"/>
        </w:rPr>
        <w:t xml:space="preserve"> in any event. </w:t>
      </w:r>
      <w:r w:rsidR="006B2C09" w:rsidRPr="00C3025E">
        <w:rPr>
          <w:sz w:val="22"/>
          <w:szCs w:val="22"/>
        </w:rPr>
        <w:t xml:space="preserve">It is striking that, whilst they </w:t>
      </w:r>
      <w:r w:rsidR="00947B50" w:rsidRPr="00C3025E">
        <w:rPr>
          <w:sz w:val="22"/>
          <w:szCs w:val="22"/>
        </w:rPr>
        <w:t>obviously</w:t>
      </w:r>
      <w:r w:rsidR="006B2C09" w:rsidRPr="00C3025E">
        <w:rPr>
          <w:sz w:val="22"/>
          <w:szCs w:val="22"/>
        </w:rPr>
        <w:t xml:space="preserve"> do not seek to usurp </w:t>
      </w:r>
      <w:r w:rsidR="00947B50" w:rsidRPr="00C3025E">
        <w:rPr>
          <w:sz w:val="22"/>
          <w:szCs w:val="22"/>
        </w:rPr>
        <w:t>the</w:t>
      </w:r>
      <w:r w:rsidR="006B2C09" w:rsidRPr="00C3025E">
        <w:rPr>
          <w:sz w:val="22"/>
          <w:szCs w:val="22"/>
        </w:rPr>
        <w:t xml:space="preserve"> court’s role as the fact finder in </w:t>
      </w:r>
      <w:r w:rsidR="00947B50" w:rsidRPr="00C3025E">
        <w:rPr>
          <w:sz w:val="22"/>
          <w:szCs w:val="22"/>
        </w:rPr>
        <w:t>respect</w:t>
      </w:r>
      <w:r w:rsidR="006B2C09" w:rsidRPr="00C3025E">
        <w:rPr>
          <w:sz w:val="22"/>
          <w:szCs w:val="22"/>
        </w:rPr>
        <w:t xml:space="preserve"> of the </w:t>
      </w:r>
      <w:r w:rsidR="00947B50" w:rsidRPr="00C3025E">
        <w:rPr>
          <w:sz w:val="22"/>
          <w:szCs w:val="22"/>
        </w:rPr>
        <w:t>genuineness</w:t>
      </w:r>
      <w:r w:rsidR="006B2C09" w:rsidRPr="00C3025E">
        <w:rPr>
          <w:sz w:val="22"/>
          <w:szCs w:val="22"/>
        </w:rPr>
        <w:t xml:space="preserve"> of symptoms, neither finds an explanation based on</w:t>
      </w:r>
      <w:r w:rsidR="00947B50" w:rsidRPr="00C3025E">
        <w:rPr>
          <w:sz w:val="22"/>
          <w:szCs w:val="22"/>
        </w:rPr>
        <w:t xml:space="preserve"> the</w:t>
      </w:r>
      <w:r w:rsidR="006B2C09" w:rsidRPr="00C3025E">
        <w:rPr>
          <w:sz w:val="22"/>
          <w:szCs w:val="22"/>
        </w:rPr>
        <w:t xml:space="preserve"> fact that the Claimant is deliberately feigning symptoms to be more </w:t>
      </w:r>
      <w:r w:rsidR="00947B50" w:rsidRPr="00C3025E">
        <w:rPr>
          <w:sz w:val="22"/>
          <w:szCs w:val="22"/>
        </w:rPr>
        <w:t>persuasive</w:t>
      </w:r>
      <w:r w:rsidR="006B2C09" w:rsidRPr="00C3025E">
        <w:rPr>
          <w:sz w:val="22"/>
          <w:szCs w:val="22"/>
        </w:rPr>
        <w:t xml:space="preserve"> than the diagnoses they proffer.</w:t>
      </w:r>
    </w:p>
    <w:p w14:paraId="6F6EE879" w14:textId="12E0841A" w:rsidR="001F1DE7" w:rsidRPr="00C3025E" w:rsidRDefault="001F1DE7" w:rsidP="006B2C09">
      <w:pPr>
        <w:pStyle w:val="ParaLevel1"/>
        <w:spacing w:before="120" w:after="120" w:line="360" w:lineRule="auto"/>
        <w:rPr>
          <w:sz w:val="22"/>
          <w:szCs w:val="22"/>
        </w:rPr>
      </w:pPr>
      <w:r w:rsidRPr="00C3025E">
        <w:rPr>
          <w:sz w:val="22"/>
          <w:szCs w:val="22"/>
        </w:rPr>
        <w:t xml:space="preserve">For the reasons referred to above, I do not accept Dr Bird’s opinion that the Claimant suffered SSD which pre-dated this accident. It follows that the more </w:t>
      </w:r>
      <w:r w:rsidR="00947B50" w:rsidRPr="00C3025E">
        <w:rPr>
          <w:sz w:val="22"/>
          <w:szCs w:val="22"/>
        </w:rPr>
        <w:t>persuasive</w:t>
      </w:r>
      <w:r w:rsidRPr="00C3025E">
        <w:rPr>
          <w:sz w:val="22"/>
          <w:szCs w:val="22"/>
        </w:rPr>
        <w:t xml:space="preserve"> </w:t>
      </w:r>
      <w:r w:rsidR="00947B50" w:rsidRPr="00C3025E">
        <w:rPr>
          <w:sz w:val="22"/>
          <w:szCs w:val="22"/>
        </w:rPr>
        <w:t>diagnoses</w:t>
      </w:r>
      <w:r w:rsidRPr="00C3025E">
        <w:rPr>
          <w:sz w:val="22"/>
          <w:szCs w:val="22"/>
        </w:rPr>
        <w:t xml:space="preserve"> of the cause of the Claimant’s continuing symptoms </w:t>
      </w:r>
      <w:r w:rsidR="00901132" w:rsidRPr="00C3025E">
        <w:rPr>
          <w:sz w:val="22"/>
          <w:szCs w:val="22"/>
        </w:rPr>
        <w:t>are those</w:t>
      </w:r>
      <w:r w:rsidRPr="00C3025E">
        <w:rPr>
          <w:sz w:val="22"/>
          <w:szCs w:val="22"/>
        </w:rPr>
        <w:t xml:space="preserve"> given by Dr </w:t>
      </w:r>
      <w:r w:rsidR="006B2C09" w:rsidRPr="00C3025E">
        <w:rPr>
          <w:sz w:val="22"/>
          <w:szCs w:val="22"/>
        </w:rPr>
        <w:t>B</w:t>
      </w:r>
      <w:r w:rsidRPr="00C3025E">
        <w:rPr>
          <w:sz w:val="22"/>
          <w:szCs w:val="22"/>
        </w:rPr>
        <w:t xml:space="preserve">ourke, namely FNSD coupled with SSD that has arisen following and on account of the accident, </w:t>
      </w:r>
    </w:p>
    <w:p w14:paraId="3CC6B119" w14:textId="16A65740" w:rsidR="00724259" w:rsidRPr="00C3025E" w:rsidRDefault="00724259" w:rsidP="009C79A7">
      <w:pPr>
        <w:pStyle w:val="ParaLevel1"/>
        <w:spacing w:before="120" w:after="120" w:line="360" w:lineRule="auto"/>
        <w:rPr>
          <w:sz w:val="22"/>
          <w:szCs w:val="22"/>
        </w:rPr>
      </w:pPr>
      <w:r w:rsidRPr="00C3025E">
        <w:rPr>
          <w:sz w:val="22"/>
          <w:szCs w:val="22"/>
        </w:rPr>
        <w:t>In their joint statement, Dr P</w:t>
      </w:r>
      <w:r w:rsidR="00A83410" w:rsidRPr="00C3025E">
        <w:rPr>
          <w:sz w:val="22"/>
          <w:szCs w:val="22"/>
        </w:rPr>
        <w:t>ie</w:t>
      </w:r>
      <w:r w:rsidRPr="00C3025E">
        <w:rPr>
          <w:sz w:val="22"/>
          <w:szCs w:val="22"/>
        </w:rPr>
        <w:t>r</w:t>
      </w:r>
      <w:r w:rsidR="00A83410" w:rsidRPr="00C3025E">
        <w:rPr>
          <w:sz w:val="22"/>
          <w:szCs w:val="22"/>
        </w:rPr>
        <w:t>c</w:t>
      </w:r>
      <w:r w:rsidRPr="00C3025E">
        <w:rPr>
          <w:sz w:val="22"/>
          <w:szCs w:val="22"/>
        </w:rPr>
        <w:t xml:space="preserve">e and Dr McCulloch note that the Claimant’s reported symptoms are not typical of the sequalae of mTBI and, from the </w:t>
      </w:r>
      <w:r w:rsidR="001F1DE7" w:rsidRPr="00C3025E">
        <w:rPr>
          <w:sz w:val="22"/>
          <w:szCs w:val="22"/>
        </w:rPr>
        <w:t>neuropsychological</w:t>
      </w:r>
      <w:r w:rsidRPr="00C3025E">
        <w:rPr>
          <w:sz w:val="22"/>
          <w:szCs w:val="22"/>
        </w:rPr>
        <w:t xml:space="preserve"> point of view, they are unable to explain those symptoms as having an organic basis. Further, they agree that, on neuropsychological assessment, the Claimant has failed performance validity testing. They suggest that the reason for this should be considered in the context of the evidence generally available and that the court should in particular bear in mind </w:t>
      </w:r>
      <w:r w:rsidR="00D70824" w:rsidRPr="00C3025E">
        <w:rPr>
          <w:sz w:val="22"/>
          <w:szCs w:val="22"/>
        </w:rPr>
        <w:t xml:space="preserve">the possible contribution of </w:t>
      </w:r>
      <w:r w:rsidRPr="00C3025E">
        <w:rPr>
          <w:sz w:val="22"/>
          <w:szCs w:val="22"/>
        </w:rPr>
        <w:t>psychiatric sequelae, the fabrication of symptoms in an attempt to deceive, and the exaggeration of subjectively experienced symptoms with a view to</w:t>
      </w:r>
      <w:r w:rsidR="00657588" w:rsidRPr="00C3025E">
        <w:rPr>
          <w:sz w:val="22"/>
          <w:szCs w:val="22"/>
        </w:rPr>
        <w:t xml:space="preserve"> persuading people of the validity of those symptoms.</w:t>
      </w:r>
    </w:p>
    <w:p w14:paraId="0E156801" w14:textId="4520938E" w:rsidR="00657588" w:rsidRPr="00C3025E" w:rsidRDefault="00657588" w:rsidP="009C79A7">
      <w:pPr>
        <w:pStyle w:val="ParaLevel1"/>
        <w:spacing w:before="120" w:after="120" w:line="360" w:lineRule="auto"/>
        <w:rPr>
          <w:sz w:val="22"/>
          <w:szCs w:val="22"/>
        </w:rPr>
      </w:pPr>
      <w:r w:rsidRPr="00C3025E">
        <w:rPr>
          <w:sz w:val="22"/>
          <w:szCs w:val="22"/>
        </w:rPr>
        <w:t>On the facts of this case, they disagree as to the probable cause of the underperformance. Dr P</w:t>
      </w:r>
      <w:r w:rsidR="00A83410" w:rsidRPr="00C3025E">
        <w:rPr>
          <w:sz w:val="22"/>
          <w:szCs w:val="22"/>
        </w:rPr>
        <w:t>ie</w:t>
      </w:r>
      <w:r w:rsidRPr="00C3025E">
        <w:rPr>
          <w:sz w:val="22"/>
          <w:szCs w:val="22"/>
        </w:rPr>
        <w:t>r</w:t>
      </w:r>
      <w:r w:rsidR="00A83410" w:rsidRPr="00C3025E">
        <w:rPr>
          <w:sz w:val="22"/>
          <w:szCs w:val="22"/>
        </w:rPr>
        <w:t>c</w:t>
      </w:r>
      <w:r w:rsidRPr="00C3025E">
        <w:rPr>
          <w:sz w:val="22"/>
          <w:szCs w:val="22"/>
        </w:rPr>
        <w:t xml:space="preserve">e attributes it to psychiatric dysfunction which is perpetuating his experience of cognitive impairment – he believes he suffered a brain injury and his depression contributes to factors such as reduced concentration, memory lapses, slow thinking speed and indecisiveness, which in turn play a role in underperformance in cognitive testing. These problems are exacerbated by his tendency towards self-criticism. She acknowledges that this does not exclude the possibility of some exaggeration on the </w:t>
      </w:r>
      <w:r w:rsidR="00D70824" w:rsidRPr="00C3025E">
        <w:rPr>
          <w:sz w:val="22"/>
          <w:szCs w:val="22"/>
        </w:rPr>
        <w:t>C</w:t>
      </w:r>
      <w:r w:rsidRPr="00C3025E">
        <w:rPr>
          <w:sz w:val="22"/>
          <w:szCs w:val="22"/>
        </w:rPr>
        <w:t>laimant’s part.</w:t>
      </w:r>
    </w:p>
    <w:p w14:paraId="78A2668E" w14:textId="51DB3B0B" w:rsidR="00657588" w:rsidRPr="00C3025E" w:rsidRDefault="00657588" w:rsidP="009C79A7">
      <w:pPr>
        <w:pStyle w:val="ParaLevel1"/>
        <w:spacing w:before="120" w:after="120" w:line="360" w:lineRule="auto"/>
        <w:rPr>
          <w:sz w:val="22"/>
          <w:szCs w:val="22"/>
        </w:rPr>
      </w:pPr>
      <w:r w:rsidRPr="00C3025E">
        <w:rPr>
          <w:sz w:val="22"/>
          <w:szCs w:val="22"/>
        </w:rPr>
        <w:t>Dr McCulloch on the other hand considers that the Claimant’s presentation is suggestive of conscious mental processes affecting his performance. For example</w:t>
      </w:r>
      <w:r w:rsidR="00D70824" w:rsidRPr="00C3025E">
        <w:rPr>
          <w:sz w:val="22"/>
          <w:szCs w:val="22"/>
        </w:rPr>
        <w:t xml:space="preserve">, his </w:t>
      </w:r>
      <w:r w:rsidRPr="00C3025E">
        <w:rPr>
          <w:sz w:val="22"/>
          <w:szCs w:val="22"/>
        </w:rPr>
        <w:t xml:space="preserve">slow performance in reading simple words as to colour is not consistent with an unconscious mental process – it is not difficult to read words and therefore one has deliberately to slow down one’s reading to perform so poorly. Further, Dr McCulloch rejects the suggestion that depression can explain the Claimant’s poor performance given the material that shows that this would not be expected. Yet further, </w:t>
      </w:r>
      <w:r w:rsidR="0019230D" w:rsidRPr="00C3025E">
        <w:rPr>
          <w:sz w:val="22"/>
          <w:szCs w:val="22"/>
        </w:rPr>
        <w:t>her re</w:t>
      </w:r>
      <w:r w:rsidRPr="00C3025E">
        <w:rPr>
          <w:sz w:val="22"/>
          <w:szCs w:val="22"/>
        </w:rPr>
        <w:t>port points to inconsistency in cognition testing which is suggestive of conscious exaggeration. Dr McCulloch does however accept that it is for the court to determine the cause of the deliberate exaggeration or misstating symptoms</w:t>
      </w:r>
      <w:r w:rsidR="00A83410" w:rsidRPr="00C3025E">
        <w:rPr>
          <w:sz w:val="22"/>
          <w:szCs w:val="22"/>
        </w:rPr>
        <w:t>. She developed this point in cross examination, stating that the Claimant’s conduct on testing, if delivered, might be a consequence of an underlying somatic disorder</w:t>
      </w:r>
      <w:r w:rsidR="00A83410" w:rsidRPr="00C3025E">
        <w:rPr>
          <w:rStyle w:val="FootnoteReference"/>
          <w:sz w:val="22"/>
          <w:szCs w:val="22"/>
        </w:rPr>
        <w:footnoteReference w:id="23"/>
      </w:r>
      <w:r w:rsidR="00A83410" w:rsidRPr="00C3025E">
        <w:rPr>
          <w:sz w:val="22"/>
          <w:szCs w:val="22"/>
        </w:rPr>
        <w:t>, suggesting that it might be the case that overstatement was because “</w:t>
      </w:r>
      <w:r w:rsidR="00A83410" w:rsidRPr="00C3025E">
        <w:rPr>
          <w:i/>
          <w:iCs/>
          <w:sz w:val="22"/>
          <w:szCs w:val="22"/>
        </w:rPr>
        <w:t>he wants …people to take his reports of cognitive problems seriously…”</w:t>
      </w:r>
      <w:r w:rsidR="00A83410" w:rsidRPr="00C3025E">
        <w:rPr>
          <w:sz w:val="22"/>
          <w:szCs w:val="22"/>
        </w:rPr>
        <w:t xml:space="preserve"> </w:t>
      </w:r>
    </w:p>
    <w:p w14:paraId="25E12363" w14:textId="09DFF94A" w:rsidR="00A83410" w:rsidRPr="00C3025E" w:rsidRDefault="00947B50" w:rsidP="009C79A7">
      <w:pPr>
        <w:pStyle w:val="ParaLevel1"/>
        <w:spacing w:before="120" w:after="120" w:line="360" w:lineRule="auto"/>
        <w:rPr>
          <w:sz w:val="22"/>
          <w:szCs w:val="22"/>
        </w:rPr>
      </w:pPr>
      <w:r w:rsidRPr="00C3025E">
        <w:rPr>
          <w:sz w:val="22"/>
          <w:szCs w:val="22"/>
        </w:rPr>
        <w:t>Given</w:t>
      </w:r>
      <w:r w:rsidR="006B2C09" w:rsidRPr="00C3025E">
        <w:rPr>
          <w:sz w:val="22"/>
          <w:szCs w:val="22"/>
        </w:rPr>
        <w:t xml:space="preserve"> that nei</w:t>
      </w:r>
      <w:r w:rsidRPr="00C3025E">
        <w:rPr>
          <w:sz w:val="22"/>
          <w:szCs w:val="22"/>
        </w:rPr>
        <w:t>t</w:t>
      </w:r>
      <w:r w:rsidR="006B2C09" w:rsidRPr="00C3025E">
        <w:rPr>
          <w:sz w:val="22"/>
          <w:szCs w:val="22"/>
        </w:rPr>
        <w:t>h</w:t>
      </w:r>
      <w:r w:rsidRPr="00C3025E">
        <w:rPr>
          <w:sz w:val="22"/>
          <w:szCs w:val="22"/>
        </w:rPr>
        <w:t>er</w:t>
      </w:r>
      <w:r w:rsidR="006B2C09" w:rsidRPr="00C3025E">
        <w:rPr>
          <w:sz w:val="22"/>
          <w:szCs w:val="22"/>
        </w:rPr>
        <w:t xml:space="preserve"> Dr Bird nor Dr Bourke favour an int</w:t>
      </w:r>
      <w:r w:rsidRPr="00C3025E">
        <w:rPr>
          <w:sz w:val="22"/>
          <w:szCs w:val="22"/>
        </w:rPr>
        <w:t>e</w:t>
      </w:r>
      <w:r w:rsidR="006B2C09" w:rsidRPr="00C3025E">
        <w:rPr>
          <w:sz w:val="22"/>
          <w:szCs w:val="22"/>
        </w:rPr>
        <w:t>rpreta</w:t>
      </w:r>
      <w:r w:rsidRPr="00C3025E">
        <w:rPr>
          <w:sz w:val="22"/>
          <w:szCs w:val="22"/>
        </w:rPr>
        <w:t>t</w:t>
      </w:r>
      <w:r w:rsidR="006B2C09" w:rsidRPr="00C3025E">
        <w:rPr>
          <w:sz w:val="22"/>
          <w:szCs w:val="22"/>
        </w:rPr>
        <w:t xml:space="preserve">ion that that the Claimant’s purported symptoms are deliberately feigned rather than being an </w:t>
      </w:r>
      <w:r w:rsidRPr="00C3025E">
        <w:rPr>
          <w:sz w:val="22"/>
          <w:szCs w:val="22"/>
        </w:rPr>
        <w:t>aspect</w:t>
      </w:r>
      <w:r w:rsidR="006B2C09" w:rsidRPr="00C3025E">
        <w:rPr>
          <w:sz w:val="22"/>
          <w:szCs w:val="22"/>
        </w:rPr>
        <w:t xml:space="preserve"> of a somatic disorder and Dr Pierce’s </w:t>
      </w:r>
      <w:r w:rsidRPr="00C3025E">
        <w:rPr>
          <w:sz w:val="22"/>
          <w:szCs w:val="22"/>
        </w:rPr>
        <w:t>explanation</w:t>
      </w:r>
      <w:r w:rsidR="006B2C09" w:rsidRPr="00C3025E">
        <w:rPr>
          <w:sz w:val="22"/>
          <w:szCs w:val="22"/>
        </w:rPr>
        <w:t xml:space="preserve"> for why she considers that the Claimant’s failures on performance validity testing have a psychiatric </w:t>
      </w:r>
      <w:r w:rsidRPr="00C3025E">
        <w:rPr>
          <w:sz w:val="22"/>
          <w:szCs w:val="22"/>
        </w:rPr>
        <w:t>explanation</w:t>
      </w:r>
      <w:r w:rsidR="006B2C09" w:rsidRPr="00C3025E">
        <w:rPr>
          <w:sz w:val="22"/>
          <w:szCs w:val="22"/>
        </w:rPr>
        <w:t xml:space="preserve">, it seems to me more likely than not that the features of the Claimant’s </w:t>
      </w:r>
      <w:r w:rsidRPr="00C3025E">
        <w:rPr>
          <w:sz w:val="22"/>
          <w:szCs w:val="22"/>
        </w:rPr>
        <w:t>presentation</w:t>
      </w:r>
      <w:r w:rsidR="006B2C09" w:rsidRPr="00C3025E">
        <w:rPr>
          <w:sz w:val="22"/>
          <w:szCs w:val="22"/>
        </w:rPr>
        <w:t xml:space="preserve"> suggestive to Dr McCulloch of exaggeration are more naturally explained by a tendency towards over emphasising symptoms that he does </w:t>
      </w:r>
      <w:r w:rsidRPr="00C3025E">
        <w:rPr>
          <w:sz w:val="22"/>
          <w:szCs w:val="22"/>
        </w:rPr>
        <w:t>perceive</w:t>
      </w:r>
      <w:r w:rsidR="006B2C09" w:rsidRPr="00C3025E">
        <w:rPr>
          <w:sz w:val="22"/>
          <w:szCs w:val="22"/>
        </w:rPr>
        <w:t xml:space="preserve"> than that they represent a conscious attempt to feign symptoms that he does not perceive.</w:t>
      </w:r>
    </w:p>
    <w:p w14:paraId="193F7ED9" w14:textId="6274ED56" w:rsidR="00136A75" w:rsidRPr="00C3025E" w:rsidRDefault="006B2C09" w:rsidP="002A6A0D">
      <w:pPr>
        <w:pStyle w:val="ParaLevel1"/>
        <w:spacing w:before="120" w:after="120" w:line="360" w:lineRule="auto"/>
        <w:rPr>
          <w:sz w:val="22"/>
          <w:szCs w:val="22"/>
        </w:rPr>
      </w:pPr>
      <w:r w:rsidRPr="00C3025E">
        <w:rPr>
          <w:sz w:val="22"/>
          <w:szCs w:val="22"/>
        </w:rPr>
        <w:t>In closing submissions, Mr Grant invited the court</w:t>
      </w:r>
      <w:r w:rsidRPr="00C3025E">
        <w:rPr>
          <w:i/>
          <w:iCs/>
          <w:sz w:val="22"/>
          <w:szCs w:val="22"/>
        </w:rPr>
        <w:t xml:space="preserve"> “to find that the neuropsychological evidence provides… little more than a backdrop to substantiate the FNSD diagnosis made by Dr B</w:t>
      </w:r>
      <w:r w:rsidR="00D70824" w:rsidRPr="00C3025E">
        <w:rPr>
          <w:i/>
          <w:iCs/>
          <w:sz w:val="22"/>
          <w:szCs w:val="22"/>
        </w:rPr>
        <w:t>o</w:t>
      </w:r>
      <w:r w:rsidRPr="00C3025E">
        <w:rPr>
          <w:i/>
          <w:iCs/>
          <w:sz w:val="22"/>
          <w:szCs w:val="22"/>
        </w:rPr>
        <w:t>urke and Dr Heaney…”</w:t>
      </w:r>
      <w:r w:rsidRPr="00C3025E">
        <w:rPr>
          <w:sz w:val="22"/>
          <w:szCs w:val="22"/>
        </w:rPr>
        <w:t xml:space="preserve"> That is an apposite way to put the same point – the Claimant’s tend</w:t>
      </w:r>
      <w:r w:rsidR="00947B50" w:rsidRPr="00C3025E">
        <w:rPr>
          <w:sz w:val="22"/>
          <w:szCs w:val="22"/>
        </w:rPr>
        <w:t>en</w:t>
      </w:r>
      <w:r w:rsidRPr="00C3025E">
        <w:rPr>
          <w:sz w:val="22"/>
          <w:szCs w:val="22"/>
        </w:rPr>
        <w:t xml:space="preserve">cy towards </w:t>
      </w:r>
      <w:r w:rsidR="00947B50" w:rsidRPr="00C3025E">
        <w:rPr>
          <w:sz w:val="22"/>
          <w:szCs w:val="22"/>
        </w:rPr>
        <w:t>somatisation</w:t>
      </w:r>
      <w:r w:rsidRPr="00C3025E">
        <w:rPr>
          <w:sz w:val="22"/>
          <w:szCs w:val="22"/>
        </w:rPr>
        <w:t xml:space="preserve"> explains why </w:t>
      </w:r>
      <w:r w:rsidR="00947B50" w:rsidRPr="00C3025E">
        <w:rPr>
          <w:sz w:val="22"/>
          <w:szCs w:val="22"/>
        </w:rPr>
        <w:t>it</w:t>
      </w:r>
      <w:r w:rsidRPr="00C3025E">
        <w:rPr>
          <w:sz w:val="22"/>
          <w:szCs w:val="22"/>
        </w:rPr>
        <w:t xml:space="preserve"> is that his account of symptoms differs from what one would expect in a condition that had an organic basis and further why his results on psychometric testing</w:t>
      </w:r>
      <w:r w:rsidR="002A6A0D" w:rsidRPr="00C3025E">
        <w:rPr>
          <w:sz w:val="22"/>
          <w:szCs w:val="22"/>
        </w:rPr>
        <w:t xml:space="preserve"> are not valid. </w:t>
      </w:r>
    </w:p>
    <w:p w14:paraId="4412A1C0" w14:textId="56976192" w:rsidR="00645932" w:rsidRPr="00C3025E" w:rsidRDefault="00974829" w:rsidP="00645932">
      <w:pPr>
        <w:pStyle w:val="ParaLevel1"/>
        <w:numPr>
          <w:ilvl w:val="0"/>
          <w:numId w:val="0"/>
        </w:numPr>
        <w:spacing w:before="120" w:after="120" w:line="360" w:lineRule="auto"/>
        <w:rPr>
          <w:b/>
          <w:bCs/>
          <w:sz w:val="22"/>
          <w:szCs w:val="22"/>
        </w:rPr>
      </w:pPr>
      <w:bookmarkStart w:id="31" w:name="Issue5"/>
      <w:bookmarkEnd w:id="31"/>
      <w:r w:rsidRPr="00C3025E">
        <w:rPr>
          <w:b/>
          <w:bCs/>
          <w:sz w:val="22"/>
          <w:szCs w:val="22"/>
        </w:rPr>
        <w:t xml:space="preserve">Issue 5 - </w:t>
      </w:r>
      <w:r w:rsidR="00645932" w:rsidRPr="00C3025E">
        <w:rPr>
          <w:b/>
          <w:bCs/>
          <w:sz w:val="22"/>
          <w:szCs w:val="22"/>
        </w:rPr>
        <w:t xml:space="preserve">Was any exaggeration by the Claimant of his </w:t>
      </w:r>
      <w:r w:rsidR="00125438" w:rsidRPr="00C3025E">
        <w:rPr>
          <w:b/>
          <w:bCs/>
          <w:sz w:val="22"/>
          <w:szCs w:val="22"/>
        </w:rPr>
        <w:t>injury/</w:t>
      </w:r>
      <w:r w:rsidR="00645932" w:rsidRPr="00C3025E">
        <w:rPr>
          <w:b/>
          <w:bCs/>
          <w:sz w:val="22"/>
          <w:szCs w:val="22"/>
        </w:rPr>
        <w:t xml:space="preserve">symptoms deliberate? </w:t>
      </w:r>
    </w:p>
    <w:p w14:paraId="039D5D69" w14:textId="0168D4BF" w:rsidR="00125438" w:rsidRPr="00C3025E" w:rsidRDefault="00D25DBF" w:rsidP="00645932">
      <w:pPr>
        <w:pStyle w:val="ParaLevel1"/>
        <w:spacing w:before="120" w:after="120" w:line="360" w:lineRule="auto"/>
        <w:rPr>
          <w:sz w:val="22"/>
          <w:szCs w:val="22"/>
        </w:rPr>
      </w:pPr>
      <w:r w:rsidRPr="00C3025E">
        <w:rPr>
          <w:sz w:val="22"/>
          <w:szCs w:val="22"/>
        </w:rPr>
        <w:t>T</w:t>
      </w:r>
      <w:r w:rsidR="00125438" w:rsidRPr="00C3025E">
        <w:rPr>
          <w:sz w:val="22"/>
          <w:szCs w:val="22"/>
        </w:rPr>
        <w:t>here are two discrete a</w:t>
      </w:r>
      <w:r w:rsidR="00C73E71" w:rsidRPr="00C3025E">
        <w:rPr>
          <w:sz w:val="22"/>
          <w:szCs w:val="22"/>
        </w:rPr>
        <w:t>r</w:t>
      </w:r>
      <w:r w:rsidR="00125438" w:rsidRPr="00C3025E">
        <w:rPr>
          <w:sz w:val="22"/>
          <w:szCs w:val="22"/>
        </w:rPr>
        <w:t xml:space="preserve">eas </w:t>
      </w:r>
      <w:r w:rsidR="00C73E71" w:rsidRPr="00C3025E">
        <w:rPr>
          <w:sz w:val="22"/>
          <w:szCs w:val="22"/>
        </w:rPr>
        <w:t>o</w:t>
      </w:r>
      <w:r w:rsidR="00125438" w:rsidRPr="00C3025E">
        <w:rPr>
          <w:sz w:val="22"/>
          <w:szCs w:val="22"/>
        </w:rPr>
        <w:t xml:space="preserve">f </w:t>
      </w:r>
      <w:r w:rsidR="00C73E71" w:rsidRPr="00C3025E">
        <w:rPr>
          <w:sz w:val="22"/>
          <w:szCs w:val="22"/>
        </w:rPr>
        <w:t>the Claimant’s</w:t>
      </w:r>
      <w:r w:rsidR="00E45AA0" w:rsidRPr="00C3025E">
        <w:rPr>
          <w:sz w:val="22"/>
          <w:szCs w:val="22"/>
        </w:rPr>
        <w:t xml:space="preserve"> </w:t>
      </w:r>
      <w:r w:rsidR="00125438" w:rsidRPr="00C3025E">
        <w:rPr>
          <w:sz w:val="22"/>
          <w:szCs w:val="22"/>
        </w:rPr>
        <w:t>evidence, not relating to the symptoms</w:t>
      </w:r>
      <w:r w:rsidR="00C73E71" w:rsidRPr="00C3025E">
        <w:rPr>
          <w:sz w:val="22"/>
          <w:szCs w:val="22"/>
        </w:rPr>
        <w:t xml:space="preserve"> as such,</w:t>
      </w:r>
      <w:r w:rsidR="00125438" w:rsidRPr="00C3025E">
        <w:rPr>
          <w:sz w:val="22"/>
          <w:szCs w:val="22"/>
        </w:rPr>
        <w:t xml:space="preserve"> but rather to his underlying condition and the consequence of the accident, where the Defendant has alleged that the Claimant has </w:t>
      </w:r>
      <w:r w:rsidR="00C73E71" w:rsidRPr="00C3025E">
        <w:rPr>
          <w:sz w:val="22"/>
          <w:szCs w:val="22"/>
        </w:rPr>
        <w:t>deliberately</w:t>
      </w:r>
      <w:r w:rsidR="00125438" w:rsidRPr="00C3025E">
        <w:rPr>
          <w:sz w:val="22"/>
          <w:szCs w:val="22"/>
        </w:rPr>
        <w:t xml:space="preserve"> misstated the position. </w:t>
      </w:r>
    </w:p>
    <w:p w14:paraId="0A31DFC9" w14:textId="67DFD828" w:rsidR="00D25DBF" w:rsidRPr="00C3025E" w:rsidRDefault="00125438" w:rsidP="00D25DBF">
      <w:pPr>
        <w:pStyle w:val="ParaLevel1"/>
        <w:spacing w:before="120" w:after="120" w:line="360" w:lineRule="auto"/>
        <w:rPr>
          <w:sz w:val="22"/>
          <w:szCs w:val="22"/>
        </w:rPr>
      </w:pPr>
      <w:r w:rsidRPr="00C3025E">
        <w:rPr>
          <w:sz w:val="22"/>
          <w:szCs w:val="22"/>
        </w:rPr>
        <w:t xml:space="preserve">The first relates to </w:t>
      </w:r>
      <w:r w:rsidR="00D25DBF" w:rsidRPr="00C3025E">
        <w:rPr>
          <w:sz w:val="22"/>
          <w:szCs w:val="22"/>
        </w:rPr>
        <w:t>what the Claimant had to say about the scan result</w:t>
      </w:r>
      <w:r w:rsidR="00C73E71" w:rsidRPr="00C3025E">
        <w:rPr>
          <w:sz w:val="22"/>
          <w:szCs w:val="22"/>
        </w:rPr>
        <w:t>s in May 2015</w:t>
      </w:r>
      <w:r w:rsidR="00D25DBF" w:rsidRPr="00C3025E">
        <w:rPr>
          <w:sz w:val="22"/>
          <w:szCs w:val="22"/>
        </w:rPr>
        <w:t>. As I have indicated under the heading of Issue 3 above, the scanning was reported in terms that excluded any serious brain damage. However, the Claimant reported that he had had a “</w:t>
      </w:r>
      <w:r w:rsidR="00D25DBF" w:rsidRPr="00C3025E">
        <w:rPr>
          <w:i/>
          <w:iCs/>
          <w:sz w:val="22"/>
          <w:szCs w:val="22"/>
        </w:rPr>
        <w:t>small bleed”</w:t>
      </w:r>
      <w:r w:rsidR="00D25DBF" w:rsidRPr="00C3025E">
        <w:rPr>
          <w:sz w:val="22"/>
          <w:szCs w:val="22"/>
        </w:rPr>
        <w:t xml:space="preserve"> (GP note of 9 April 2015) and “</w:t>
      </w:r>
      <w:r w:rsidR="00D25DBF" w:rsidRPr="00C3025E">
        <w:rPr>
          <w:i/>
          <w:iCs/>
          <w:sz w:val="22"/>
          <w:szCs w:val="22"/>
        </w:rPr>
        <w:t>internal swelling and bleeding intracranially of brain”</w:t>
      </w:r>
      <w:r w:rsidR="00113DCA" w:rsidRPr="00C3025E">
        <w:rPr>
          <w:i/>
          <w:iCs/>
          <w:sz w:val="22"/>
          <w:szCs w:val="22"/>
        </w:rPr>
        <w:t xml:space="preserve"> </w:t>
      </w:r>
      <w:r w:rsidR="00D25DBF" w:rsidRPr="00C3025E">
        <w:rPr>
          <w:sz w:val="22"/>
          <w:szCs w:val="22"/>
        </w:rPr>
        <w:t>(accident report of 20 April 2015).</w:t>
      </w:r>
      <w:r w:rsidR="00E45AA0" w:rsidRPr="00C3025E">
        <w:rPr>
          <w:sz w:val="22"/>
          <w:szCs w:val="22"/>
        </w:rPr>
        <w:t xml:space="preserve"> </w:t>
      </w:r>
      <w:r w:rsidR="00D25DBF" w:rsidRPr="00C3025E">
        <w:rPr>
          <w:sz w:val="22"/>
          <w:szCs w:val="22"/>
        </w:rPr>
        <w:t xml:space="preserve">The Defendant identifies these as examples of the Claimant deliberately misstating his condition. As Mr Dignum QC put it in cross </w:t>
      </w:r>
      <w:r w:rsidR="00C73E71" w:rsidRPr="00C3025E">
        <w:rPr>
          <w:sz w:val="22"/>
          <w:szCs w:val="22"/>
        </w:rPr>
        <w:t>examination</w:t>
      </w:r>
      <w:r w:rsidR="00D25DBF" w:rsidRPr="00C3025E">
        <w:rPr>
          <w:sz w:val="22"/>
          <w:szCs w:val="22"/>
        </w:rPr>
        <w:t xml:space="preserve"> to Dr Pierce, “</w:t>
      </w:r>
      <w:r w:rsidR="00F574C1" w:rsidRPr="00C3025E">
        <w:rPr>
          <w:i/>
          <w:iCs/>
          <w:sz w:val="22"/>
          <w:szCs w:val="22"/>
        </w:rPr>
        <w:t xml:space="preserve">when he signs the document on 20 April, </w:t>
      </w:r>
      <w:r w:rsidR="00D25DBF" w:rsidRPr="00C3025E">
        <w:rPr>
          <w:i/>
          <w:iCs/>
          <w:sz w:val="22"/>
          <w:szCs w:val="22"/>
        </w:rPr>
        <w:t>he knows he has not got a bl</w:t>
      </w:r>
      <w:r w:rsidR="00F574C1" w:rsidRPr="00C3025E">
        <w:rPr>
          <w:i/>
          <w:iCs/>
          <w:sz w:val="22"/>
          <w:szCs w:val="22"/>
        </w:rPr>
        <w:t>ee</w:t>
      </w:r>
      <w:r w:rsidR="00D25DBF" w:rsidRPr="00C3025E">
        <w:rPr>
          <w:i/>
          <w:iCs/>
          <w:sz w:val="22"/>
          <w:szCs w:val="22"/>
        </w:rPr>
        <w:t xml:space="preserve">d and never has a bleed to his </w:t>
      </w:r>
      <w:r w:rsidR="00F574C1" w:rsidRPr="00C3025E">
        <w:rPr>
          <w:i/>
          <w:iCs/>
          <w:sz w:val="22"/>
          <w:szCs w:val="22"/>
        </w:rPr>
        <w:t>brain…”</w:t>
      </w:r>
    </w:p>
    <w:p w14:paraId="23C2173C" w14:textId="2F0C2BC9" w:rsidR="00D25DBF" w:rsidRPr="00C3025E" w:rsidRDefault="00D25DBF" w:rsidP="00D25DBF">
      <w:pPr>
        <w:pStyle w:val="ParaLevel1"/>
        <w:spacing w:before="120" w:after="120" w:line="360" w:lineRule="auto"/>
        <w:rPr>
          <w:sz w:val="22"/>
          <w:szCs w:val="22"/>
        </w:rPr>
      </w:pPr>
      <w:r w:rsidRPr="00C3025E">
        <w:rPr>
          <w:sz w:val="22"/>
          <w:szCs w:val="22"/>
        </w:rPr>
        <w:t>The reason for the Claimant describing his injury in this</w:t>
      </w:r>
      <w:r w:rsidR="00D70824" w:rsidRPr="00C3025E">
        <w:rPr>
          <w:sz w:val="22"/>
          <w:szCs w:val="22"/>
        </w:rPr>
        <w:t xml:space="preserve"> way</w:t>
      </w:r>
      <w:r w:rsidRPr="00C3025E">
        <w:rPr>
          <w:sz w:val="22"/>
          <w:szCs w:val="22"/>
        </w:rPr>
        <w:t xml:space="preserve"> was explored at some length in evidence. The Claimant’s </w:t>
      </w:r>
      <w:r w:rsidR="00F574C1" w:rsidRPr="00C3025E">
        <w:rPr>
          <w:sz w:val="22"/>
          <w:szCs w:val="22"/>
        </w:rPr>
        <w:t xml:space="preserve">account in cross </w:t>
      </w:r>
      <w:r w:rsidR="00C73E71" w:rsidRPr="00C3025E">
        <w:rPr>
          <w:sz w:val="22"/>
          <w:szCs w:val="22"/>
        </w:rPr>
        <w:t>examination</w:t>
      </w:r>
      <w:r w:rsidR="00F574C1" w:rsidRPr="00C3025E">
        <w:rPr>
          <w:sz w:val="22"/>
          <w:szCs w:val="22"/>
        </w:rPr>
        <w:t xml:space="preserve"> was that he </w:t>
      </w:r>
      <w:r w:rsidR="00D70824" w:rsidRPr="00C3025E">
        <w:rPr>
          <w:sz w:val="22"/>
          <w:szCs w:val="22"/>
        </w:rPr>
        <w:t>w</w:t>
      </w:r>
      <w:r w:rsidR="00F574C1" w:rsidRPr="00C3025E">
        <w:rPr>
          <w:sz w:val="22"/>
          <w:szCs w:val="22"/>
        </w:rPr>
        <w:t>as told they were “</w:t>
      </w:r>
      <w:r w:rsidR="00F574C1" w:rsidRPr="00C3025E">
        <w:rPr>
          <w:i/>
          <w:iCs/>
          <w:sz w:val="22"/>
          <w:szCs w:val="22"/>
        </w:rPr>
        <w:t>investigating a bleed or bruising at the back of my bran … and that conversation went o</w:t>
      </w:r>
      <w:r w:rsidR="00D70824" w:rsidRPr="00C3025E">
        <w:rPr>
          <w:i/>
          <w:iCs/>
          <w:sz w:val="22"/>
          <w:szCs w:val="22"/>
        </w:rPr>
        <w:t>n</w:t>
      </w:r>
      <w:r w:rsidR="00F574C1" w:rsidRPr="00C3025E">
        <w:rPr>
          <w:i/>
          <w:iCs/>
          <w:sz w:val="22"/>
          <w:szCs w:val="22"/>
        </w:rPr>
        <w:t xml:space="preserve"> for </w:t>
      </w:r>
      <w:r w:rsidR="00C73E71" w:rsidRPr="00C3025E">
        <w:rPr>
          <w:i/>
          <w:iCs/>
          <w:sz w:val="22"/>
          <w:szCs w:val="22"/>
        </w:rPr>
        <w:t>basically</w:t>
      </w:r>
      <w:r w:rsidR="00F574C1" w:rsidRPr="00C3025E">
        <w:rPr>
          <w:i/>
          <w:iCs/>
          <w:sz w:val="22"/>
          <w:szCs w:val="22"/>
        </w:rPr>
        <w:t xml:space="preserve"> four days while I was in </w:t>
      </w:r>
      <w:r w:rsidR="00C73E71" w:rsidRPr="00C3025E">
        <w:rPr>
          <w:i/>
          <w:iCs/>
          <w:sz w:val="22"/>
          <w:szCs w:val="22"/>
        </w:rPr>
        <w:t>hospital</w:t>
      </w:r>
      <w:r w:rsidR="00F574C1" w:rsidRPr="00C3025E">
        <w:rPr>
          <w:i/>
          <w:iCs/>
          <w:sz w:val="22"/>
          <w:szCs w:val="22"/>
        </w:rPr>
        <w:t xml:space="preserve"> and </w:t>
      </w:r>
      <w:r w:rsidR="00C73E71" w:rsidRPr="00C3025E">
        <w:rPr>
          <w:i/>
          <w:iCs/>
          <w:sz w:val="22"/>
          <w:szCs w:val="22"/>
        </w:rPr>
        <w:t>so</w:t>
      </w:r>
      <w:r w:rsidR="00F574C1" w:rsidRPr="00C3025E">
        <w:rPr>
          <w:i/>
          <w:iCs/>
          <w:sz w:val="22"/>
          <w:szCs w:val="22"/>
        </w:rPr>
        <w:t xml:space="preserve"> that is where I got the impression … that there had been some kind of intracranial bleed or, </w:t>
      </w:r>
      <w:r w:rsidR="00D70824" w:rsidRPr="00C3025E">
        <w:rPr>
          <w:i/>
          <w:iCs/>
          <w:sz w:val="22"/>
          <w:szCs w:val="22"/>
        </w:rPr>
        <w:t xml:space="preserve">I </w:t>
      </w:r>
      <w:r w:rsidR="00F574C1" w:rsidRPr="00C3025E">
        <w:rPr>
          <w:i/>
          <w:iCs/>
          <w:sz w:val="22"/>
          <w:szCs w:val="22"/>
        </w:rPr>
        <w:t>mean the internal swelling is</w:t>
      </w:r>
      <w:r w:rsidR="00E45AA0" w:rsidRPr="00C3025E">
        <w:rPr>
          <w:i/>
          <w:iCs/>
          <w:sz w:val="22"/>
          <w:szCs w:val="22"/>
        </w:rPr>
        <w:t xml:space="preserve"> </w:t>
      </w:r>
      <w:r w:rsidR="00F574C1" w:rsidRPr="00C3025E">
        <w:rPr>
          <w:i/>
          <w:iCs/>
          <w:sz w:val="22"/>
          <w:szCs w:val="22"/>
        </w:rPr>
        <w:t>taken given that I had a head injury but the bleeding intracranially came fr</w:t>
      </w:r>
      <w:r w:rsidR="00C73E71" w:rsidRPr="00C3025E">
        <w:rPr>
          <w:i/>
          <w:iCs/>
          <w:sz w:val="22"/>
          <w:szCs w:val="22"/>
        </w:rPr>
        <w:t>o</w:t>
      </w:r>
      <w:r w:rsidR="00F574C1" w:rsidRPr="00C3025E">
        <w:rPr>
          <w:i/>
          <w:iCs/>
          <w:sz w:val="22"/>
          <w:szCs w:val="22"/>
        </w:rPr>
        <w:t xml:space="preserve">m </w:t>
      </w:r>
      <w:r w:rsidR="00C73E71" w:rsidRPr="00C3025E">
        <w:rPr>
          <w:i/>
          <w:iCs/>
          <w:sz w:val="22"/>
          <w:szCs w:val="22"/>
        </w:rPr>
        <w:t>conversations</w:t>
      </w:r>
      <w:r w:rsidR="00F574C1" w:rsidRPr="00C3025E">
        <w:rPr>
          <w:i/>
          <w:iCs/>
          <w:sz w:val="22"/>
          <w:szCs w:val="22"/>
        </w:rPr>
        <w:t xml:space="preserve"> with </w:t>
      </w:r>
      <w:r w:rsidR="00C73E71" w:rsidRPr="00C3025E">
        <w:rPr>
          <w:i/>
          <w:iCs/>
          <w:sz w:val="22"/>
          <w:szCs w:val="22"/>
        </w:rPr>
        <w:t>particularly</w:t>
      </w:r>
      <w:r w:rsidR="00F574C1" w:rsidRPr="00C3025E">
        <w:rPr>
          <w:i/>
          <w:iCs/>
          <w:sz w:val="22"/>
          <w:szCs w:val="22"/>
        </w:rPr>
        <w:t xml:space="preserve"> there was a specialist from </w:t>
      </w:r>
      <w:r w:rsidR="00C73E71" w:rsidRPr="00C3025E">
        <w:rPr>
          <w:i/>
          <w:iCs/>
          <w:sz w:val="22"/>
          <w:szCs w:val="22"/>
        </w:rPr>
        <w:t>Liverpool</w:t>
      </w:r>
      <w:r w:rsidR="00F574C1" w:rsidRPr="00C3025E">
        <w:rPr>
          <w:i/>
          <w:iCs/>
          <w:sz w:val="22"/>
          <w:szCs w:val="22"/>
        </w:rPr>
        <w:t xml:space="preserve"> who came in to see me, ordered specific CT scans and he was the person that said </w:t>
      </w:r>
      <w:r w:rsidR="00C73E71" w:rsidRPr="00C3025E">
        <w:rPr>
          <w:i/>
          <w:iCs/>
          <w:sz w:val="22"/>
          <w:szCs w:val="22"/>
        </w:rPr>
        <w:t>this</w:t>
      </w:r>
      <w:r w:rsidR="00F574C1" w:rsidRPr="00C3025E">
        <w:rPr>
          <w:i/>
          <w:iCs/>
          <w:sz w:val="22"/>
          <w:szCs w:val="22"/>
        </w:rPr>
        <w:t xml:space="preserve"> is what we are looking at</w:t>
      </w:r>
      <w:r w:rsidR="00F574C1" w:rsidRPr="00C3025E">
        <w:rPr>
          <w:sz w:val="22"/>
          <w:szCs w:val="22"/>
        </w:rPr>
        <w:t xml:space="preserve">.” It is common ground that Dr </w:t>
      </w:r>
      <w:r w:rsidR="00C73E71" w:rsidRPr="00C3025E">
        <w:rPr>
          <w:sz w:val="22"/>
          <w:szCs w:val="22"/>
        </w:rPr>
        <w:t>Fletcher</w:t>
      </w:r>
      <w:r w:rsidR="00F574C1" w:rsidRPr="00C3025E">
        <w:rPr>
          <w:sz w:val="22"/>
          <w:szCs w:val="22"/>
        </w:rPr>
        <w:t xml:space="preserve">, who carried </w:t>
      </w:r>
      <w:r w:rsidR="00C73E71" w:rsidRPr="00C3025E">
        <w:rPr>
          <w:sz w:val="22"/>
          <w:szCs w:val="22"/>
        </w:rPr>
        <w:t>out</w:t>
      </w:r>
      <w:r w:rsidR="00F574C1" w:rsidRPr="00C3025E">
        <w:rPr>
          <w:sz w:val="22"/>
          <w:szCs w:val="22"/>
        </w:rPr>
        <w:t xml:space="preserve"> </w:t>
      </w:r>
      <w:r w:rsidR="00901132" w:rsidRPr="00C3025E">
        <w:rPr>
          <w:sz w:val="22"/>
          <w:szCs w:val="22"/>
        </w:rPr>
        <w:t>neurological</w:t>
      </w:r>
      <w:r w:rsidR="00F574C1" w:rsidRPr="00C3025E">
        <w:rPr>
          <w:sz w:val="22"/>
          <w:szCs w:val="22"/>
        </w:rPr>
        <w:t xml:space="preserve"> review at CoC on 31 March 2015, had come</w:t>
      </w:r>
      <w:r w:rsidR="00A261F1" w:rsidRPr="00C3025E">
        <w:rPr>
          <w:sz w:val="22"/>
          <w:szCs w:val="22"/>
        </w:rPr>
        <w:t xml:space="preserve"> from </w:t>
      </w:r>
      <w:r w:rsidR="00F574C1" w:rsidRPr="00C3025E">
        <w:rPr>
          <w:sz w:val="22"/>
          <w:szCs w:val="22"/>
        </w:rPr>
        <w:t xml:space="preserve">the </w:t>
      </w:r>
      <w:r w:rsidR="00C73E71" w:rsidRPr="00C3025E">
        <w:rPr>
          <w:sz w:val="22"/>
          <w:szCs w:val="22"/>
        </w:rPr>
        <w:t>Walton</w:t>
      </w:r>
      <w:r w:rsidR="00F574C1" w:rsidRPr="00C3025E">
        <w:rPr>
          <w:sz w:val="22"/>
          <w:szCs w:val="22"/>
        </w:rPr>
        <w:t xml:space="preserve"> Centre in Liverpool and that the </w:t>
      </w:r>
      <w:r w:rsidR="00C73E71" w:rsidRPr="00C3025E">
        <w:rPr>
          <w:sz w:val="22"/>
          <w:szCs w:val="22"/>
        </w:rPr>
        <w:t>reference</w:t>
      </w:r>
      <w:r w:rsidR="00F574C1" w:rsidRPr="00C3025E">
        <w:rPr>
          <w:sz w:val="22"/>
          <w:szCs w:val="22"/>
        </w:rPr>
        <w:t xml:space="preserve"> to a </w:t>
      </w:r>
      <w:r w:rsidR="00901132" w:rsidRPr="00C3025E">
        <w:rPr>
          <w:sz w:val="22"/>
          <w:szCs w:val="22"/>
        </w:rPr>
        <w:t>specialist</w:t>
      </w:r>
      <w:r w:rsidR="00F574C1" w:rsidRPr="00C3025E">
        <w:rPr>
          <w:sz w:val="22"/>
          <w:szCs w:val="22"/>
        </w:rPr>
        <w:t xml:space="preserve"> </w:t>
      </w:r>
      <w:r w:rsidR="00C73E71" w:rsidRPr="00C3025E">
        <w:rPr>
          <w:sz w:val="22"/>
          <w:szCs w:val="22"/>
        </w:rPr>
        <w:t>from</w:t>
      </w:r>
      <w:r w:rsidR="00F574C1" w:rsidRPr="00C3025E">
        <w:rPr>
          <w:sz w:val="22"/>
          <w:szCs w:val="22"/>
        </w:rPr>
        <w:t xml:space="preserve"> </w:t>
      </w:r>
      <w:r w:rsidR="00901132" w:rsidRPr="00C3025E">
        <w:rPr>
          <w:sz w:val="22"/>
          <w:szCs w:val="22"/>
        </w:rPr>
        <w:t>Liverpool</w:t>
      </w:r>
      <w:r w:rsidR="00F574C1" w:rsidRPr="00C3025E">
        <w:rPr>
          <w:sz w:val="22"/>
          <w:szCs w:val="22"/>
        </w:rPr>
        <w:t xml:space="preserve"> is therefor likely to be a </w:t>
      </w:r>
      <w:r w:rsidR="00C73E71" w:rsidRPr="00C3025E">
        <w:rPr>
          <w:sz w:val="22"/>
          <w:szCs w:val="22"/>
        </w:rPr>
        <w:t>reference</w:t>
      </w:r>
      <w:r w:rsidR="00F574C1" w:rsidRPr="00C3025E">
        <w:rPr>
          <w:sz w:val="22"/>
          <w:szCs w:val="22"/>
        </w:rPr>
        <w:t xml:space="preserve"> </w:t>
      </w:r>
      <w:r w:rsidR="00901132" w:rsidRPr="00C3025E">
        <w:rPr>
          <w:sz w:val="22"/>
          <w:szCs w:val="22"/>
        </w:rPr>
        <w:t>to</w:t>
      </w:r>
      <w:r w:rsidR="00F574C1" w:rsidRPr="00C3025E">
        <w:rPr>
          <w:sz w:val="22"/>
          <w:szCs w:val="22"/>
        </w:rPr>
        <w:t xml:space="preserve"> him. As I have noted, Dr </w:t>
      </w:r>
      <w:r w:rsidR="00901132" w:rsidRPr="00C3025E">
        <w:rPr>
          <w:sz w:val="22"/>
          <w:szCs w:val="22"/>
        </w:rPr>
        <w:t>Fletcher</w:t>
      </w:r>
      <w:r w:rsidR="00F574C1" w:rsidRPr="00C3025E">
        <w:rPr>
          <w:sz w:val="22"/>
          <w:szCs w:val="22"/>
        </w:rPr>
        <w:t xml:space="preserve"> did </w:t>
      </w:r>
      <w:r w:rsidR="00C73E71" w:rsidRPr="00C3025E">
        <w:rPr>
          <w:sz w:val="22"/>
          <w:szCs w:val="22"/>
        </w:rPr>
        <w:t>indeed</w:t>
      </w:r>
      <w:r w:rsidR="00F574C1" w:rsidRPr="00C3025E">
        <w:rPr>
          <w:sz w:val="22"/>
          <w:szCs w:val="22"/>
        </w:rPr>
        <w:t xml:space="preserve"> query whether the CT scan showed a right </w:t>
      </w:r>
      <w:r w:rsidR="00C73E71" w:rsidRPr="00C3025E">
        <w:rPr>
          <w:sz w:val="22"/>
          <w:szCs w:val="22"/>
        </w:rPr>
        <w:t>occipital</w:t>
      </w:r>
      <w:r w:rsidR="00F574C1" w:rsidRPr="00C3025E">
        <w:rPr>
          <w:sz w:val="22"/>
          <w:szCs w:val="22"/>
        </w:rPr>
        <w:t xml:space="preserve"> contusion, </w:t>
      </w:r>
      <w:r w:rsidR="00C73E71" w:rsidRPr="00C3025E">
        <w:rPr>
          <w:sz w:val="22"/>
          <w:szCs w:val="22"/>
        </w:rPr>
        <w:t>although</w:t>
      </w:r>
      <w:r w:rsidR="00F574C1" w:rsidRPr="00C3025E">
        <w:rPr>
          <w:sz w:val="22"/>
          <w:szCs w:val="22"/>
        </w:rPr>
        <w:t xml:space="preserve"> was </w:t>
      </w:r>
      <w:r w:rsidR="00C73E71" w:rsidRPr="00C3025E">
        <w:rPr>
          <w:sz w:val="22"/>
          <w:szCs w:val="22"/>
        </w:rPr>
        <w:t>ultimately</w:t>
      </w:r>
      <w:r w:rsidR="00F574C1" w:rsidRPr="00C3025E">
        <w:rPr>
          <w:sz w:val="22"/>
          <w:szCs w:val="22"/>
        </w:rPr>
        <w:t xml:space="preserve"> reassured that it did not. Mr </w:t>
      </w:r>
      <w:r w:rsidR="00C73E71" w:rsidRPr="00C3025E">
        <w:rPr>
          <w:sz w:val="22"/>
          <w:szCs w:val="22"/>
        </w:rPr>
        <w:t>Dignum</w:t>
      </w:r>
      <w:r w:rsidR="00F574C1" w:rsidRPr="00C3025E">
        <w:rPr>
          <w:sz w:val="22"/>
          <w:szCs w:val="22"/>
        </w:rPr>
        <w:t xml:space="preserve"> QC contended that the medical records show that his reassurance took place on the da</w:t>
      </w:r>
      <w:r w:rsidR="0046663D" w:rsidRPr="00C3025E">
        <w:rPr>
          <w:sz w:val="22"/>
          <w:szCs w:val="22"/>
        </w:rPr>
        <w:t xml:space="preserve">y </w:t>
      </w:r>
      <w:r w:rsidR="00C73E71" w:rsidRPr="00C3025E">
        <w:rPr>
          <w:sz w:val="22"/>
          <w:szCs w:val="22"/>
        </w:rPr>
        <w:t>after</w:t>
      </w:r>
      <w:r w:rsidR="00F574C1" w:rsidRPr="00C3025E">
        <w:rPr>
          <w:sz w:val="22"/>
          <w:szCs w:val="22"/>
        </w:rPr>
        <w:t xml:space="preserve"> the </w:t>
      </w:r>
      <w:r w:rsidR="00C73E71" w:rsidRPr="00C3025E">
        <w:rPr>
          <w:sz w:val="22"/>
          <w:szCs w:val="22"/>
        </w:rPr>
        <w:t>scan</w:t>
      </w:r>
      <w:r w:rsidR="00F574C1" w:rsidRPr="00C3025E">
        <w:rPr>
          <w:sz w:val="22"/>
          <w:szCs w:val="22"/>
        </w:rPr>
        <w:t xml:space="preserve">, </w:t>
      </w:r>
      <w:r w:rsidR="0046663D" w:rsidRPr="00C3025E">
        <w:rPr>
          <w:sz w:val="22"/>
          <w:szCs w:val="22"/>
        </w:rPr>
        <w:t>31</w:t>
      </w:r>
      <w:r w:rsidR="00F574C1" w:rsidRPr="00C3025E">
        <w:rPr>
          <w:sz w:val="22"/>
          <w:szCs w:val="22"/>
        </w:rPr>
        <w:t xml:space="preserve"> March 2015</w:t>
      </w:r>
      <w:r w:rsidR="0046663D" w:rsidRPr="00C3025E">
        <w:rPr>
          <w:sz w:val="22"/>
          <w:szCs w:val="22"/>
        </w:rPr>
        <w:t>, not 4 days later</w:t>
      </w:r>
      <w:r w:rsidR="00F574C1" w:rsidRPr="00C3025E">
        <w:rPr>
          <w:sz w:val="22"/>
          <w:szCs w:val="22"/>
        </w:rPr>
        <w:t xml:space="preserve">. </w:t>
      </w:r>
      <w:r w:rsidR="0046663D" w:rsidRPr="00C3025E">
        <w:rPr>
          <w:sz w:val="22"/>
          <w:szCs w:val="22"/>
        </w:rPr>
        <w:t xml:space="preserve">His basis for </w:t>
      </w:r>
      <w:r w:rsidR="00901132" w:rsidRPr="00C3025E">
        <w:rPr>
          <w:sz w:val="22"/>
          <w:szCs w:val="22"/>
        </w:rPr>
        <w:t>this submission</w:t>
      </w:r>
      <w:r w:rsidR="0046663D" w:rsidRPr="00C3025E">
        <w:rPr>
          <w:sz w:val="22"/>
          <w:szCs w:val="22"/>
        </w:rPr>
        <w:t xml:space="preserve"> is a </w:t>
      </w:r>
      <w:r w:rsidR="00901132" w:rsidRPr="00C3025E">
        <w:rPr>
          <w:sz w:val="22"/>
          <w:szCs w:val="22"/>
        </w:rPr>
        <w:t>n</w:t>
      </w:r>
      <w:r w:rsidR="0046663D" w:rsidRPr="00C3025E">
        <w:rPr>
          <w:sz w:val="22"/>
          <w:szCs w:val="22"/>
        </w:rPr>
        <w:t xml:space="preserve">ursing note at 18.38 on 31 </w:t>
      </w:r>
      <w:r w:rsidR="00901132" w:rsidRPr="00C3025E">
        <w:rPr>
          <w:sz w:val="22"/>
          <w:szCs w:val="22"/>
        </w:rPr>
        <w:t>M</w:t>
      </w:r>
      <w:r w:rsidR="0046663D" w:rsidRPr="00C3025E">
        <w:rPr>
          <w:sz w:val="22"/>
          <w:szCs w:val="22"/>
        </w:rPr>
        <w:t>arch 2015 which state, “</w:t>
      </w:r>
      <w:r w:rsidR="0046663D" w:rsidRPr="00C3025E">
        <w:rPr>
          <w:i/>
          <w:iCs/>
          <w:sz w:val="22"/>
          <w:szCs w:val="22"/>
        </w:rPr>
        <w:t>Pt seen by Dr Fletcher CT reviewed by Walton informed that scan is normal</w:t>
      </w:r>
      <w:r w:rsidR="0046663D" w:rsidRPr="00C3025E">
        <w:rPr>
          <w:sz w:val="22"/>
          <w:szCs w:val="22"/>
        </w:rPr>
        <w:t>.” The Defendant</w:t>
      </w:r>
      <w:r w:rsidR="00E45AA0" w:rsidRPr="00C3025E">
        <w:rPr>
          <w:sz w:val="22"/>
          <w:szCs w:val="22"/>
        </w:rPr>
        <w:t xml:space="preserve"> </w:t>
      </w:r>
      <w:r w:rsidR="0046663D" w:rsidRPr="00C3025E">
        <w:rPr>
          <w:sz w:val="22"/>
          <w:szCs w:val="22"/>
        </w:rPr>
        <w:t xml:space="preserve">takes that note as an indication that, after Dr </w:t>
      </w:r>
      <w:r w:rsidR="00901132" w:rsidRPr="00C3025E">
        <w:rPr>
          <w:sz w:val="22"/>
          <w:szCs w:val="22"/>
        </w:rPr>
        <w:t>Fletcher</w:t>
      </w:r>
      <w:r w:rsidR="0046663D" w:rsidRPr="00C3025E">
        <w:rPr>
          <w:sz w:val="22"/>
          <w:szCs w:val="22"/>
        </w:rPr>
        <w:t xml:space="preserve"> saw the Claimant</w:t>
      </w:r>
      <w:r w:rsidR="00E45AA0" w:rsidRPr="00C3025E">
        <w:rPr>
          <w:sz w:val="22"/>
          <w:szCs w:val="22"/>
        </w:rPr>
        <w:t xml:space="preserve"> </w:t>
      </w:r>
      <w:r w:rsidR="0046663D" w:rsidRPr="00C3025E">
        <w:rPr>
          <w:sz w:val="22"/>
          <w:szCs w:val="22"/>
        </w:rPr>
        <w:t xml:space="preserve">on 31 March and raised the issue of whether the scan showed a contusion. He </w:t>
      </w:r>
      <w:r w:rsidR="00901132" w:rsidRPr="00C3025E">
        <w:rPr>
          <w:sz w:val="22"/>
          <w:szCs w:val="22"/>
        </w:rPr>
        <w:t>obtained</w:t>
      </w:r>
      <w:r w:rsidR="0046663D" w:rsidRPr="00C3025E">
        <w:rPr>
          <w:sz w:val="22"/>
          <w:szCs w:val="22"/>
        </w:rPr>
        <w:t xml:space="preserve"> reassurance from the </w:t>
      </w:r>
      <w:r w:rsidR="00901132" w:rsidRPr="00C3025E">
        <w:rPr>
          <w:sz w:val="22"/>
          <w:szCs w:val="22"/>
        </w:rPr>
        <w:t>Walton</w:t>
      </w:r>
      <w:r w:rsidR="0046663D" w:rsidRPr="00C3025E">
        <w:rPr>
          <w:sz w:val="22"/>
          <w:szCs w:val="22"/>
        </w:rPr>
        <w:t xml:space="preserve"> Centre and later saw the Claimant again. Whilst clearly this is a possible sequence of events, one might have </w:t>
      </w:r>
      <w:r w:rsidR="00901132" w:rsidRPr="00C3025E">
        <w:rPr>
          <w:sz w:val="22"/>
          <w:szCs w:val="22"/>
        </w:rPr>
        <w:t>expected</w:t>
      </w:r>
      <w:r w:rsidR="0046663D" w:rsidRPr="00C3025E">
        <w:rPr>
          <w:sz w:val="22"/>
          <w:szCs w:val="22"/>
        </w:rPr>
        <w:t xml:space="preserve"> that Dr </w:t>
      </w:r>
      <w:r w:rsidR="00901132" w:rsidRPr="00C3025E">
        <w:rPr>
          <w:sz w:val="22"/>
          <w:szCs w:val="22"/>
        </w:rPr>
        <w:t>Fletcher</w:t>
      </w:r>
      <w:r w:rsidR="0046663D" w:rsidRPr="00C3025E">
        <w:rPr>
          <w:sz w:val="22"/>
          <w:szCs w:val="22"/>
        </w:rPr>
        <w:t xml:space="preserve"> would himself have made a note if he had seen the Claimant again. The nursing note is also consistent with the </w:t>
      </w:r>
      <w:r w:rsidR="00901132" w:rsidRPr="00C3025E">
        <w:rPr>
          <w:sz w:val="22"/>
          <w:szCs w:val="22"/>
        </w:rPr>
        <w:t>nursing</w:t>
      </w:r>
      <w:r w:rsidR="0046663D" w:rsidRPr="00C3025E">
        <w:rPr>
          <w:sz w:val="22"/>
          <w:szCs w:val="22"/>
        </w:rPr>
        <w:t xml:space="preserve"> staff having </w:t>
      </w:r>
      <w:r w:rsidR="00901132" w:rsidRPr="00C3025E">
        <w:rPr>
          <w:sz w:val="22"/>
          <w:szCs w:val="22"/>
        </w:rPr>
        <w:t>reviewed</w:t>
      </w:r>
      <w:r w:rsidR="0046663D" w:rsidRPr="00C3025E">
        <w:rPr>
          <w:sz w:val="22"/>
          <w:szCs w:val="22"/>
        </w:rPr>
        <w:t xml:space="preserve"> the information that the s</w:t>
      </w:r>
      <w:r w:rsidR="00901132" w:rsidRPr="00C3025E">
        <w:rPr>
          <w:sz w:val="22"/>
          <w:szCs w:val="22"/>
        </w:rPr>
        <w:t>c</w:t>
      </w:r>
      <w:r w:rsidR="0046663D" w:rsidRPr="00C3025E">
        <w:rPr>
          <w:sz w:val="22"/>
          <w:szCs w:val="22"/>
        </w:rPr>
        <w:t xml:space="preserve">an was </w:t>
      </w:r>
      <w:r w:rsidR="00901132" w:rsidRPr="00C3025E">
        <w:rPr>
          <w:sz w:val="22"/>
          <w:szCs w:val="22"/>
        </w:rPr>
        <w:t>reassuring</w:t>
      </w:r>
      <w:r w:rsidR="0046663D" w:rsidRPr="00C3025E">
        <w:rPr>
          <w:sz w:val="22"/>
          <w:szCs w:val="22"/>
        </w:rPr>
        <w:t>. If that was so, there is no evid</w:t>
      </w:r>
      <w:r w:rsidR="00901132" w:rsidRPr="00C3025E">
        <w:rPr>
          <w:sz w:val="22"/>
          <w:szCs w:val="22"/>
        </w:rPr>
        <w:t>en</w:t>
      </w:r>
      <w:r w:rsidR="0046663D" w:rsidRPr="00C3025E">
        <w:rPr>
          <w:sz w:val="22"/>
          <w:szCs w:val="22"/>
        </w:rPr>
        <w:t xml:space="preserve">ce as to when the </w:t>
      </w:r>
      <w:r w:rsidR="00901132" w:rsidRPr="00C3025E">
        <w:rPr>
          <w:sz w:val="22"/>
          <w:szCs w:val="22"/>
        </w:rPr>
        <w:t>Claimant</w:t>
      </w:r>
      <w:r w:rsidR="0046663D" w:rsidRPr="00C3025E">
        <w:rPr>
          <w:sz w:val="22"/>
          <w:szCs w:val="22"/>
        </w:rPr>
        <w:t xml:space="preserve"> was reassured.</w:t>
      </w:r>
      <w:r w:rsidR="003740C9" w:rsidRPr="00C3025E">
        <w:rPr>
          <w:sz w:val="22"/>
          <w:szCs w:val="22"/>
        </w:rPr>
        <w:t xml:space="preserve"> On the other hand, a note from </w:t>
      </w:r>
      <w:r w:rsidR="003740C9" w:rsidRPr="00C3025E">
        <w:rPr>
          <w:color w:val="000000"/>
          <w:sz w:val="22"/>
          <w:szCs w:val="22"/>
        </w:rPr>
        <w:t xml:space="preserve">Dr Chakrabarty </w:t>
      </w:r>
      <w:r w:rsidR="00254DC1" w:rsidRPr="00C3025E">
        <w:rPr>
          <w:color w:val="000000"/>
          <w:sz w:val="22"/>
          <w:szCs w:val="22"/>
        </w:rPr>
        <w:t xml:space="preserve">on </w:t>
      </w:r>
      <w:r w:rsidR="003740C9" w:rsidRPr="00C3025E">
        <w:rPr>
          <w:color w:val="000000"/>
          <w:sz w:val="22"/>
          <w:szCs w:val="22"/>
        </w:rPr>
        <w:t>2 April 2015 states that the Claimant could be discharged after a radiology meeting to discuss his scan – that suggests that the reassuring message was not even able to the doctors until towards the end of the Claimant’s admission.</w:t>
      </w:r>
    </w:p>
    <w:p w14:paraId="75BF791E" w14:textId="35CDC1CF" w:rsidR="0046663D" w:rsidRPr="00C3025E" w:rsidRDefault="00C73E71" w:rsidP="00D25DBF">
      <w:pPr>
        <w:pStyle w:val="ParaLevel1"/>
        <w:spacing w:before="120" w:after="120" w:line="360" w:lineRule="auto"/>
        <w:rPr>
          <w:sz w:val="22"/>
          <w:szCs w:val="22"/>
        </w:rPr>
      </w:pPr>
      <w:r w:rsidRPr="00C3025E">
        <w:rPr>
          <w:sz w:val="22"/>
          <w:szCs w:val="22"/>
        </w:rPr>
        <w:t>During</w:t>
      </w:r>
      <w:r w:rsidR="0046663D" w:rsidRPr="00C3025E">
        <w:rPr>
          <w:sz w:val="22"/>
          <w:szCs w:val="22"/>
        </w:rPr>
        <w:t xml:space="preserve"> questioning from me, Dr</w:t>
      </w:r>
      <w:r w:rsidR="00113DCA" w:rsidRPr="00C3025E">
        <w:rPr>
          <w:sz w:val="22"/>
          <w:szCs w:val="22"/>
        </w:rPr>
        <w:t xml:space="preserve"> Heaney</w:t>
      </w:r>
      <w:r w:rsidR="00F252A1" w:rsidRPr="00C3025E">
        <w:rPr>
          <w:b/>
          <w:bCs/>
          <w:sz w:val="22"/>
          <w:szCs w:val="22"/>
        </w:rPr>
        <w:t xml:space="preserve"> </w:t>
      </w:r>
      <w:r w:rsidR="0046663D" w:rsidRPr="00C3025E">
        <w:rPr>
          <w:sz w:val="22"/>
          <w:szCs w:val="22"/>
        </w:rPr>
        <w:t xml:space="preserve">accepted that, had Dr </w:t>
      </w:r>
      <w:r w:rsidRPr="00C3025E">
        <w:rPr>
          <w:sz w:val="22"/>
          <w:szCs w:val="22"/>
        </w:rPr>
        <w:t>Fletcher</w:t>
      </w:r>
      <w:r w:rsidR="0046663D" w:rsidRPr="00C3025E">
        <w:rPr>
          <w:sz w:val="22"/>
          <w:szCs w:val="22"/>
        </w:rPr>
        <w:t xml:space="preserve"> raised with the Claimant the suggestion that the scan might be abnormal and had the Claimant pressed Dr Fletcher </w:t>
      </w:r>
      <w:r w:rsidRPr="00C3025E">
        <w:rPr>
          <w:sz w:val="22"/>
          <w:szCs w:val="22"/>
        </w:rPr>
        <w:t>on</w:t>
      </w:r>
      <w:r w:rsidR="0046663D" w:rsidRPr="00C3025E">
        <w:rPr>
          <w:sz w:val="22"/>
          <w:szCs w:val="22"/>
        </w:rPr>
        <w:t xml:space="preserve"> what the potential </w:t>
      </w:r>
      <w:r w:rsidRPr="00C3025E">
        <w:rPr>
          <w:sz w:val="22"/>
          <w:szCs w:val="22"/>
        </w:rPr>
        <w:t>abnormality</w:t>
      </w:r>
      <w:r w:rsidR="0046663D" w:rsidRPr="00C3025E">
        <w:rPr>
          <w:sz w:val="22"/>
          <w:szCs w:val="22"/>
        </w:rPr>
        <w:t xml:space="preserve"> was, Dr </w:t>
      </w:r>
      <w:r w:rsidR="00901132" w:rsidRPr="00C3025E">
        <w:rPr>
          <w:sz w:val="22"/>
          <w:szCs w:val="22"/>
        </w:rPr>
        <w:t>Fetcher</w:t>
      </w:r>
      <w:r w:rsidR="0046663D" w:rsidRPr="00C3025E">
        <w:rPr>
          <w:sz w:val="22"/>
          <w:szCs w:val="22"/>
        </w:rPr>
        <w:t xml:space="preserve"> may have </w:t>
      </w:r>
      <w:r w:rsidRPr="00C3025E">
        <w:rPr>
          <w:sz w:val="22"/>
          <w:szCs w:val="22"/>
        </w:rPr>
        <w:t>explained</w:t>
      </w:r>
      <w:r w:rsidR="0046663D" w:rsidRPr="00C3025E">
        <w:rPr>
          <w:sz w:val="22"/>
          <w:szCs w:val="22"/>
        </w:rPr>
        <w:t xml:space="preserve"> in a</w:t>
      </w:r>
      <w:r w:rsidR="00E45AA0" w:rsidRPr="00C3025E">
        <w:rPr>
          <w:sz w:val="22"/>
          <w:szCs w:val="22"/>
        </w:rPr>
        <w:t xml:space="preserve"> </w:t>
      </w:r>
      <w:r w:rsidR="0046663D" w:rsidRPr="00C3025E">
        <w:rPr>
          <w:sz w:val="22"/>
          <w:szCs w:val="22"/>
        </w:rPr>
        <w:t xml:space="preserve">way that </w:t>
      </w:r>
      <w:r w:rsidR="00113DCA" w:rsidRPr="00C3025E">
        <w:rPr>
          <w:sz w:val="22"/>
          <w:szCs w:val="22"/>
        </w:rPr>
        <w:t>mentioned the concept of “</w:t>
      </w:r>
      <w:r w:rsidR="00113DCA" w:rsidRPr="00C3025E">
        <w:rPr>
          <w:i/>
          <w:iCs/>
          <w:sz w:val="22"/>
          <w:szCs w:val="22"/>
        </w:rPr>
        <w:t>a bleed on the brain</w:t>
      </w:r>
      <w:r w:rsidR="00113DCA" w:rsidRPr="00C3025E">
        <w:rPr>
          <w:sz w:val="22"/>
          <w:szCs w:val="22"/>
        </w:rPr>
        <w:t>” or similar</w:t>
      </w:r>
      <w:r w:rsidR="0046663D" w:rsidRPr="00C3025E">
        <w:rPr>
          <w:sz w:val="22"/>
          <w:szCs w:val="22"/>
        </w:rPr>
        <w:t xml:space="preserve">. I cannot be satisfied on this evidence that any misstatement of </w:t>
      </w:r>
      <w:r w:rsidRPr="00C3025E">
        <w:rPr>
          <w:sz w:val="22"/>
          <w:szCs w:val="22"/>
        </w:rPr>
        <w:t>the</w:t>
      </w:r>
      <w:r w:rsidR="0046663D" w:rsidRPr="00C3025E">
        <w:rPr>
          <w:sz w:val="22"/>
          <w:szCs w:val="22"/>
        </w:rPr>
        <w:t xml:space="preserve"> scan results</w:t>
      </w:r>
      <w:r w:rsidR="00A261F1" w:rsidRPr="00C3025E">
        <w:rPr>
          <w:sz w:val="22"/>
          <w:szCs w:val="22"/>
        </w:rPr>
        <w:t xml:space="preserve"> from </w:t>
      </w:r>
      <w:r w:rsidR="0046663D" w:rsidRPr="00C3025E">
        <w:rPr>
          <w:sz w:val="22"/>
          <w:szCs w:val="22"/>
        </w:rPr>
        <w:t>the Claimant resulted</w:t>
      </w:r>
      <w:r w:rsidR="00A261F1" w:rsidRPr="00C3025E">
        <w:rPr>
          <w:sz w:val="22"/>
          <w:szCs w:val="22"/>
        </w:rPr>
        <w:t xml:space="preserve"> from </w:t>
      </w:r>
      <w:r w:rsidR="0046663D" w:rsidRPr="00C3025E">
        <w:rPr>
          <w:sz w:val="22"/>
          <w:szCs w:val="22"/>
        </w:rPr>
        <w:t xml:space="preserve">a deliberate attempt to misstate the severity of his </w:t>
      </w:r>
      <w:r w:rsidRPr="00C3025E">
        <w:rPr>
          <w:sz w:val="22"/>
          <w:szCs w:val="22"/>
        </w:rPr>
        <w:t>injury</w:t>
      </w:r>
      <w:r w:rsidR="0046663D" w:rsidRPr="00C3025E">
        <w:rPr>
          <w:sz w:val="22"/>
          <w:szCs w:val="22"/>
        </w:rPr>
        <w:t>.</w:t>
      </w:r>
    </w:p>
    <w:p w14:paraId="303AB8C5" w14:textId="62559F30" w:rsidR="00633081" w:rsidRPr="00C3025E" w:rsidRDefault="0046663D" w:rsidP="00351A38">
      <w:pPr>
        <w:pStyle w:val="ParaLevel1"/>
        <w:spacing w:before="120" w:after="120" w:line="360" w:lineRule="auto"/>
        <w:rPr>
          <w:sz w:val="22"/>
          <w:szCs w:val="22"/>
        </w:rPr>
      </w:pPr>
      <w:r w:rsidRPr="00C3025E">
        <w:rPr>
          <w:sz w:val="22"/>
          <w:szCs w:val="22"/>
        </w:rPr>
        <w:t>The second matter is the Claimant’s account</w:t>
      </w:r>
      <w:r w:rsidR="00351A38" w:rsidRPr="00C3025E">
        <w:rPr>
          <w:sz w:val="22"/>
          <w:szCs w:val="22"/>
        </w:rPr>
        <w:t>s</w:t>
      </w:r>
      <w:r w:rsidRPr="00C3025E">
        <w:rPr>
          <w:sz w:val="22"/>
          <w:szCs w:val="22"/>
        </w:rPr>
        <w:t xml:space="preserve"> to </w:t>
      </w:r>
      <w:r w:rsidR="00351A38" w:rsidRPr="00C3025E">
        <w:rPr>
          <w:sz w:val="22"/>
          <w:szCs w:val="22"/>
        </w:rPr>
        <w:t xml:space="preserve">Dr Pierce and </w:t>
      </w:r>
      <w:r w:rsidRPr="00C3025E">
        <w:rPr>
          <w:sz w:val="22"/>
          <w:szCs w:val="22"/>
        </w:rPr>
        <w:t>Dr Heaney of his fib</w:t>
      </w:r>
      <w:r w:rsidR="00C73E71" w:rsidRPr="00C3025E">
        <w:rPr>
          <w:sz w:val="22"/>
          <w:szCs w:val="22"/>
        </w:rPr>
        <w:t>ro</w:t>
      </w:r>
      <w:r w:rsidRPr="00C3025E">
        <w:rPr>
          <w:sz w:val="22"/>
          <w:szCs w:val="22"/>
        </w:rPr>
        <w:t xml:space="preserve">myalgia. </w:t>
      </w:r>
      <w:r w:rsidR="00351A38" w:rsidRPr="00C3025E">
        <w:rPr>
          <w:sz w:val="22"/>
          <w:szCs w:val="22"/>
        </w:rPr>
        <w:t>Dr Pierce recorded at paragraph 2.8 of her report of June 2018 that the fib</w:t>
      </w:r>
      <w:r w:rsidR="003F25CB" w:rsidRPr="00C3025E">
        <w:rPr>
          <w:sz w:val="22"/>
          <w:szCs w:val="22"/>
        </w:rPr>
        <w:t>ro</w:t>
      </w:r>
      <w:r w:rsidR="00351A38" w:rsidRPr="00C3025E">
        <w:rPr>
          <w:sz w:val="22"/>
          <w:szCs w:val="22"/>
        </w:rPr>
        <w:t>myalgia “</w:t>
      </w:r>
      <w:r w:rsidR="00351A38" w:rsidRPr="00C3025E">
        <w:rPr>
          <w:i/>
          <w:iCs/>
          <w:sz w:val="22"/>
          <w:szCs w:val="22"/>
        </w:rPr>
        <w:t xml:space="preserve">had resolved and that he had not ‘flare ups’ of pain for years </w:t>
      </w:r>
      <w:r w:rsidR="003F25CB" w:rsidRPr="00C3025E">
        <w:rPr>
          <w:i/>
          <w:iCs/>
          <w:sz w:val="22"/>
          <w:szCs w:val="22"/>
        </w:rPr>
        <w:t>prior</w:t>
      </w:r>
      <w:r w:rsidR="00351A38" w:rsidRPr="00C3025E">
        <w:rPr>
          <w:i/>
          <w:iCs/>
          <w:sz w:val="22"/>
          <w:szCs w:val="22"/>
        </w:rPr>
        <w:t xml:space="preserve"> to the index accident.</w:t>
      </w:r>
      <w:r w:rsidR="00351A38" w:rsidRPr="00C3025E">
        <w:rPr>
          <w:sz w:val="22"/>
          <w:szCs w:val="22"/>
        </w:rPr>
        <w:t>”</w:t>
      </w:r>
      <w:r w:rsidR="00351A38" w:rsidRPr="00C3025E">
        <w:rPr>
          <w:i/>
          <w:iCs/>
          <w:sz w:val="22"/>
          <w:szCs w:val="22"/>
        </w:rPr>
        <w:t xml:space="preserve"> </w:t>
      </w:r>
      <w:r w:rsidRPr="00C3025E">
        <w:rPr>
          <w:sz w:val="22"/>
          <w:szCs w:val="22"/>
        </w:rPr>
        <w:t xml:space="preserve">Dr Heaney recorded </w:t>
      </w:r>
      <w:r w:rsidR="00633081" w:rsidRPr="00C3025E">
        <w:rPr>
          <w:sz w:val="22"/>
          <w:szCs w:val="22"/>
        </w:rPr>
        <w:t xml:space="preserve">at </w:t>
      </w:r>
      <w:r w:rsidR="00C73E71" w:rsidRPr="00C3025E">
        <w:rPr>
          <w:sz w:val="22"/>
          <w:szCs w:val="22"/>
        </w:rPr>
        <w:t>paragraph</w:t>
      </w:r>
      <w:r w:rsidR="00633081" w:rsidRPr="00C3025E">
        <w:rPr>
          <w:sz w:val="22"/>
          <w:szCs w:val="22"/>
        </w:rPr>
        <w:t xml:space="preserve"> 3.1.7 of his </w:t>
      </w:r>
      <w:r w:rsidR="00C73E71" w:rsidRPr="00C3025E">
        <w:rPr>
          <w:sz w:val="22"/>
          <w:szCs w:val="22"/>
        </w:rPr>
        <w:t>report</w:t>
      </w:r>
      <w:r w:rsidR="00633081" w:rsidRPr="00C3025E">
        <w:rPr>
          <w:sz w:val="22"/>
          <w:szCs w:val="22"/>
        </w:rPr>
        <w:t xml:space="preserve"> </w:t>
      </w:r>
      <w:r w:rsidRPr="00C3025E">
        <w:rPr>
          <w:sz w:val="22"/>
          <w:szCs w:val="22"/>
        </w:rPr>
        <w:t xml:space="preserve">that the Claimant said to him </w:t>
      </w:r>
      <w:r w:rsidR="00633081" w:rsidRPr="00C3025E">
        <w:rPr>
          <w:sz w:val="22"/>
          <w:szCs w:val="22"/>
        </w:rPr>
        <w:t>“</w:t>
      </w:r>
      <w:r w:rsidR="00633081" w:rsidRPr="00C3025E">
        <w:rPr>
          <w:i/>
          <w:iCs/>
          <w:sz w:val="22"/>
          <w:szCs w:val="22"/>
        </w:rPr>
        <w:t xml:space="preserve">on direct questioning that in or around 2007 he had </w:t>
      </w:r>
      <w:r w:rsidR="00C73E71" w:rsidRPr="00C3025E">
        <w:rPr>
          <w:i/>
          <w:iCs/>
          <w:sz w:val="22"/>
          <w:szCs w:val="22"/>
        </w:rPr>
        <w:t>been</w:t>
      </w:r>
      <w:r w:rsidR="00633081" w:rsidRPr="00C3025E">
        <w:rPr>
          <w:i/>
          <w:iCs/>
          <w:sz w:val="22"/>
          <w:szCs w:val="22"/>
        </w:rPr>
        <w:t xml:space="preserve"> diagnosed with </w:t>
      </w:r>
      <w:r w:rsidR="00901132" w:rsidRPr="00C3025E">
        <w:rPr>
          <w:i/>
          <w:iCs/>
          <w:sz w:val="22"/>
          <w:szCs w:val="22"/>
        </w:rPr>
        <w:t>fibromyalgia</w:t>
      </w:r>
      <w:r w:rsidR="00633081" w:rsidRPr="00C3025E">
        <w:rPr>
          <w:i/>
          <w:iCs/>
          <w:sz w:val="22"/>
          <w:szCs w:val="22"/>
        </w:rPr>
        <w:t xml:space="preserve"> after </w:t>
      </w:r>
      <w:r w:rsidR="00C73E71" w:rsidRPr="00C3025E">
        <w:rPr>
          <w:i/>
          <w:iCs/>
          <w:sz w:val="22"/>
          <w:szCs w:val="22"/>
        </w:rPr>
        <w:t>experiencing</w:t>
      </w:r>
      <w:r w:rsidR="00633081" w:rsidRPr="00C3025E">
        <w:rPr>
          <w:i/>
          <w:iCs/>
          <w:sz w:val="22"/>
          <w:szCs w:val="22"/>
        </w:rPr>
        <w:t xml:space="preserve"> joint pain and he had been tr</w:t>
      </w:r>
      <w:r w:rsidR="00C73E71" w:rsidRPr="00C3025E">
        <w:rPr>
          <w:i/>
          <w:iCs/>
          <w:sz w:val="22"/>
          <w:szCs w:val="22"/>
        </w:rPr>
        <w:t>e</w:t>
      </w:r>
      <w:r w:rsidR="00633081" w:rsidRPr="00C3025E">
        <w:rPr>
          <w:i/>
          <w:iCs/>
          <w:sz w:val="22"/>
          <w:szCs w:val="22"/>
        </w:rPr>
        <w:t>ated in a</w:t>
      </w:r>
      <w:r w:rsidR="00E45AA0" w:rsidRPr="00C3025E">
        <w:rPr>
          <w:i/>
          <w:iCs/>
          <w:sz w:val="22"/>
          <w:szCs w:val="22"/>
        </w:rPr>
        <w:t xml:space="preserve"> </w:t>
      </w:r>
      <w:r w:rsidR="00633081" w:rsidRPr="00C3025E">
        <w:rPr>
          <w:i/>
          <w:iCs/>
          <w:sz w:val="22"/>
          <w:szCs w:val="22"/>
        </w:rPr>
        <w:t xml:space="preserve">pain management </w:t>
      </w:r>
      <w:r w:rsidR="00C73E71" w:rsidRPr="00C3025E">
        <w:rPr>
          <w:i/>
          <w:iCs/>
          <w:sz w:val="22"/>
          <w:szCs w:val="22"/>
        </w:rPr>
        <w:t>c</w:t>
      </w:r>
      <w:r w:rsidR="00633081" w:rsidRPr="00C3025E">
        <w:rPr>
          <w:i/>
          <w:iCs/>
          <w:sz w:val="22"/>
          <w:szCs w:val="22"/>
        </w:rPr>
        <w:t>linic. He told me that this condit</w:t>
      </w:r>
      <w:r w:rsidR="00C73E71" w:rsidRPr="00C3025E">
        <w:rPr>
          <w:i/>
          <w:iCs/>
          <w:sz w:val="22"/>
          <w:szCs w:val="22"/>
        </w:rPr>
        <w:t>i</w:t>
      </w:r>
      <w:r w:rsidR="00633081" w:rsidRPr="00C3025E">
        <w:rPr>
          <w:i/>
          <w:iCs/>
          <w:sz w:val="22"/>
          <w:szCs w:val="22"/>
        </w:rPr>
        <w:t>on did not cause any problems.</w:t>
      </w:r>
      <w:r w:rsidR="00633081" w:rsidRPr="00C3025E">
        <w:rPr>
          <w:sz w:val="22"/>
          <w:szCs w:val="22"/>
        </w:rPr>
        <w:t xml:space="preserve">” </w:t>
      </w:r>
      <w:r w:rsidR="00351A38" w:rsidRPr="00C3025E">
        <w:rPr>
          <w:sz w:val="22"/>
          <w:szCs w:val="22"/>
        </w:rPr>
        <w:t>In each case, it seems that the Claimant gave</w:t>
      </w:r>
      <w:r w:rsidR="00633081" w:rsidRPr="00C3025E">
        <w:rPr>
          <w:sz w:val="22"/>
          <w:szCs w:val="22"/>
        </w:rPr>
        <w:t xml:space="preserve"> an incorrect account of the </w:t>
      </w:r>
      <w:r w:rsidR="00C73E71" w:rsidRPr="00C3025E">
        <w:rPr>
          <w:sz w:val="22"/>
          <w:szCs w:val="22"/>
        </w:rPr>
        <w:t>fibromyalgia</w:t>
      </w:r>
      <w:r w:rsidR="00633081" w:rsidRPr="00C3025E">
        <w:rPr>
          <w:sz w:val="22"/>
          <w:szCs w:val="22"/>
        </w:rPr>
        <w:t>. For example, on 20 June 2014, the Claimant’s GP reported “</w:t>
      </w:r>
      <w:r w:rsidR="00633081" w:rsidRPr="00C3025E">
        <w:rPr>
          <w:i/>
          <w:iCs/>
          <w:sz w:val="22"/>
          <w:szCs w:val="22"/>
        </w:rPr>
        <w:t xml:space="preserve">has </w:t>
      </w:r>
      <w:r w:rsidR="00C73E71" w:rsidRPr="00C3025E">
        <w:rPr>
          <w:i/>
          <w:iCs/>
          <w:sz w:val="22"/>
          <w:szCs w:val="22"/>
        </w:rPr>
        <w:t>fibromyalgia</w:t>
      </w:r>
      <w:r w:rsidR="00633081" w:rsidRPr="00C3025E">
        <w:rPr>
          <w:i/>
          <w:iCs/>
          <w:sz w:val="22"/>
          <w:szCs w:val="22"/>
        </w:rPr>
        <w:t xml:space="preserve"> and pain is worse again</w:t>
      </w:r>
      <w:r w:rsidR="00633081" w:rsidRPr="00C3025E">
        <w:rPr>
          <w:sz w:val="22"/>
          <w:szCs w:val="22"/>
        </w:rPr>
        <w:t xml:space="preserve">.” </w:t>
      </w:r>
    </w:p>
    <w:p w14:paraId="21D815D9" w14:textId="7BC8C169" w:rsidR="001C6E52" w:rsidRPr="00C3025E" w:rsidRDefault="00633081" w:rsidP="002931FC">
      <w:pPr>
        <w:pStyle w:val="ParaLevel1"/>
        <w:spacing w:before="120" w:after="120" w:line="360" w:lineRule="auto"/>
        <w:rPr>
          <w:sz w:val="22"/>
          <w:szCs w:val="22"/>
        </w:rPr>
      </w:pPr>
      <w:r w:rsidRPr="00C3025E">
        <w:rPr>
          <w:sz w:val="22"/>
          <w:szCs w:val="22"/>
        </w:rPr>
        <w:t>That said, there are poin</w:t>
      </w:r>
      <w:r w:rsidR="002931FC" w:rsidRPr="00C3025E">
        <w:rPr>
          <w:sz w:val="22"/>
          <w:szCs w:val="22"/>
        </w:rPr>
        <w:t>t</w:t>
      </w:r>
      <w:r w:rsidRPr="00C3025E">
        <w:rPr>
          <w:sz w:val="22"/>
          <w:szCs w:val="22"/>
        </w:rPr>
        <w:t xml:space="preserve">ers against </w:t>
      </w:r>
      <w:r w:rsidR="00C73E71" w:rsidRPr="00C3025E">
        <w:rPr>
          <w:sz w:val="22"/>
          <w:szCs w:val="22"/>
        </w:rPr>
        <w:t>concluding</w:t>
      </w:r>
      <w:r w:rsidRPr="00C3025E">
        <w:rPr>
          <w:sz w:val="22"/>
          <w:szCs w:val="22"/>
        </w:rPr>
        <w:t xml:space="preserve"> that the Claimant was </w:t>
      </w:r>
      <w:r w:rsidR="00C73E71" w:rsidRPr="00C3025E">
        <w:rPr>
          <w:sz w:val="22"/>
          <w:szCs w:val="22"/>
        </w:rPr>
        <w:t>deliberately</w:t>
      </w:r>
      <w:r w:rsidRPr="00C3025E">
        <w:rPr>
          <w:sz w:val="22"/>
          <w:szCs w:val="22"/>
        </w:rPr>
        <w:t xml:space="preserve"> </w:t>
      </w:r>
      <w:r w:rsidR="00901132" w:rsidRPr="00C3025E">
        <w:rPr>
          <w:sz w:val="22"/>
          <w:szCs w:val="22"/>
        </w:rPr>
        <w:t>misstating</w:t>
      </w:r>
      <w:r w:rsidRPr="00C3025E">
        <w:rPr>
          <w:sz w:val="22"/>
          <w:szCs w:val="22"/>
        </w:rPr>
        <w:t xml:space="preserve"> this condition to Dr Heaney</w:t>
      </w:r>
      <w:r w:rsidR="002931FC" w:rsidRPr="00C3025E">
        <w:rPr>
          <w:sz w:val="22"/>
          <w:szCs w:val="22"/>
        </w:rPr>
        <w:t>. T</w:t>
      </w:r>
      <w:r w:rsidRPr="00C3025E">
        <w:rPr>
          <w:sz w:val="22"/>
          <w:szCs w:val="22"/>
        </w:rPr>
        <w:t>he</w:t>
      </w:r>
      <w:r w:rsidR="002931FC" w:rsidRPr="00C3025E">
        <w:rPr>
          <w:sz w:val="22"/>
          <w:szCs w:val="22"/>
        </w:rPr>
        <w:t xml:space="preserve"> sever</w:t>
      </w:r>
      <w:r w:rsidR="00C73E71" w:rsidRPr="00C3025E">
        <w:rPr>
          <w:sz w:val="22"/>
          <w:szCs w:val="22"/>
        </w:rPr>
        <w:t>i</w:t>
      </w:r>
      <w:r w:rsidR="002931FC" w:rsidRPr="00C3025E">
        <w:rPr>
          <w:sz w:val="22"/>
          <w:szCs w:val="22"/>
        </w:rPr>
        <w:t>t</w:t>
      </w:r>
      <w:r w:rsidR="00C73E71" w:rsidRPr="00C3025E">
        <w:rPr>
          <w:sz w:val="22"/>
          <w:szCs w:val="22"/>
        </w:rPr>
        <w:t>y</w:t>
      </w:r>
      <w:r w:rsidR="002931FC" w:rsidRPr="00C3025E">
        <w:rPr>
          <w:sz w:val="22"/>
          <w:szCs w:val="22"/>
        </w:rPr>
        <w:t xml:space="preserve"> of the</w:t>
      </w:r>
      <w:r w:rsidRPr="00C3025E">
        <w:rPr>
          <w:sz w:val="22"/>
          <w:szCs w:val="22"/>
        </w:rPr>
        <w:t xml:space="preserve"> condition was undoubtedly fluctuant</w:t>
      </w:r>
      <w:r w:rsidR="00CC36A4" w:rsidRPr="00C3025E">
        <w:rPr>
          <w:sz w:val="22"/>
          <w:szCs w:val="22"/>
        </w:rPr>
        <w:t xml:space="preserve">, and the evidence </w:t>
      </w:r>
      <w:r w:rsidR="003F25CB" w:rsidRPr="00C3025E">
        <w:rPr>
          <w:sz w:val="22"/>
          <w:szCs w:val="22"/>
        </w:rPr>
        <w:t>summarised</w:t>
      </w:r>
      <w:r w:rsidR="00CC36A4" w:rsidRPr="00C3025E">
        <w:rPr>
          <w:sz w:val="22"/>
          <w:szCs w:val="22"/>
        </w:rPr>
        <w:t xml:space="preserve"> at paragraph </w:t>
      </w:r>
      <w:r w:rsidR="00715A74">
        <w:rPr>
          <w:sz w:val="22"/>
          <w:szCs w:val="22"/>
        </w:rPr>
        <w:t>80</w:t>
      </w:r>
      <w:r w:rsidR="00CC36A4" w:rsidRPr="00C3025E">
        <w:rPr>
          <w:sz w:val="22"/>
          <w:szCs w:val="22"/>
        </w:rPr>
        <w:t xml:space="preserve"> above tends to suggest that </w:t>
      </w:r>
      <w:r w:rsidR="00715A74">
        <w:rPr>
          <w:sz w:val="22"/>
          <w:szCs w:val="22"/>
        </w:rPr>
        <w:t>his</w:t>
      </w:r>
      <w:r w:rsidR="00CC36A4" w:rsidRPr="00C3025E">
        <w:rPr>
          <w:sz w:val="22"/>
          <w:szCs w:val="22"/>
        </w:rPr>
        <w:t xml:space="preserve"> condition </w:t>
      </w:r>
      <w:r w:rsidR="00715A74">
        <w:rPr>
          <w:sz w:val="22"/>
          <w:szCs w:val="22"/>
        </w:rPr>
        <w:t>as being</w:t>
      </w:r>
      <w:r w:rsidR="00CC36A4" w:rsidRPr="00C3025E">
        <w:rPr>
          <w:sz w:val="22"/>
          <w:szCs w:val="22"/>
        </w:rPr>
        <w:t xml:space="preserve"> much better in the </w:t>
      </w:r>
      <w:r w:rsidR="001C6E52" w:rsidRPr="00C3025E">
        <w:rPr>
          <w:sz w:val="22"/>
          <w:szCs w:val="22"/>
        </w:rPr>
        <w:t>2-3 years before the accident that it had been in the previous 5-6 years</w:t>
      </w:r>
      <w:r w:rsidRPr="00C3025E">
        <w:rPr>
          <w:sz w:val="22"/>
          <w:szCs w:val="22"/>
        </w:rPr>
        <w:t>. In the last direct refere</w:t>
      </w:r>
      <w:r w:rsidR="00C73E71" w:rsidRPr="00C3025E">
        <w:rPr>
          <w:sz w:val="22"/>
          <w:szCs w:val="22"/>
        </w:rPr>
        <w:t>n</w:t>
      </w:r>
      <w:r w:rsidRPr="00C3025E">
        <w:rPr>
          <w:sz w:val="22"/>
          <w:szCs w:val="22"/>
        </w:rPr>
        <w:t>ce</w:t>
      </w:r>
      <w:r w:rsidR="00C73E71" w:rsidRPr="00C3025E">
        <w:rPr>
          <w:sz w:val="22"/>
          <w:szCs w:val="22"/>
        </w:rPr>
        <w:t xml:space="preserve"> </w:t>
      </w:r>
      <w:r w:rsidRPr="00C3025E">
        <w:rPr>
          <w:sz w:val="22"/>
          <w:szCs w:val="22"/>
        </w:rPr>
        <w:t>to fib</w:t>
      </w:r>
      <w:r w:rsidR="00C73E71" w:rsidRPr="00C3025E">
        <w:rPr>
          <w:sz w:val="22"/>
          <w:szCs w:val="22"/>
        </w:rPr>
        <w:t>ro</w:t>
      </w:r>
      <w:r w:rsidRPr="00C3025E">
        <w:rPr>
          <w:sz w:val="22"/>
          <w:szCs w:val="22"/>
        </w:rPr>
        <w:t xml:space="preserve">myalgia before the accident, a GP attendance </w:t>
      </w:r>
      <w:r w:rsidR="00C73E71" w:rsidRPr="00C3025E">
        <w:rPr>
          <w:sz w:val="22"/>
          <w:szCs w:val="22"/>
        </w:rPr>
        <w:t>on</w:t>
      </w:r>
      <w:r w:rsidRPr="00C3025E">
        <w:rPr>
          <w:sz w:val="22"/>
          <w:szCs w:val="22"/>
        </w:rPr>
        <w:t xml:space="preserve"> 4 </w:t>
      </w:r>
      <w:r w:rsidR="00C73E71" w:rsidRPr="00C3025E">
        <w:rPr>
          <w:sz w:val="22"/>
          <w:szCs w:val="22"/>
        </w:rPr>
        <w:t>September</w:t>
      </w:r>
      <w:r w:rsidRPr="00C3025E">
        <w:rPr>
          <w:sz w:val="22"/>
          <w:szCs w:val="22"/>
        </w:rPr>
        <w:t xml:space="preserve"> 2014, the condition is said to be stable.</w:t>
      </w:r>
      <w:r w:rsidR="002931FC" w:rsidRPr="00C3025E">
        <w:rPr>
          <w:sz w:val="22"/>
          <w:szCs w:val="22"/>
        </w:rPr>
        <w:t xml:space="preserve"> </w:t>
      </w:r>
    </w:p>
    <w:p w14:paraId="17CE56A7" w14:textId="07762C09" w:rsidR="002931FC" w:rsidRPr="00C3025E" w:rsidRDefault="002931FC" w:rsidP="001C6E52">
      <w:pPr>
        <w:pStyle w:val="ParaLevel1"/>
        <w:spacing w:before="120" w:after="120" w:line="360" w:lineRule="auto"/>
        <w:rPr>
          <w:sz w:val="22"/>
          <w:szCs w:val="22"/>
        </w:rPr>
      </w:pPr>
      <w:r w:rsidRPr="00C3025E">
        <w:rPr>
          <w:sz w:val="22"/>
          <w:szCs w:val="22"/>
        </w:rPr>
        <w:t xml:space="preserve">More </w:t>
      </w:r>
      <w:r w:rsidR="00C73E71" w:rsidRPr="00C3025E">
        <w:rPr>
          <w:sz w:val="22"/>
          <w:szCs w:val="22"/>
        </w:rPr>
        <w:t>importantly</w:t>
      </w:r>
      <w:r w:rsidRPr="00C3025E">
        <w:rPr>
          <w:sz w:val="22"/>
          <w:szCs w:val="22"/>
        </w:rPr>
        <w:t>, t</w:t>
      </w:r>
      <w:r w:rsidR="00633081" w:rsidRPr="00C3025E">
        <w:rPr>
          <w:sz w:val="22"/>
          <w:szCs w:val="22"/>
        </w:rPr>
        <w:t>he Claimant told Dr Bourke</w:t>
      </w:r>
      <w:r w:rsidR="00633081" w:rsidRPr="00C3025E">
        <w:rPr>
          <w:rStyle w:val="FootnoteReference"/>
          <w:sz w:val="22"/>
          <w:szCs w:val="22"/>
        </w:rPr>
        <w:footnoteReference w:id="24"/>
      </w:r>
      <w:r w:rsidR="00633081" w:rsidRPr="00C3025E">
        <w:rPr>
          <w:sz w:val="22"/>
          <w:szCs w:val="22"/>
        </w:rPr>
        <w:t>,</w:t>
      </w:r>
      <w:r w:rsidRPr="00C3025E">
        <w:rPr>
          <w:sz w:val="22"/>
          <w:szCs w:val="22"/>
        </w:rPr>
        <w:t xml:space="preserve"> Dr Bird</w:t>
      </w:r>
      <w:r w:rsidRPr="00C3025E">
        <w:rPr>
          <w:rStyle w:val="FootnoteReference"/>
          <w:sz w:val="22"/>
          <w:szCs w:val="22"/>
        </w:rPr>
        <w:footnoteReference w:id="25"/>
      </w:r>
      <w:r w:rsidRPr="00C3025E">
        <w:rPr>
          <w:sz w:val="22"/>
          <w:szCs w:val="22"/>
        </w:rPr>
        <w:t xml:space="preserve"> and</w:t>
      </w:r>
      <w:r w:rsidR="00633081" w:rsidRPr="00C3025E">
        <w:rPr>
          <w:sz w:val="22"/>
          <w:szCs w:val="22"/>
        </w:rPr>
        <w:t xml:space="preserve"> Dr McCulloch</w:t>
      </w:r>
      <w:r w:rsidR="00633081" w:rsidRPr="00C3025E">
        <w:rPr>
          <w:rStyle w:val="FootnoteReference"/>
          <w:sz w:val="22"/>
          <w:szCs w:val="22"/>
        </w:rPr>
        <w:footnoteReference w:id="26"/>
      </w:r>
      <w:r w:rsidR="00633081" w:rsidRPr="00C3025E">
        <w:rPr>
          <w:sz w:val="22"/>
          <w:szCs w:val="22"/>
        </w:rPr>
        <w:t xml:space="preserve"> of the diagnosis of fibr</w:t>
      </w:r>
      <w:r w:rsidRPr="00C3025E">
        <w:rPr>
          <w:sz w:val="22"/>
          <w:szCs w:val="22"/>
        </w:rPr>
        <w:t>o</w:t>
      </w:r>
      <w:r w:rsidR="00633081" w:rsidRPr="00C3025E">
        <w:rPr>
          <w:sz w:val="22"/>
          <w:szCs w:val="22"/>
        </w:rPr>
        <w:t>myalgia, so if he was attempting to de</w:t>
      </w:r>
      <w:r w:rsidR="00C73E71" w:rsidRPr="00C3025E">
        <w:rPr>
          <w:sz w:val="22"/>
          <w:szCs w:val="22"/>
        </w:rPr>
        <w:t>c</w:t>
      </w:r>
      <w:r w:rsidR="00633081" w:rsidRPr="00C3025E">
        <w:rPr>
          <w:sz w:val="22"/>
          <w:szCs w:val="22"/>
        </w:rPr>
        <w:t>eive doctors as to his medical history, his attempt was poorly</w:t>
      </w:r>
      <w:r w:rsidRPr="00C3025E">
        <w:rPr>
          <w:sz w:val="22"/>
          <w:szCs w:val="22"/>
        </w:rPr>
        <w:t xml:space="preserve"> </w:t>
      </w:r>
      <w:r w:rsidR="00633081" w:rsidRPr="00C3025E">
        <w:rPr>
          <w:sz w:val="22"/>
          <w:szCs w:val="22"/>
        </w:rPr>
        <w:t>exe</w:t>
      </w:r>
      <w:r w:rsidRPr="00C3025E">
        <w:rPr>
          <w:sz w:val="22"/>
          <w:szCs w:val="22"/>
        </w:rPr>
        <w:t>cu</w:t>
      </w:r>
      <w:r w:rsidR="00633081" w:rsidRPr="00C3025E">
        <w:rPr>
          <w:sz w:val="22"/>
          <w:szCs w:val="22"/>
        </w:rPr>
        <w:t>ted.</w:t>
      </w:r>
      <w:r w:rsidR="001C6E52" w:rsidRPr="00C3025E">
        <w:rPr>
          <w:sz w:val="22"/>
          <w:szCs w:val="22"/>
        </w:rPr>
        <w:t xml:space="preserve"> </w:t>
      </w:r>
      <w:r w:rsidRPr="00C3025E">
        <w:rPr>
          <w:sz w:val="22"/>
          <w:szCs w:val="22"/>
        </w:rPr>
        <w:t xml:space="preserve">Given that the Claimant </w:t>
      </w:r>
      <w:r w:rsidR="00C73E71" w:rsidRPr="00C3025E">
        <w:rPr>
          <w:sz w:val="22"/>
          <w:szCs w:val="22"/>
        </w:rPr>
        <w:t xml:space="preserve">gave an account of his alleged fibromyalgia to other doctors (albeit that he disputed the account) it does not seem to me reasonable to conclude that his statement to Dr Heaney was an inaccurate one made with the deliberate attempt to deceive. </w:t>
      </w:r>
    </w:p>
    <w:p w14:paraId="5A15AD7D" w14:textId="790B5B0A" w:rsidR="00D25DBF" w:rsidRPr="00C3025E" w:rsidRDefault="00D25DBF" w:rsidP="00633081">
      <w:pPr>
        <w:pStyle w:val="ParaLevel1"/>
        <w:spacing w:before="120" w:after="120" w:line="360" w:lineRule="auto"/>
        <w:rPr>
          <w:sz w:val="22"/>
          <w:szCs w:val="22"/>
        </w:rPr>
      </w:pPr>
      <w:r w:rsidRPr="00C3025E">
        <w:rPr>
          <w:sz w:val="22"/>
          <w:szCs w:val="22"/>
        </w:rPr>
        <w:t xml:space="preserve">I have considered to what extent the Claimant’s account may </w:t>
      </w:r>
      <w:r w:rsidR="00C73E71" w:rsidRPr="00C3025E">
        <w:rPr>
          <w:sz w:val="22"/>
          <w:szCs w:val="22"/>
        </w:rPr>
        <w:t>involve</w:t>
      </w:r>
      <w:r w:rsidRPr="00C3025E">
        <w:rPr>
          <w:sz w:val="22"/>
          <w:szCs w:val="22"/>
        </w:rPr>
        <w:t xml:space="preserve"> deliberate exaggeration, not as a feature of a somatic condition, but rather simply over stating his symptoms so as to increase his damages. I have to accept the possibility that some exaggeration of this kind might have taken place. Some of the florid accounts given by the Claimant might be thought to be such. Any finding that the Claimant had misstated his case so as to increase his damages would be a serious allegation, to be determined on the balance of </w:t>
      </w:r>
      <w:r w:rsidR="00C73E71" w:rsidRPr="00C3025E">
        <w:rPr>
          <w:sz w:val="22"/>
          <w:szCs w:val="22"/>
        </w:rPr>
        <w:t>probabilities</w:t>
      </w:r>
      <w:r w:rsidRPr="00C3025E">
        <w:rPr>
          <w:sz w:val="22"/>
          <w:szCs w:val="22"/>
        </w:rPr>
        <w:t xml:space="preserve">, but </w:t>
      </w:r>
      <w:r w:rsidR="00901132" w:rsidRPr="00C3025E">
        <w:rPr>
          <w:sz w:val="22"/>
          <w:szCs w:val="22"/>
        </w:rPr>
        <w:t>requiring</w:t>
      </w:r>
      <w:r w:rsidRPr="00C3025E">
        <w:rPr>
          <w:sz w:val="22"/>
          <w:szCs w:val="22"/>
        </w:rPr>
        <w:t xml:space="preserve"> </w:t>
      </w:r>
      <w:r w:rsidR="00901132" w:rsidRPr="00C3025E">
        <w:rPr>
          <w:sz w:val="22"/>
          <w:szCs w:val="22"/>
        </w:rPr>
        <w:t>compelling</w:t>
      </w:r>
      <w:r w:rsidRPr="00C3025E">
        <w:rPr>
          <w:sz w:val="22"/>
          <w:szCs w:val="22"/>
        </w:rPr>
        <w:t xml:space="preserve"> evidence. Three points lead me to the conclusion that I cannot be satisfied on the balance of probabilities that any </w:t>
      </w:r>
      <w:r w:rsidR="00C73E71" w:rsidRPr="00C3025E">
        <w:rPr>
          <w:sz w:val="22"/>
          <w:szCs w:val="22"/>
        </w:rPr>
        <w:t>particular</w:t>
      </w:r>
      <w:r w:rsidRPr="00C3025E">
        <w:rPr>
          <w:sz w:val="22"/>
          <w:szCs w:val="22"/>
        </w:rPr>
        <w:t xml:space="preserve"> account of his symptoms was deliberately exaggerated in this sense, </w:t>
      </w:r>
      <w:r w:rsidR="00C73E71" w:rsidRPr="00C3025E">
        <w:rPr>
          <w:sz w:val="22"/>
          <w:szCs w:val="22"/>
        </w:rPr>
        <w:t>rather</w:t>
      </w:r>
      <w:r w:rsidRPr="00C3025E">
        <w:rPr>
          <w:sz w:val="22"/>
          <w:szCs w:val="22"/>
        </w:rPr>
        <w:t xml:space="preserve"> than as a</w:t>
      </w:r>
      <w:r w:rsidR="00E45AA0" w:rsidRPr="00C3025E">
        <w:rPr>
          <w:sz w:val="22"/>
          <w:szCs w:val="22"/>
        </w:rPr>
        <w:t xml:space="preserve"> </w:t>
      </w:r>
      <w:r w:rsidRPr="00C3025E">
        <w:rPr>
          <w:sz w:val="22"/>
          <w:szCs w:val="22"/>
        </w:rPr>
        <w:t xml:space="preserve">manifestation of an </w:t>
      </w:r>
      <w:r w:rsidR="00C73E71" w:rsidRPr="00C3025E">
        <w:rPr>
          <w:sz w:val="22"/>
          <w:szCs w:val="22"/>
        </w:rPr>
        <w:t>underlying</w:t>
      </w:r>
      <w:r w:rsidRPr="00C3025E">
        <w:rPr>
          <w:sz w:val="22"/>
          <w:szCs w:val="22"/>
        </w:rPr>
        <w:t xml:space="preserve"> somatic disorder:</w:t>
      </w:r>
    </w:p>
    <w:p w14:paraId="0CAD8A93" w14:textId="580AF665" w:rsidR="00D25DBF" w:rsidRPr="00C3025E" w:rsidRDefault="00F252A1" w:rsidP="00D25DBF">
      <w:pPr>
        <w:pStyle w:val="ParaLevel2"/>
        <w:spacing w:before="120" w:after="120" w:line="360" w:lineRule="auto"/>
        <w:rPr>
          <w:sz w:val="22"/>
          <w:szCs w:val="22"/>
        </w:rPr>
      </w:pPr>
      <w:r w:rsidRPr="00C3025E">
        <w:rPr>
          <w:sz w:val="22"/>
          <w:szCs w:val="22"/>
        </w:rPr>
        <w:t>G</w:t>
      </w:r>
      <w:r w:rsidR="00D25DBF" w:rsidRPr="00C3025E">
        <w:rPr>
          <w:sz w:val="22"/>
          <w:szCs w:val="22"/>
        </w:rPr>
        <w:t xml:space="preserve">iven my judgement on the underlying cause of the Claimant’s symptoms, namely FNSD and SSD in the </w:t>
      </w:r>
      <w:r w:rsidR="00C73E71" w:rsidRPr="00C3025E">
        <w:rPr>
          <w:sz w:val="22"/>
          <w:szCs w:val="22"/>
        </w:rPr>
        <w:t>context</w:t>
      </w:r>
      <w:r w:rsidR="00D25DBF" w:rsidRPr="00C3025E">
        <w:rPr>
          <w:sz w:val="22"/>
          <w:szCs w:val="22"/>
        </w:rPr>
        <w:t xml:space="preserve"> of a history of </w:t>
      </w:r>
      <w:r w:rsidR="00C73E71" w:rsidRPr="00C3025E">
        <w:rPr>
          <w:sz w:val="22"/>
          <w:szCs w:val="22"/>
        </w:rPr>
        <w:t>fibromyalgia</w:t>
      </w:r>
      <w:r w:rsidR="00D25DBF" w:rsidRPr="00C3025E">
        <w:rPr>
          <w:sz w:val="22"/>
          <w:szCs w:val="22"/>
        </w:rPr>
        <w:t xml:space="preserve">, any </w:t>
      </w:r>
      <w:r w:rsidR="00C73E71" w:rsidRPr="00C3025E">
        <w:rPr>
          <w:sz w:val="22"/>
          <w:szCs w:val="22"/>
        </w:rPr>
        <w:t>particular</w:t>
      </w:r>
      <w:r w:rsidR="00D25DBF" w:rsidRPr="00C3025E">
        <w:rPr>
          <w:sz w:val="22"/>
          <w:szCs w:val="22"/>
        </w:rPr>
        <w:t xml:space="preserve"> apparent exaggeration may be explained by that medical history rather than</w:t>
      </w:r>
      <w:r w:rsidR="00D70824" w:rsidRPr="00C3025E">
        <w:rPr>
          <w:sz w:val="22"/>
          <w:szCs w:val="22"/>
        </w:rPr>
        <w:t xml:space="preserve"> </w:t>
      </w:r>
      <w:r w:rsidR="00D25DBF" w:rsidRPr="00C3025E">
        <w:rPr>
          <w:sz w:val="22"/>
          <w:szCs w:val="22"/>
        </w:rPr>
        <w:t>a</w:t>
      </w:r>
      <w:r w:rsidR="00E45AA0" w:rsidRPr="00C3025E">
        <w:rPr>
          <w:sz w:val="22"/>
          <w:szCs w:val="22"/>
        </w:rPr>
        <w:t xml:space="preserve"> </w:t>
      </w:r>
      <w:r w:rsidR="00D25DBF" w:rsidRPr="00C3025E">
        <w:rPr>
          <w:sz w:val="22"/>
          <w:szCs w:val="22"/>
        </w:rPr>
        <w:t>conscious attempt to exaggerate the claim;</w:t>
      </w:r>
    </w:p>
    <w:p w14:paraId="78A9EE09" w14:textId="1D11842B" w:rsidR="00D25DBF" w:rsidRPr="00C3025E" w:rsidRDefault="00F252A1" w:rsidP="00D25DBF">
      <w:pPr>
        <w:pStyle w:val="ParaLevel2"/>
        <w:spacing w:before="120" w:after="120" w:line="360" w:lineRule="auto"/>
        <w:rPr>
          <w:sz w:val="22"/>
          <w:szCs w:val="22"/>
        </w:rPr>
      </w:pPr>
      <w:r w:rsidRPr="00C3025E">
        <w:rPr>
          <w:sz w:val="22"/>
          <w:szCs w:val="22"/>
        </w:rPr>
        <w:t>I</w:t>
      </w:r>
      <w:r w:rsidR="00D25DBF" w:rsidRPr="00C3025E">
        <w:rPr>
          <w:sz w:val="22"/>
          <w:szCs w:val="22"/>
        </w:rPr>
        <w:t xml:space="preserve">n fact, there </w:t>
      </w:r>
      <w:r w:rsidR="00C73E71" w:rsidRPr="00C3025E">
        <w:rPr>
          <w:sz w:val="22"/>
          <w:szCs w:val="22"/>
        </w:rPr>
        <w:t>is</w:t>
      </w:r>
      <w:r w:rsidR="00D25DBF" w:rsidRPr="00C3025E">
        <w:rPr>
          <w:sz w:val="22"/>
          <w:szCs w:val="22"/>
        </w:rPr>
        <w:t xml:space="preserve"> some reasonable consistency between the various accounts of the Claimant as to the course of his symptoms;</w:t>
      </w:r>
    </w:p>
    <w:p w14:paraId="2A1DB7CC" w14:textId="05502A6A" w:rsidR="00D25DBF" w:rsidRPr="00C3025E" w:rsidRDefault="00F252A1" w:rsidP="00D25DBF">
      <w:pPr>
        <w:pStyle w:val="ParaLevel2"/>
        <w:spacing w:before="120" w:after="120" w:line="360" w:lineRule="auto"/>
        <w:rPr>
          <w:sz w:val="22"/>
          <w:szCs w:val="22"/>
        </w:rPr>
      </w:pPr>
      <w:r w:rsidRPr="00C3025E">
        <w:rPr>
          <w:sz w:val="22"/>
          <w:szCs w:val="22"/>
        </w:rPr>
        <w:t>T</w:t>
      </w:r>
      <w:r w:rsidR="00D25DBF" w:rsidRPr="00C3025E">
        <w:rPr>
          <w:sz w:val="22"/>
          <w:szCs w:val="22"/>
        </w:rPr>
        <w:t xml:space="preserve">he improvement in the Claimant’s symptoms since 2018 suggests that he is not deliberately </w:t>
      </w:r>
      <w:r w:rsidR="00C73E71" w:rsidRPr="00C3025E">
        <w:rPr>
          <w:sz w:val="22"/>
          <w:szCs w:val="22"/>
        </w:rPr>
        <w:t>exaggerating</w:t>
      </w:r>
      <w:r w:rsidR="00D25DBF" w:rsidRPr="00C3025E">
        <w:rPr>
          <w:sz w:val="22"/>
          <w:szCs w:val="22"/>
        </w:rPr>
        <w:t xml:space="preserve"> his claim so as to maximise recovery.</w:t>
      </w:r>
    </w:p>
    <w:p w14:paraId="4BEFF865" w14:textId="6DA4A239" w:rsidR="00125438" w:rsidRPr="00C3025E" w:rsidRDefault="00D25DBF" w:rsidP="00F252A1">
      <w:pPr>
        <w:pStyle w:val="ParaLevel1"/>
        <w:spacing w:before="120" w:after="120" w:line="360" w:lineRule="auto"/>
        <w:rPr>
          <w:sz w:val="22"/>
          <w:szCs w:val="22"/>
        </w:rPr>
      </w:pPr>
      <w:r w:rsidRPr="00C3025E">
        <w:rPr>
          <w:sz w:val="22"/>
          <w:szCs w:val="22"/>
        </w:rPr>
        <w:t xml:space="preserve">I am fortified in this conclusion by the fact that, whilst the Defendant’s case has not </w:t>
      </w:r>
      <w:r w:rsidR="00C73E71" w:rsidRPr="00C3025E">
        <w:rPr>
          <w:sz w:val="22"/>
          <w:szCs w:val="22"/>
        </w:rPr>
        <w:t>conducted</w:t>
      </w:r>
      <w:r w:rsidRPr="00C3025E">
        <w:rPr>
          <w:sz w:val="22"/>
          <w:szCs w:val="22"/>
        </w:rPr>
        <w:t xml:space="preserve"> its case on exaggeration by suggesting that the Claimant has repeatedly exaggerated his symptoms. Whilst the Defendant does contend that there have been some specific cases of exaggeration, which are considered below in issue 5, it has focused </w:t>
      </w:r>
      <w:r w:rsidR="00C73E71" w:rsidRPr="00C3025E">
        <w:rPr>
          <w:sz w:val="22"/>
          <w:szCs w:val="22"/>
        </w:rPr>
        <w:t>on</w:t>
      </w:r>
      <w:r w:rsidRPr="00C3025E">
        <w:rPr>
          <w:sz w:val="22"/>
          <w:szCs w:val="22"/>
        </w:rPr>
        <w:t xml:space="preserve"> defending this claim on the </w:t>
      </w:r>
      <w:r w:rsidR="00C73E71" w:rsidRPr="00C3025E">
        <w:rPr>
          <w:sz w:val="22"/>
          <w:szCs w:val="22"/>
        </w:rPr>
        <w:t>causation</w:t>
      </w:r>
      <w:r w:rsidRPr="00C3025E">
        <w:rPr>
          <w:sz w:val="22"/>
          <w:szCs w:val="22"/>
        </w:rPr>
        <w:t xml:space="preserve"> of the Claimant’s symptoms and the </w:t>
      </w:r>
      <w:r w:rsidR="00C73E71" w:rsidRPr="00C3025E">
        <w:rPr>
          <w:sz w:val="22"/>
          <w:szCs w:val="22"/>
        </w:rPr>
        <w:t>significance</w:t>
      </w:r>
      <w:r w:rsidRPr="00C3025E">
        <w:rPr>
          <w:sz w:val="22"/>
          <w:szCs w:val="22"/>
        </w:rPr>
        <w:t xml:space="preserve"> of his redundancy, rather than saying that large </w:t>
      </w:r>
      <w:r w:rsidR="00C73E71" w:rsidRPr="00C3025E">
        <w:rPr>
          <w:sz w:val="22"/>
          <w:szCs w:val="22"/>
        </w:rPr>
        <w:t>swathes</w:t>
      </w:r>
      <w:r w:rsidRPr="00C3025E">
        <w:rPr>
          <w:sz w:val="22"/>
          <w:szCs w:val="22"/>
        </w:rPr>
        <w:t xml:space="preserve"> of his </w:t>
      </w:r>
      <w:r w:rsidR="00C73E71" w:rsidRPr="00C3025E">
        <w:rPr>
          <w:sz w:val="22"/>
          <w:szCs w:val="22"/>
        </w:rPr>
        <w:t>complaints</w:t>
      </w:r>
      <w:r w:rsidRPr="00C3025E">
        <w:rPr>
          <w:sz w:val="22"/>
          <w:szCs w:val="22"/>
        </w:rPr>
        <w:t xml:space="preserve"> are invented.</w:t>
      </w:r>
    </w:p>
    <w:p w14:paraId="29549A0E" w14:textId="58288FA2" w:rsidR="0087438B" w:rsidRPr="00C3025E" w:rsidRDefault="00974829" w:rsidP="00974829">
      <w:pPr>
        <w:pStyle w:val="ParaLevel1"/>
        <w:numPr>
          <w:ilvl w:val="0"/>
          <w:numId w:val="0"/>
        </w:numPr>
        <w:spacing w:before="120" w:after="120" w:line="360" w:lineRule="auto"/>
        <w:rPr>
          <w:b/>
          <w:bCs/>
          <w:sz w:val="22"/>
          <w:szCs w:val="22"/>
        </w:rPr>
      </w:pPr>
      <w:bookmarkStart w:id="32" w:name="Issue6"/>
      <w:bookmarkEnd w:id="32"/>
      <w:r w:rsidRPr="00C3025E">
        <w:rPr>
          <w:b/>
          <w:bCs/>
          <w:sz w:val="22"/>
          <w:szCs w:val="22"/>
        </w:rPr>
        <w:t>Issue 6 - H</w:t>
      </w:r>
      <w:r w:rsidR="0087438B" w:rsidRPr="00C3025E">
        <w:rPr>
          <w:b/>
          <w:bCs/>
          <w:sz w:val="22"/>
          <w:szCs w:val="22"/>
        </w:rPr>
        <w:t xml:space="preserve">as the </w:t>
      </w:r>
      <w:r w:rsidR="009317D5" w:rsidRPr="00C3025E">
        <w:rPr>
          <w:b/>
          <w:bCs/>
          <w:sz w:val="22"/>
          <w:szCs w:val="22"/>
        </w:rPr>
        <w:t>Claimant</w:t>
      </w:r>
      <w:r w:rsidR="0087438B" w:rsidRPr="00C3025E">
        <w:rPr>
          <w:b/>
          <w:bCs/>
          <w:sz w:val="22"/>
          <w:szCs w:val="22"/>
        </w:rPr>
        <w:t xml:space="preserve"> given an honest account of the circumstances leading to his redundancy, whether he believes that h</w:t>
      </w:r>
      <w:r w:rsidRPr="00C3025E">
        <w:rPr>
          <w:b/>
          <w:bCs/>
          <w:sz w:val="22"/>
          <w:szCs w:val="22"/>
        </w:rPr>
        <w:t>e</w:t>
      </w:r>
      <w:r w:rsidR="0087438B" w:rsidRPr="00C3025E">
        <w:rPr>
          <w:b/>
          <w:bCs/>
          <w:sz w:val="22"/>
          <w:szCs w:val="22"/>
        </w:rPr>
        <w:t xml:space="preserve"> would have been made redundant in any event and/or what his response to the redundancy would have been absent the accident? </w:t>
      </w:r>
    </w:p>
    <w:p w14:paraId="7FDD6C49" w14:textId="77777777" w:rsidR="00B15546" w:rsidRPr="00C3025E" w:rsidRDefault="00B15546" w:rsidP="00B15546">
      <w:pPr>
        <w:pStyle w:val="ParaLevel1"/>
        <w:spacing w:before="120" w:after="120" w:line="360" w:lineRule="auto"/>
        <w:rPr>
          <w:sz w:val="22"/>
          <w:szCs w:val="22"/>
        </w:rPr>
      </w:pPr>
      <w:r w:rsidRPr="00C3025E">
        <w:rPr>
          <w:sz w:val="22"/>
          <w:szCs w:val="22"/>
        </w:rPr>
        <w:t>I have set out under issue 3 above my reasons and conclusion that the tone of the document does not accurately reflect the Claimant’s thinking as of 10 March 2015. I accept, for reasons given earlier, that the Claimant did not see his redundancy as an inevitability at the time of the accident.</w:t>
      </w:r>
    </w:p>
    <w:p w14:paraId="6C903B1B" w14:textId="35132D4F" w:rsidR="00B15546" w:rsidRPr="00C3025E" w:rsidRDefault="00B15546" w:rsidP="00B15546">
      <w:pPr>
        <w:pStyle w:val="ParaLevel1"/>
        <w:spacing w:before="120" w:after="120" w:line="360" w:lineRule="auto"/>
        <w:rPr>
          <w:sz w:val="22"/>
          <w:szCs w:val="22"/>
        </w:rPr>
      </w:pPr>
      <w:r w:rsidRPr="00C3025E">
        <w:rPr>
          <w:sz w:val="22"/>
          <w:szCs w:val="22"/>
        </w:rPr>
        <w:t xml:space="preserve">It does not automatically follow from the finding on Issue 3 that the Claimant has not been guilty of dishonesty of this issue. It </w:t>
      </w:r>
      <w:r w:rsidR="003F25CB" w:rsidRPr="00C3025E">
        <w:rPr>
          <w:sz w:val="22"/>
          <w:szCs w:val="22"/>
        </w:rPr>
        <w:t>would</w:t>
      </w:r>
      <w:r w:rsidRPr="00C3025E">
        <w:rPr>
          <w:sz w:val="22"/>
          <w:szCs w:val="22"/>
        </w:rPr>
        <w:t xml:space="preserve"> be dishonest by the standards of ordinary people to give a </w:t>
      </w:r>
      <w:r w:rsidR="003F25CB" w:rsidRPr="00C3025E">
        <w:rPr>
          <w:sz w:val="22"/>
          <w:szCs w:val="22"/>
        </w:rPr>
        <w:t>deliberately</w:t>
      </w:r>
      <w:r w:rsidRPr="00C3025E">
        <w:rPr>
          <w:sz w:val="22"/>
          <w:szCs w:val="22"/>
        </w:rPr>
        <w:t xml:space="preserve"> misleading </w:t>
      </w:r>
      <w:r w:rsidR="003F25CB" w:rsidRPr="00C3025E">
        <w:rPr>
          <w:sz w:val="22"/>
          <w:szCs w:val="22"/>
        </w:rPr>
        <w:t>account</w:t>
      </w:r>
      <w:r w:rsidRPr="00C3025E">
        <w:rPr>
          <w:sz w:val="22"/>
          <w:szCs w:val="22"/>
        </w:rPr>
        <w:t xml:space="preserve"> of the </w:t>
      </w:r>
      <w:r w:rsidR="003F25CB" w:rsidRPr="00C3025E">
        <w:rPr>
          <w:sz w:val="22"/>
          <w:szCs w:val="22"/>
        </w:rPr>
        <w:t>circumstances</w:t>
      </w:r>
      <w:r w:rsidRPr="00C3025E">
        <w:rPr>
          <w:sz w:val="22"/>
          <w:szCs w:val="22"/>
        </w:rPr>
        <w:t xml:space="preserve"> of the redundancy even if the </w:t>
      </w:r>
      <w:r w:rsidR="003F25CB" w:rsidRPr="00C3025E">
        <w:rPr>
          <w:sz w:val="22"/>
          <w:szCs w:val="22"/>
        </w:rPr>
        <w:t>motivation</w:t>
      </w:r>
      <w:r w:rsidRPr="00C3025E">
        <w:rPr>
          <w:sz w:val="22"/>
          <w:szCs w:val="22"/>
        </w:rPr>
        <w:t xml:space="preserve"> in doing that were to bolster the Claimant’s true belief that the redundancy was not inevitable and/or that the Claimant’s ill health was not related to the </w:t>
      </w:r>
      <w:r w:rsidR="003F25CB" w:rsidRPr="00C3025E">
        <w:rPr>
          <w:sz w:val="22"/>
          <w:szCs w:val="22"/>
        </w:rPr>
        <w:t>redundancy</w:t>
      </w:r>
      <w:r w:rsidRPr="00C3025E">
        <w:rPr>
          <w:sz w:val="22"/>
          <w:szCs w:val="22"/>
        </w:rPr>
        <w:t>.</w:t>
      </w:r>
    </w:p>
    <w:p w14:paraId="40EE218D" w14:textId="5531F6D8" w:rsidR="00B92CC8" w:rsidRPr="00C3025E" w:rsidRDefault="00B15546" w:rsidP="00974829">
      <w:pPr>
        <w:pStyle w:val="ParaLevel1"/>
        <w:spacing w:before="120" w:after="120" w:line="360" w:lineRule="auto"/>
        <w:rPr>
          <w:sz w:val="22"/>
          <w:szCs w:val="22"/>
        </w:rPr>
      </w:pPr>
      <w:r w:rsidRPr="00C3025E">
        <w:rPr>
          <w:sz w:val="22"/>
          <w:szCs w:val="22"/>
        </w:rPr>
        <w:t>But t</w:t>
      </w:r>
      <w:r w:rsidR="0021794C" w:rsidRPr="00C3025E">
        <w:rPr>
          <w:sz w:val="22"/>
          <w:szCs w:val="22"/>
        </w:rPr>
        <w:t xml:space="preserve">here are </w:t>
      </w:r>
      <w:r w:rsidR="00AA5D47" w:rsidRPr="00C3025E">
        <w:rPr>
          <w:sz w:val="22"/>
          <w:szCs w:val="22"/>
        </w:rPr>
        <w:t>several</w:t>
      </w:r>
      <w:r w:rsidR="0021794C" w:rsidRPr="00C3025E">
        <w:rPr>
          <w:sz w:val="22"/>
          <w:szCs w:val="22"/>
        </w:rPr>
        <w:t xml:space="preserve"> puzzling features relating to</w:t>
      </w:r>
      <w:r w:rsidR="00BA46BA" w:rsidRPr="00C3025E">
        <w:rPr>
          <w:sz w:val="22"/>
          <w:szCs w:val="22"/>
        </w:rPr>
        <w:t xml:space="preserve"> the </w:t>
      </w:r>
      <w:r w:rsidR="009317D5" w:rsidRPr="00C3025E">
        <w:rPr>
          <w:sz w:val="22"/>
          <w:szCs w:val="22"/>
        </w:rPr>
        <w:t>Claimant</w:t>
      </w:r>
      <w:r w:rsidR="00BA46BA" w:rsidRPr="00C3025E">
        <w:rPr>
          <w:sz w:val="22"/>
          <w:szCs w:val="22"/>
        </w:rPr>
        <w:t>’s redundancy. Whilst in part these flow from an apparent inconsistency in his account of the circumstances</w:t>
      </w:r>
      <w:r w:rsidR="00456DBE" w:rsidRPr="00C3025E">
        <w:rPr>
          <w:sz w:val="22"/>
          <w:szCs w:val="22"/>
        </w:rPr>
        <w:t xml:space="preserve"> (which for understandable reasons plays a significant part in this case)</w:t>
      </w:r>
      <w:r w:rsidR="00BA46BA" w:rsidRPr="00C3025E">
        <w:rPr>
          <w:sz w:val="22"/>
          <w:szCs w:val="22"/>
        </w:rPr>
        <w:t>, there are other features</w:t>
      </w:r>
      <w:r w:rsidR="00456DBE" w:rsidRPr="00C3025E">
        <w:rPr>
          <w:sz w:val="22"/>
          <w:szCs w:val="22"/>
        </w:rPr>
        <w:t xml:space="preserve"> which suggest that the court does not have a full picture before it.</w:t>
      </w:r>
    </w:p>
    <w:p w14:paraId="15D04748" w14:textId="39947675" w:rsidR="00B12BAC" w:rsidRPr="00C3025E" w:rsidRDefault="00B12BAC" w:rsidP="00974829">
      <w:pPr>
        <w:pStyle w:val="ParaLevel1"/>
        <w:spacing w:before="120" w:after="120" w:line="360" w:lineRule="auto"/>
        <w:rPr>
          <w:sz w:val="22"/>
          <w:szCs w:val="22"/>
        </w:rPr>
      </w:pPr>
      <w:r w:rsidRPr="00C3025E">
        <w:rPr>
          <w:sz w:val="22"/>
          <w:szCs w:val="22"/>
        </w:rPr>
        <w:t xml:space="preserve">The starting point is that the </w:t>
      </w:r>
      <w:r w:rsidR="009317D5" w:rsidRPr="00C3025E">
        <w:rPr>
          <w:sz w:val="22"/>
          <w:szCs w:val="22"/>
        </w:rPr>
        <w:t>Claimant</w:t>
      </w:r>
      <w:r w:rsidRPr="00C3025E">
        <w:rPr>
          <w:sz w:val="22"/>
          <w:szCs w:val="22"/>
        </w:rPr>
        <w:t xml:space="preserve"> had only relatively recently been taken on by the </w:t>
      </w:r>
      <w:r w:rsidR="009317D5" w:rsidRPr="00C3025E">
        <w:rPr>
          <w:sz w:val="22"/>
          <w:szCs w:val="22"/>
        </w:rPr>
        <w:t>Defendant</w:t>
      </w:r>
      <w:r w:rsidRPr="00C3025E">
        <w:rPr>
          <w:sz w:val="22"/>
          <w:szCs w:val="22"/>
        </w:rPr>
        <w:t xml:space="preserve"> as its head of </w:t>
      </w:r>
      <w:r w:rsidR="00F7738F" w:rsidRPr="00C3025E">
        <w:rPr>
          <w:sz w:val="22"/>
          <w:szCs w:val="22"/>
        </w:rPr>
        <w:t>I</w:t>
      </w:r>
      <w:r w:rsidRPr="00C3025E">
        <w:rPr>
          <w:sz w:val="22"/>
          <w:szCs w:val="22"/>
        </w:rPr>
        <w:t>T.</w:t>
      </w:r>
      <w:r w:rsidR="00BC27EB" w:rsidRPr="00C3025E">
        <w:rPr>
          <w:sz w:val="22"/>
          <w:szCs w:val="22"/>
        </w:rPr>
        <w:t xml:space="preserve"> Whilst Mr</w:t>
      </w:r>
      <w:r w:rsidR="00957365" w:rsidRPr="00C3025E">
        <w:rPr>
          <w:sz w:val="22"/>
          <w:szCs w:val="22"/>
        </w:rPr>
        <w:t xml:space="preserve"> Dignum </w:t>
      </w:r>
      <w:r w:rsidR="00BC27EB" w:rsidRPr="00C3025E">
        <w:rPr>
          <w:sz w:val="22"/>
          <w:szCs w:val="22"/>
        </w:rPr>
        <w:t xml:space="preserve">on </w:t>
      </w:r>
      <w:r w:rsidR="009317D5" w:rsidRPr="00C3025E">
        <w:rPr>
          <w:sz w:val="22"/>
          <w:szCs w:val="22"/>
        </w:rPr>
        <w:t>behalf</w:t>
      </w:r>
      <w:r w:rsidR="00BC27EB" w:rsidRPr="00C3025E">
        <w:rPr>
          <w:sz w:val="22"/>
          <w:szCs w:val="22"/>
        </w:rPr>
        <w:t xml:space="preserve"> of the </w:t>
      </w:r>
      <w:r w:rsidR="009317D5" w:rsidRPr="00C3025E">
        <w:rPr>
          <w:sz w:val="22"/>
          <w:szCs w:val="22"/>
        </w:rPr>
        <w:t>Defendant</w:t>
      </w:r>
      <w:r w:rsidR="00BC27EB" w:rsidRPr="00C3025E">
        <w:rPr>
          <w:sz w:val="22"/>
          <w:szCs w:val="22"/>
        </w:rPr>
        <w:t xml:space="preserve"> sought to draw attention to some weaknesses in the probationary reviews that had taken place, the </w:t>
      </w:r>
      <w:r w:rsidR="009317D5" w:rsidRPr="00C3025E">
        <w:rPr>
          <w:sz w:val="22"/>
          <w:szCs w:val="22"/>
        </w:rPr>
        <w:t>Defendant</w:t>
      </w:r>
      <w:r w:rsidR="00BC27EB" w:rsidRPr="00C3025E">
        <w:rPr>
          <w:sz w:val="22"/>
          <w:szCs w:val="22"/>
        </w:rPr>
        <w:t xml:space="preserve"> had nevertheless felt able to offer the </w:t>
      </w:r>
      <w:r w:rsidR="009317D5" w:rsidRPr="00C3025E">
        <w:rPr>
          <w:sz w:val="22"/>
          <w:szCs w:val="22"/>
        </w:rPr>
        <w:t>Defendant</w:t>
      </w:r>
      <w:r w:rsidR="00BC27EB" w:rsidRPr="00C3025E">
        <w:rPr>
          <w:sz w:val="22"/>
          <w:szCs w:val="22"/>
        </w:rPr>
        <w:t xml:space="preserve"> a permanent post shortly before the accident</w:t>
      </w:r>
      <w:r w:rsidR="00454415" w:rsidRPr="00C3025E">
        <w:rPr>
          <w:sz w:val="22"/>
          <w:szCs w:val="22"/>
        </w:rPr>
        <w:t>. Further, when the question of the redundancy arose,</w:t>
      </w:r>
      <w:r w:rsidR="00437926" w:rsidRPr="00C3025E">
        <w:rPr>
          <w:sz w:val="22"/>
          <w:szCs w:val="22"/>
        </w:rPr>
        <w:t xml:space="preserve"> Ms Helen Smith said in an email</w:t>
      </w:r>
      <w:r w:rsidR="00F7738F" w:rsidRPr="00C3025E">
        <w:rPr>
          <w:sz w:val="22"/>
          <w:szCs w:val="22"/>
        </w:rPr>
        <w:t xml:space="preserve"> to the </w:t>
      </w:r>
      <w:r w:rsidR="009317D5" w:rsidRPr="00C3025E">
        <w:rPr>
          <w:sz w:val="22"/>
          <w:szCs w:val="22"/>
        </w:rPr>
        <w:t>Claimant</w:t>
      </w:r>
      <w:r w:rsidR="00437926" w:rsidRPr="00C3025E">
        <w:rPr>
          <w:sz w:val="22"/>
          <w:szCs w:val="22"/>
        </w:rPr>
        <w:t>, “</w:t>
      </w:r>
      <w:r w:rsidR="00437926" w:rsidRPr="00C3025E">
        <w:rPr>
          <w:i/>
          <w:iCs/>
          <w:sz w:val="22"/>
          <w:szCs w:val="22"/>
        </w:rPr>
        <w:t>your performance isn’t in question.</w:t>
      </w:r>
      <w:r w:rsidR="00437926" w:rsidRPr="00C3025E">
        <w:rPr>
          <w:sz w:val="22"/>
          <w:szCs w:val="22"/>
        </w:rPr>
        <w:t>”</w:t>
      </w:r>
    </w:p>
    <w:p w14:paraId="66C274BA" w14:textId="577457CE" w:rsidR="00B92CC8" w:rsidRPr="00C3025E" w:rsidRDefault="0063536A" w:rsidP="00974829">
      <w:pPr>
        <w:pStyle w:val="ParaLevel1"/>
        <w:spacing w:before="120" w:after="120" w:line="360" w:lineRule="auto"/>
        <w:rPr>
          <w:sz w:val="22"/>
          <w:szCs w:val="22"/>
        </w:rPr>
      </w:pPr>
      <w:r w:rsidRPr="00C3025E">
        <w:rPr>
          <w:sz w:val="22"/>
          <w:szCs w:val="22"/>
        </w:rPr>
        <w:t xml:space="preserve">However, the </w:t>
      </w:r>
      <w:r w:rsidR="009317D5" w:rsidRPr="00C3025E">
        <w:rPr>
          <w:sz w:val="22"/>
          <w:szCs w:val="22"/>
        </w:rPr>
        <w:t>Claimant</w:t>
      </w:r>
      <w:r w:rsidRPr="00C3025E">
        <w:rPr>
          <w:sz w:val="22"/>
          <w:szCs w:val="22"/>
        </w:rPr>
        <w:t xml:space="preserve"> was made redundant some months before any potential successor was employed.</w:t>
      </w:r>
      <w:r w:rsidR="00100850" w:rsidRPr="00C3025E">
        <w:rPr>
          <w:sz w:val="22"/>
          <w:szCs w:val="22"/>
        </w:rPr>
        <w:t xml:space="preserve"> Mr Jones (who cannot be expected to have</w:t>
      </w:r>
      <w:r w:rsidR="00C13CE2" w:rsidRPr="00C3025E">
        <w:rPr>
          <w:sz w:val="22"/>
          <w:szCs w:val="22"/>
        </w:rPr>
        <w:t xml:space="preserve"> detailed knowledge of such matters) accepted that</w:t>
      </w:r>
      <w:r w:rsidR="001A2954" w:rsidRPr="00C3025E">
        <w:rPr>
          <w:sz w:val="22"/>
          <w:szCs w:val="22"/>
        </w:rPr>
        <w:t xml:space="preserve"> Mr Long was made redundant in April 2015 but that his replacement did not come in until “</w:t>
      </w:r>
      <w:r w:rsidR="001A2954" w:rsidRPr="00C3025E">
        <w:rPr>
          <w:i/>
          <w:iCs/>
          <w:sz w:val="22"/>
          <w:szCs w:val="22"/>
        </w:rPr>
        <w:t>later that year</w:t>
      </w:r>
      <w:r w:rsidR="00254DC1" w:rsidRPr="00C3025E">
        <w:rPr>
          <w:i/>
          <w:iCs/>
          <w:sz w:val="22"/>
          <w:szCs w:val="22"/>
        </w:rPr>
        <w:t>.</w:t>
      </w:r>
      <w:r w:rsidR="001A2954" w:rsidRPr="00C3025E">
        <w:rPr>
          <w:sz w:val="22"/>
          <w:szCs w:val="22"/>
        </w:rPr>
        <w:t>”</w:t>
      </w:r>
      <w:r w:rsidR="00F52F3A" w:rsidRPr="00C3025E">
        <w:rPr>
          <w:sz w:val="22"/>
          <w:szCs w:val="22"/>
        </w:rPr>
        <w:t xml:space="preserve"> Mr Long’s own case (see paragraph 9 of his</w:t>
      </w:r>
      <w:r w:rsidR="0039200A" w:rsidRPr="00C3025E">
        <w:rPr>
          <w:sz w:val="22"/>
          <w:szCs w:val="22"/>
        </w:rPr>
        <w:t xml:space="preserve"> fifth witness statement) is that the new head of IT was appointed in August 2015. The </w:t>
      </w:r>
      <w:r w:rsidR="009317D5" w:rsidRPr="00C3025E">
        <w:rPr>
          <w:sz w:val="22"/>
          <w:szCs w:val="22"/>
        </w:rPr>
        <w:t>Defendant</w:t>
      </w:r>
      <w:r w:rsidR="0039200A" w:rsidRPr="00C3025E">
        <w:rPr>
          <w:sz w:val="22"/>
          <w:szCs w:val="22"/>
        </w:rPr>
        <w:t xml:space="preserve"> has not sought to contradict that, even doubtless it would have available the evidence necessary to do so.</w:t>
      </w:r>
      <w:r w:rsidR="00B4285A" w:rsidRPr="00C3025E">
        <w:rPr>
          <w:sz w:val="22"/>
          <w:szCs w:val="22"/>
        </w:rPr>
        <w:t xml:space="preserve"> </w:t>
      </w:r>
      <w:r w:rsidR="00AA5D47" w:rsidRPr="00C3025E">
        <w:rPr>
          <w:sz w:val="22"/>
          <w:szCs w:val="22"/>
        </w:rPr>
        <w:t>Based on</w:t>
      </w:r>
      <w:r w:rsidR="00B4285A" w:rsidRPr="00C3025E">
        <w:rPr>
          <w:sz w:val="22"/>
          <w:szCs w:val="22"/>
        </w:rPr>
        <w:t xml:space="preserve"> this evidence, I conclude that the new head of IT, who was in effect the </w:t>
      </w:r>
      <w:r w:rsidR="009317D5" w:rsidRPr="00C3025E">
        <w:rPr>
          <w:sz w:val="22"/>
          <w:szCs w:val="22"/>
        </w:rPr>
        <w:t>Claimant</w:t>
      </w:r>
      <w:r w:rsidR="00B4285A" w:rsidRPr="00C3025E">
        <w:rPr>
          <w:sz w:val="22"/>
          <w:szCs w:val="22"/>
        </w:rPr>
        <w:t>’s replacement, albeit that the job may have been at a higher level, was not appointed</w:t>
      </w:r>
      <w:r w:rsidR="00FB68A8" w:rsidRPr="00C3025E">
        <w:rPr>
          <w:sz w:val="22"/>
          <w:szCs w:val="22"/>
        </w:rPr>
        <w:t xml:space="preserve"> until about four months after the </w:t>
      </w:r>
      <w:r w:rsidR="009317D5" w:rsidRPr="00C3025E">
        <w:rPr>
          <w:sz w:val="22"/>
          <w:szCs w:val="22"/>
        </w:rPr>
        <w:t>Claimant</w:t>
      </w:r>
      <w:r w:rsidR="00FB68A8" w:rsidRPr="00C3025E">
        <w:rPr>
          <w:sz w:val="22"/>
          <w:szCs w:val="22"/>
        </w:rPr>
        <w:t xml:space="preserve"> was made redundant. This is strongly suggest</w:t>
      </w:r>
      <w:r w:rsidR="00216712" w:rsidRPr="00C3025E">
        <w:rPr>
          <w:sz w:val="22"/>
          <w:szCs w:val="22"/>
        </w:rPr>
        <w:t>ive</w:t>
      </w:r>
      <w:r w:rsidR="00FB68A8" w:rsidRPr="00C3025E">
        <w:rPr>
          <w:sz w:val="22"/>
          <w:szCs w:val="22"/>
        </w:rPr>
        <w:t xml:space="preserve"> that the </w:t>
      </w:r>
      <w:r w:rsidR="009317D5" w:rsidRPr="00C3025E">
        <w:rPr>
          <w:sz w:val="22"/>
          <w:szCs w:val="22"/>
        </w:rPr>
        <w:t>Claimant</w:t>
      </w:r>
      <w:r w:rsidR="00FB68A8" w:rsidRPr="00C3025E">
        <w:rPr>
          <w:sz w:val="22"/>
          <w:szCs w:val="22"/>
        </w:rPr>
        <w:t>’s redundancy was</w:t>
      </w:r>
      <w:r w:rsidR="00644E95" w:rsidRPr="00C3025E">
        <w:rPr>
          <w:sz w:val="22"/>
          <w:szCs w:val="22"/>
        </w:rPr>
        <w:t xml:space="preserve"> accelerated,</w:t>
      </w:r>
      <w:r w:rsidR="00A914FB" w:rsidRPr="00C3025E">
        <w:rPr>
          <w:sz w:val="22"/>
          <w:szCs w:val="22"/>
        </w:rPr>
        <w:t xml:space="preserve"> so as to take effect earl</w:t>
      </w:r>
      <w:r w:rsidR="00F252A1" w:rsidRPr="00C3025E">
        <w:rPr>
          <w:sz w:val="22"/>
          <w:szCs w:val="22"/>
        </w:rPr>
        <w:t>ier</w:t>
      </w:r>
      <w:r w:rsidR="00A914FB" w:rsidRPr="00C3025E">
        <w:rPr>
          <w:sz w:val="22"/>
          <w:szCs w:val="22"/>
        </w:rPr>
        <w:t xml:space="preserve"> than the true point of redundancy.</w:t>
      </w:r>
    </w:p>
    <w:p w14:paraId="54015984" w14:textId="5AC80E59" w:rsidR="00B92CC8" w:rsidRPr="00C3025E" w:rsidRDefault="00F7738F" w:rsidP="00974829">
      <w:pPr>
        <w:pStyle w:val="ParaLevel1"/>
        <w:spacing w:before="120" w:after="120" w:line="360" w:lineRule="auto"/>
        <w:rPr>
          <w:sz w:val="22"/>
          <w:szCs w:val="22"/>
        </w:rPr>
      </w:pPr>
      <w:bookmarkStart w:id="33" w:name="_Ref69981914"/>
      <w:r w:rsidRPr="00C3025E">
        <w:rPr>
          <w:sz w:val="22"/>
          <w:szCs w:val="22"/>
        </w:rPr>
        <w:t xml:space="preserve">The </w:t>
      </w:r>
      <w:r w:rsidR="009317D5" w:rsidRPr="00C3025E">
        <w:rPr>
          <w:sz w:val="22"/>
          <w:szCs w:val="22"/>
        </w:rPr>
        <w:t>Claimant</w:t>
      </w:r>
      <w:r w:rsidRPr="00C3025E">
        <w:rPr>
          <w:sz w:val="22"/>
          <w:szCs w:val="22"/>
        </w:rPr>
        <w:t xml:space="preserve">’s account of the circumstances of his redundancy closest in time to the accident, is contained in </w:t>
      </w:r>
      <w:r w:rsidR="00BB4EEB" w:rsidRPr="00C3025E">
        <w:rPr>
          <w:sz w:val="22"/>
          <w:szCs w:val="22"/>
        </w:rPr>
        <w:t xml:space="preserve">the </w:t>
      </w:r>
      <w:r w:rsidR="004977F1" w:rsidRPr="00C3025E">
        <w:rPr>
          <w:sz w:val="22"/>
          <w:szCs w:val="22"/>
        </w:rPr>
        <w:t xml:space="preserve">May 2015 </w:t>
      </w:r>
      <w:r w:rsidR="00BB4EEB" w:rsidRPr="00C3025E">
        <w:rPr>
          <w:sz w:val="22"/>
          <w:szCs w:val="22"/>
        </w:rPr>
        <w:t>Document</w:t>
      </w:r>
      <w:r w:rsidR="00F31DBB" w:rsidRPr="00C3025E">
        <w:rPr>
          <w:sz w:val="22"/>
          <w:szCs w:val="22"/>
        </w:rPr>
        <w:t>.</w:t>
      </w:r>
      <w:r w:rsidR="00BA1245" w:rsidRPr="00C3025E">
        <w:rPr>
          <w:sz w:val="22"/>
          <w:szCs w:val="22"/>
        </w:rPr>
        <w:t xml:space="preserve"> It is the </w:t>
      </w:r>
      <w:r w:rsidR="009317D5" w:rsidRPr="00C3025E">
        <w:rPr>
          <w:sz w:val="22"/>
          <w:szCs w:val="22"/>
        </w:rPr>
        <w:t>Claimant</w:t>
      </w:r>
      <w:r w:rsidR="00BA1245" w:rsidRPr="00C3025E">
        <w:rPr>
          <w:sz w:val="22"/>
          <w:szCs w:val="22"/>
        </w:rPr>
        <w:t xml:space="preserve">’s case that the </w:t>
      </w:r>
      <w:r w:rsidR="004977F1" w:rsidRPr="00C3025E">
        <w:rPr>
          <w:sz w:val="22"/>
          <w:szCs w:val="22"/>
        </w:rPr>
        <w:t>d</w:t>
      </w:r>
      <w:r w:rsidR="00BA1245" w:rsidRPr="00C3025E">
        <w:rPr>
          <w:sz w:val="22"/>
          <w:szCs w:val="22"/>
        </w:rPr>
        <w:t>ocument was drafted together with the assistance of employment lawyers. It sets out essentially fo</w:t>
      </w:r>
      <w:r w:rsidR="00F94E82" w:rsidRPr="00C3025E">
        <w:rPr>
          <w:sz w:val="22"/>
          <w:szCs w:val="22"/>
        </w:rPr>
        <w:t>u</w:t>
      </w:r>
      <w:r w:rsidR="00BA1245" w:rsidRPr="00C3025E">
        <w:rPr>
          <w:sz w:val="22"/>
          <w:szCs w:val="22"/>
        </w:rPr>
        <w:t>r</w:t>
      </w:r>
      <w:r w:rsidR="00F94E82" w:rsidRPr="00C3025E">
        <w:rPr>
          <w:sz w:val="22"/>
          <w:szCs w:val="22"/>
        </w:rPr>
        <w:t xml:space="preserve"> </w:t>
      </w:r>
      <w:r w:rsidR="00BA1245" w:rsidRPr="00C3025E">
        <w:rPr>
          <w:sz w:val="22"/>
          <w:szCs w:val="22"/>
        </w:rPr>
        <w:t xml:space="preserve">grounds </w:t>
      </w:r>
      <w:r w:rsidR="00F94E82" w:rsidRPr="00C3025E">
        <w:rPr>
          <w:sz w:val="22"/>
          <w:szCs w:val="22"/>
        </w:rPr>
        <w:t>of</w:t>
      </w:r>
      <w:r w:rsidR="00BA1245" w:rsidRPr="00C3025E">
        <w:rPr>
          <w:sz w:val="22"/>
          <w:szCs w:val="22"/>
        </w:rPr>
        <w:t xml:space="preserve"> appeal</w:t>
      </w:r>
      <w:r w:rsidR="00314B66" w:rsidRPr="00C3025E">
        <w:rPr>
          <w:sz w:val="22"/>
          <w:szCs w:val="22"/>
        </w:rPr>
        <w:t>:</w:t>
      </w:r>
      <w:bookmarkEnd w:id="33"/>
    </w:p>
    <w:p w14:paraId="402F0E28" w14:textId="66E3AAF1" w:rsidR="00F94E82" w:rsidRPr="00C3025E" w:rsidRDefault="00F252A1" w:rsidP="00F94E82">
      <w:pPr>
        <w:pStyle w:val="ParaLevel2"/>
        <w:spacing w:before="120" w:after="120" w:line="360" w:lineRule="auto"/>
        <w:rPr>
          <w:sz w:val="22"/>
          <w:szCs w:val="22"/>
        </w:rPr>
      </w:pPr>
      <w:r w:rsidRPr="00C3025E">
        <w:rPr>
          <w:sz w:val="22"/>
          <w:szCs w:val="22"/>
        </w:rPr>
        <w:t>T</w:t>
      </w:r>
      <w:r w:rsidR="00314B66" w:rsidRPr="00C3025E">
        <w:rPr>
          <w:sz w:val="22"/>
          <w:szCs w:val="22"/>
        </w:rPr>
        <w:t xml:space="preserve">hat the </w:t>
      </w:r>
      <w:r w:rsidR="009317D5" w:rsidRPr="00C3025E">
        <w:rPr>
          <w:sz w:val="22"/>
          <w:szCs w:val="22"/>
        </w:rPr>
        <w:t>Defendant</w:t>
      </w:r>
      <w:r w:rsidR="00314B66" w:rsidRPr="00C3025E">
        <w:rPr>
          <w:sz w:val="22"/>
          <w:szCs w:val="22"/>
        </w:rPr>
        <w:t xml:space="preserve"> had failed to follow a fair process; </w:t>
      </w:r>
    </w:p>
    <w:p w14:paraId="53428D8D" w14:textId="77E853EC" w:rsidR="00F94E82" w:rsidRPr="00C3025E" w:rsidRDefault="00F252A1" w:rsidP="00F94E82">
      <w:pPr>
        <w:pStyle w:val="ParaLevel2"/>
        <w:spacing w:before="120" w:after="120" w:line="360" w:lineRule="auto"/>
        <w:rPr>
          <w:sz w:val="22"/>
          <w:szCs w:val="22"/>
        </w:rPr>
      </w:pPr>
      <w:r w:rsidRPr="00C3025E">
        <w:rPr>
          <w:sz w:val="22"/>
          <w:szCs w:val="22"/>
        </w:rPr>
        <w:t>T</w:t>
      </w:r>
      <w:r w:rsidR="00314B66" w:rsidRPr="00C3025E">
        <w:rPr>
          <w:sz w:val="22"/>
          <w:szCs w:val="22"/>
        </w:rPr>
        <w:t xml:space="preserve">hat the terms of the </w:t>
      </w:r>
      <w:r w:rsidR="009317D5" w:rsidRPr="00C3025E">
        <w:rPr>
          <w:sz w:val="22"/>
          <w:szCs w:val="22"/>
        </w:rPr>
        <w:t>Claimant</w:t>
      </w:r>
      <w:r w:rsidR="00314B66" w:rsidRPr="00C3025E">
        <w:rPr>
          <w:sz w:val="22"/>
          <w:szCs w:val="22"/>
        </w:rPr>
        <w:t xml:space="preserve">’s redundancy were not clear; </w:t>
      </w:r>
    </w:p>
    <w:p w14:paraId="16BE757E" w14:textId="409A046F" w:rsidR="00F94E82" w:rsidRPr="00C3025E" w:rsidRDefault="00F252A1" w:rsidP="00F94E82">
      <w:pPr>
        <w:pStyle w:val="ParaLevel2"/>
        <w:spacing w:before="120" w:after="120" w:line="360" w:lineRule="auto"/>
        <w:rPr>
          <w:sz w:val="22"/>
          <w:szCs w:val="22"/>
        </w:rPr>
      </w:pPr>
      <w:r w:rsidRPr="00C3025E">
        <w:rPr>
          <w:sz w:val="22"/>
          <w:szCs w:val="22"/>
        </w:rPr>
        <w:t>T</w:t>
      </w:r>
      <w:r w:rsidR="00314B66" w:rsidRPr="00C3025E">
        <w:rPr>
          <w:sz w:val="22"/>
          <w:szCs w:val="22"/>
        </w:rPr>
        <w:t xml:space="preserve">hat the </w:t>
      </w:r>
      <w:r w:rsidR="009317D5" w:rsidRPr="00C3025E">
        <w:rPr>
          <w:sz w:val="22"/>
          <w:szCs w:val="22"/>
        </w:rPr>
        <w:t>Defendant</w:t>
      </w:r>
      <w:r w:rsidR="00314B66" w:rsidRPr="00C3025E">
        <w:rPr>
          <w:sz w:val="22"/>
          <w:szCs w:val="22"/>
        </w:rPr>
        <w:t xml:space="preserve"> failed to make reasonable adjustments for the </w:t>
      </w:r>
      <w:r w:rsidR="009317D5" w:rsidRPr="00C3025E">
        <w:rPr>
          <w:sz w:val="22"/>
          <w:szCs w:val="22"/>
        </w:rPr>
        <w:t>Claimant</w:t>
      </w:r>
      <w:r w:rsidR="00314B66" w:rsidRPr="00C3025E">
        <w:rPr>
          <w:sz w:val="22"/>
          <w:szCs w:val="22"/>
        </w:rPr>
        <w:t xml:space="preserve">’s disability; and </w:t>
      </w:r>
    </w:p>
    <w:p w14:paraId="1514A2E5" w14:textId="49AD55BE" w:rsidR="00F252A1" w:rsidRPr="00C3025E" w:rsidRDefault="00F252A1" w:rsidP="00F252A1">
      <w:pPr>
        <w:pStyle w:val="ParaLevel2"/>
        <w:spacing w:before="120" w:after="120" w:line="360" w:lineRule="auto"/>
        <w:rPr>
          <w:sz w:val="22"/>
          <w:szCs w:val="22"/>
        </w:rPr>
      </w:pPr>
      <w:r w:rsidRPr="00C3025E">
        <w:rPr>
          <w:sz w:val="22"/>
          <w:szCs w:val="22"/>
        </w:rPr>
        <w:t>T</w:t>
      </w:r>
      <w:r w:rsidR="00314B66" w:rsidRPr="00C3025E">
        <w:rPr>
          <w:sz w:val="22"/>
          <w:szCs w:val="22"/>
        </w:rPr>
        <w:t xml:space="preserve">hat the </w:t>
      </w:r>
      <w:r w:rsidR="009317D5" w:rsidRPr="00C3025E">
        <w:rPr>
          <w:sz w:val="22"/>
          <w:szCs w:val="22"/>
        </w:rPr>
        <w:t>Claimant</w:t>
      </w:r>
      <w:r w:rsidR="00314B66" w:rsidRPr="00C3025E">
        <w:rPr>
          <w:sz w:val="22"/>
          <w:szCs w:val="22"/>
        </w:rPr>
        <w:t xml:space="preserve"> had been bullied by Mr Redmond Walsh.</w:t>
      </w:r>
    </w:p>
    <w:p w14:paraId="19BF31C4" w14:textId="793F8C19" w:rsidR="00F252A1" w:rsidRPr="00C3025E" w:rsidRDefault="00B15546" w:rsidP="00B15546">
      <w:pPr>
        <w:pStyle w:val="ParaLevel1"/>
        <w:spacing w:before="120" w:after="120" w:line="360" w:lineRule="auto"/>
        <w:rPr>
          <w:sz w:val="22"/>
          <w:szCs w:val="22"/>
        </w:rPr>
      </w:pPr>
      <w:r w:rsidRPr="00C3025E">
        <w:rPr>
          <w:sz w:val="22"/>
          <w:szCs w:val="22"/>
        </w:rPr>
        <w:t>It must also be borne in mind that the Claimant’s account in the May 2015 Document was available for the medical experts and the Defendant’s legal advisors to see. The very fact that it has only played a major role in this case at</w:t>
      </w:r>
      <w:r w:rsidR="003F25CB" w:rsidRPr="00C3025E">
        <w:rPr>
          <w:sz w:val="22"/>
          <w:szCs w:val="22"/>
        </w:rPr>
        <w:t xml:space="preserve"> </w:t>
      </w:r>
      <w:r w:rsidRPr="00C3025E">
        <w:rPr>
          <w:sz w:val="22"/>
          <w:szCs w:val="22"/>
        </w:rPr>
        <w:t>a</w:t>
      </w:r>
      <w:r w:rsidR="003F25CB" w:rsidRPr="00C3025E">
        <w:rPr>
          <w:sz w:val="22"/>
          <w:szCs w:val="22"/>
        </w:rPr>
        <w:t xml:space="preserve"> </w:t>
      </w:r>
      <w:r w:rsidRPr="00C3025E">
        <w:rPr>
          <w:sz w:val="22"/>
          <w:szCs w:val="22"/>
        </w:rPr>
        <w:t xml:space="preserve">very late stage </w:t>
      </w:r>
      <w:r w:rsidR="003F25CB" w:rsidRPr="00C3025E">
        <w:rPr>
          <w:sz w:val="22"/>
          <w:szCs w:val="22"/>
        </w:rPr>
        <w:t>notwithstanding</w:t>
      </w:r>
      <w:r w:rsidRPr="00C3025E">
        <w:rPr>
          <w:sz w:val="22"/>
          <w:szCs w:val="22"/>
        </w:rPr>
        <w:t xml:space="preserve"> that it has been referred to in </w:t>
      </w:r>
      <w:r w:rsidR="003F25CB" w:rsidRPr="00C3025E">
        <w:rPr>
          <w:sz w:val="22"/>
          <w:szCs w:val="22"/>
        </w:rPr>
        <w:t>disclosed</w:t>
      </w:r>
      <w:r w:rsidRPr="00C3025E">
        <w:rPr>
          <w:sz w:val="22"/>
          <w:szCs w:val="22"/>
        </w:rPr>
        <w:t xml:space="preserve"> documents throughout the litigation might suggest that it the </w:t>
      </w:r>
      <w:r w:rsidR="003F25CB" w:rsidRPr="00C3025E">
        <w:rPr>
          <w:sz w:val="22"/>
          <w:szCs w:val="22"/>
        </w:rPr>
        <w:t>document</w:t>
      </w:r>
      <w:r w:rsidRPr="00C3025E">
        <w:rPr>
          <w:sz w:val="22"/>
          <w:szCs w:val="22"/>
        </w:rPr>
        <w:t xml:space="preserve"> does not bear the </w:t>
      </w:r>
      <w:r w:rsidR="003F25CB" w:rsidRPr="00C3025E">
        <w:rPr>
          <w:sz w:val="22"/>
          <w:szCs w:val="22"/>
        </w:rPr>
        <w:t>significance</w:t>
      </w:r>
      <w:r w:rsidRPr="00C3025E">
        <w:rPr>
          <w:sz w:val="22"/>
          <w:szCs w:val="22"/>
        </w:rPr>
        <w:t xml:space="preserve"> that the Defendant </w:t>
      </w:r>
      <w:r w:rsidR="003F25CB" w:rsidRPr="00C3025E">
        <w:rPr>
          <w:sz w:val="22"/>
          <w:szCs w:val="22"/>
        </w:rPr>
        <w:t>contends</w:t>
      </w:r>
      <w:r w:rsidRPr="00C3025E">
        <w:rPr>
          <w:sz w:val="22"/>
          <w:szCs w:val="22"/>
        </w:rPr>
        <w:t xml:space="preserve"> for. </w:t>
      </w:r>
      <w:r w:rsidR="0096556A" w:rsidRPr="00C3025E">
        <w:rPr>
          <w:sz w:val="22"/>
          <w:szCs w:val="22"/>
        </w:rPr>
        <w:t>But i</w:t>
      </w:r>
      <w:r w:rsidRPr="00C3025E">
        <w:rPr>
          <w:sz w:val="22"/>
          <w:szCs w:val="22"/>
        </w:rPr>
        <w:t>t does not</w:t>
      </w:r>
      <w:r w:rsidR="0096556A" w:rsidRPr="00C3025E">
        <w:rPr>
          <w:sz w:val="22"/>
          <w:szCs w:val="22"/>
        </w:rPr>
        <w:t xml:space="preserve"> necessarily</w:t>
      </w:r>
      <w:r w:rsidRPr="00C3025E">
        <w:rPr>
          <w:sz w:val="22"/>
          <w:szCs w:val="22"/>
        </w:rPr>
        <w:t xml:space="preserve"> </w:t>
      </w:r>
      <w:r w:rsidR="003F25CB" w:rsidRPr="00C3025E">
        <w:rPr>
          <w:sz w:val="22"/>
          <w:szCs w:val="22"/>
        </w:rPr>
        <w:t>follow</w:t>
      </w:r>
      <w:r w:rsidRPr="00C3025E">
        <w:rPr>
          <w:sz w:val="22"/>
          <w:szCs w:val="22"/>
        </w:rPr>
        <w:t xml:space="preserve"> fr</w:t>
      </w:r>
      <w:r w:rsidR="003F25CB" w:rsidRPr="00C3025E">
        <w:rPr>
          <w:sz w:val="22"/>
          <w:szCs w:val="22"/>
        </w:rPr>
        <w:t>o</w:t>
      </w:r>
      <w:r w:rsidRPr="00C3025E">
        <w:rPr>
          <w:sz w:val="22"/>
          <w:szCs w:val="22"/>
        </w:rPr>
        <w:t xml:space="preserve">m this that the Claimant was not trying to mislead people on this issue. For example his assertions about his redundancy to Dr Bourke which were taken as an </w:t>
      </w:r>
      <w:r w:rsidR="003F25CB" w:rsidRPr="00C3025E">
        <w:rPr>
          <w:sz w:val="22"/>
          <w:szCs w:val="22"/>
        </w:rPr>
        <w:t>indication</w:t>
      </w:r>
      <w:r w:rsidRPr="00C3025E">
        <w:rPr>
          <w:sz w:val="22"/>
          <w:szCs w:val="22"/>
        </w:rPr>
        <w:t xml:space="preserve"> that no possibility of redundancy had arisen before the accident might have been made by the Claimant in </w:t>
      </w:r>
      <w:r w:rsidR="003F25CB" w:rsidRPr="00C3025E">
        <w:rPr>
          <w:sz w:val="22"/>
          <w:szCs w:val="22"/>
        </w:rPr>
        <w:t>the</w:t>
      </w:r>
      <w:r w:rsidRPr="00C3025E">
        <w:rPr>
          <w:sz w:val="22"/>
          <w:szCs w:val="22"/>
        </w:rPr>
        <w:t xml:space="preserve"> context of his either having </w:t>
      </w:r>
      <w:r w:rsidR="003F25CB" w:rsidRPr="00C3025E">
        <w:rPr>
          <w:sz w:val="22"/>
          <w:szCs w:val="22"/>
        </w:rPr>
        <w:t>forgotten</w:t>
      </w:r>
      <w:r w:rsidRPr="00C3025E">
        <w:rPr>
          <w:sz w:val="22"/>
          <w:szCs w:val="22"/>
        </w:rPr>
        <w:t xml:space="preserve"> about the May 2015 Document or in the belief that the </w:t>
      </w:r>
      <w:r w:rsidR="003F25CB" w:rsidRPr="00C3025E">
        <w:rPr>
          <w:sz w:val="22"/>
          <w:szCs w:val="22"/>
        </w:rPr>
        <w:t>document</w:t>
      </w:r>
      <w:r w:rsidRPr="00C3025E">
        <w:rPr>
          <w:sz w:val="22"/>
          <w:szCs w:val="22"/>
        </w:rPr>
        <w:t xml:space="preserve"> would not come to light.</w:t>
      </w:r>
    </w:p>
    <w:p w14:paraId="5AC8F640" w14:textId="24D597D0" w:rsidR="00B15546" w:rsidRPr="00C3025E" w:rsidRDefault="00B15546" w:rsidP="00B15546">
      <w:pPr>
        <w:pStyle w:val="ParaLevel1"/>
        <w:spacing w:before="120" w:after="120" w:line="360" w:lineRule="auto"/>
        <w:rPr>
          <w:sz w:val="22"/>
          <w:szCs w:val="22"/>
        </w:rPr>
      </w:pPr>
      <w:r w:rsidRPr="00C3025E">
        <w:rPr>
          <w:sz w:val="22"/>
          <w:szCs w:val="22"/>
        </w:rPr>
        <w:t xml:space="preserve">On balance </w:t>
      </w:r>
      <w:r w:rsidR="003F25CB" w:rsidRPr="00C3025E">
        <w:rPr>
          <w:sz w:val="22"/>
          <w:szCs w:val="22"/>
        </w:rPr>
        <w:t>however</w:t>
      </w:r>
      <w:r w:rsidRPr="00C3025E">
        <w:rPr>
          <w:sz w:val="22"/>
          <w:szCs w:val="22"/>
        </w:rPr>
        <w:t xml:space="preserve"> I am not </w:t>
      </w:r>
      <w:r w:rsidR="003F25CB" w:rsidRPr="00C3025E">
        <w:rPr>
          <w:sz w:val="22"/>
          <w:szCs w:val="22"/>
        </w:rPr>
        <w:t>persuaded</w:t>
      </w:r>
      <w:r w:rsidRPr="00C3025E">
        <w:rPr>
          <w:sz w:val="22"/>
          <w:szCs w:val="22"/>
        </w:rPr>
        <w:t xml:space="preserve"> that the Claimant’s </w:t>
      </w:r>
      <w:r w:rsidR="003F25CB" w:rsidRPr="00C3025E">
        <w:rPr>
          <w:sz w:val="22"/>
          <w:szCs w:val="22"/>
        </w:rPr>
        <w:t>failure</w:t>
      </w:r>
      <w:r w:rsidRPr="00C3025E">
        <w:rPr>
          <w:sz w:val="22"/>
          <w:szCs w:val="22"/>
        </w:rPr>
        <w:t xml:space="preserve"> to refer to the risk of redundancy, whether to Dr Bourke or more generally in this ligation was a deliberate attempt to deceive. I say this for the following </w:t>
      </w:r>
      <w:r w:rsidR="003F25CB" w:rsidRPr="00C3025E">
        <w:rPr>
          <w:sz w:val="22"/>
          <w:szCs w:val="22"/>
        </w:rPr>
        <w:t>reasons</w:t>
      </w:r>
      <w:r w:rsidRPr="00C3025E">
        <w:rPr>
          <w:sz w:val="22"/>
          <w:szCs w:val="22"/>
        </w:rPr>
        <w:t>:</w:t>
      </w:r>
    </w:p>
    <w:p w14:paraId="39502B4B" w14:textId="3F04DA37" w:rsidR="00B15546" w:rsidRPr="00C3025E" w:rsidRDefault="00B15546" w:rsidP="003F25CB">
      <w:pPr>
        <w:pStyle w:val="ParaLevel2"/>
        <w:spacing w:before="120" w:after="120" w:line="360" w:lineRule="auto"/>
        <w:rPr>
          <w:sz w:val="22"/>
          <w:szCs w:val="22"/>
        </w:rPr>
      </w:pPr>
      <w:r w:rsidRPr="00C3025E">
        <w:rPr>
          <w:sz w:val="22"/>
          <w:szCs w:val="22"/>
        </w:rPr>
        <w:t xml:space="preserve">I repeat that a finding of a deliberate attempt to deceive would require cogent evidence. </w:t>
      </w:r>
    </w:p>
    <w:p w14:paraId="38344267" w14:textId="54B8CD88" w:rsidR="00B15546" w:rsidRPr="00C3025E" w:rsidRDefault="00B15546" w:rsidP="003F25CB">
      <w:pPr>
        <w:pStyle w:val="ParaLevel2"/>
        <w:spacing w:before="120" w:after="120" w:line="360" w:lineRule="auto"/>
        <w:rPr>
          <w:sz w:val="22"/>
          <w:szCs w:val="22"/>
        </w:rPr>
      </w:pPr>
      <w:r w:rsidRPr="00C3025E">
        <w:rPr>
          <w:sz w:val="22"/>
          <w:szCs w:val="22"/>
        </w:rPr>
        <w:t xml:space="preserve">Other </w:t>
      </w:r>
      <w:r w:rsidR="003F25CB" w:rsidRPr="00C3025E">
        <w:rPr>
          <w:sz w:val="22"/>
          <w:szCs w:val="22"/>
        </w:rPr>
        <w:t>aspects</w:t>
      </w:r>
      <w:r w:rsidRPr="00C3025E">
        <w:rPr>
          <w:sz w:val="22"/>
          <w:szCs w:val="22"/>
        </w:rPr>
        <w:t xml:space="preserve"> of the Claimant’s evidence, upon which I have commented, suggest that he is not someone prone to lying when the circumstances suit;</w:t>
      </w:r>
    </w:p>
    <w:p w14:paraId="4C0A7E76" w14:textId="3FA40E08" w:rsidR="003F25CB" w:rsidRPr="00C3025E" w:rsidRDefault="003F25CB" w:rsidP="00720F8F">
      <w:pPr>
        <w:pStyle w:val="ParaLevel2"/>
        <w:spacing w:before="120" w:after="120" w:line="360" w:lineRule="auto"/>
        <w:rPr>
          <w:b/>
          <w:bCs/>
          <w:sz w:val="22"/>
          <w:szCs w:val="22"/>
        </w:rPr>
      </w:pPr>
      <w:r w:rsidRPr="00C3025E">
        <w:rPr>
          <w:sz w:val="22"/>
          <w:szCs w:val="22"/>
        </w:rPr>
        <w:t>F</w:t>
      </w:r>
      <w:r w:rsidR="00B15546" w:rsidRPr="00C3025E">
        <w:rPr>
          <w:sz w:val="22"/>
          <w:szCs w:val="22"/>
        </w:rPr>
        <w:t>or reasons set out under issue 3, I con</w:t>
      </w:r>
      <w:r w:rsidRPr="00C3025E">
        <w:rPr>
          <w:sz w:val="22"/>
          <w:szCs w:val="22"/>
        </w:rPr>
        <w:t>c</w:t>
      </w:r>
      <w:r w:rsidR="00B15546" w:rsidRPr="00C3025E">
        <w:rPr>
          <w:sz w:val="22"/>
          <w:szCs w:val="22"/>
        </w:rPr>
        <w:t>lu</w:t>
      </w:r>
      <w:r w:rsidRPr="00C3025E">
        <w:rPr>
          <w:sz w:val="22"/>
          <w:szCs w:val="22"/>
        </w:rPr>
        <w:t>d</w:t>
      </w:r>
      <w:r w:rsidR="00B15546" w:rsidRPr="00C3025E">
        <w:rPr>
          <w:sz w:val="22"/>
          <w:szCs w:val="22"/>
        </w:rPr>
        <w:t xml:space="preserve">e that </w:t>
      </w:r>
      <w:r w:rsidRPr="00C3025E">
        <w:rPr>
          <w:sz w:val="22"/>
          <w:szCs w:val="22"/>
        </w:rPr>
        <w:t>the extreme reaction to the risk of redundancy only arose in May 2015.</w:t>
      </w:r>
      <w:r w:rsidR="0096556A" w:rsidRPr="00C3025E">
        <w:rPr>
          <w:sz w:val="22"/>
          <w:szCs w:val="22"/>
        </w:rPr>
        <w:t xml:space="preserve"> It follows that the Claimant would not naturally associate his deterioration in health which had already occurred started by then with the redundancy;</w:t>
      </w:r>
    </w:p>
    <w:p w14:paraId="13BB2944" w14:textId="010B902D" w:rsidR="0096556A" w:rsidRPr="00C3025E" w:rsidRDefault="0096556A" w:rsidP="00720F8F">
      <w:pPr>
        <w:pStyle w:val="ParaLevel2"/>
        <w:spacing w:before="120" w:after="120" w:line="360" w:lineRule="auto"/>
        <w:rPr>
          <w:b/>
          <w:bCs/>
          <w:sz w:val="22"/>
          <w:szCs w:val="22"/>
        </w:rPr>
      </w:pPr>
      <w:r w:rsidRPr="00C3025E">
        <w:rPr>
          <w:sz w:val="22"/>
          <w:szCs w:val="22"/>
        </w:rPr>
        <w:t>It would be understandable if the detailed sequence of events in respect of the redundancy have not been in the forefront of the Claimant’s mind during the litigation process, in particular if he does not attribute any health consequences to the redundancy.</w:t>
      </w:r>
    </w:p>
    <w:p w14:paraId="7CCDFC70" w14:textId="7683B03C" w:rsidR="0096556A" w:rsidRPr="00C3025E" w:rsidRDefault="0096556A" w:rsidP="0096556A">
      <w:pPr>
        <w:pStyle w:val="ParaLevel1"/>
        <w:spacing w:before="120" w:after="120" w:line="360" w:lineRule="auto"/>
        <w:rPr>
          <w:sz w:val="22"/>
          <w:szCs w:val="22"/>
        </w:rPr>
      </w:pPr>
      <w:r w:rsidRPr="00C3025E">
        <w:rPr>
          <w:sz w:val="22"/>
          <w:szCs w:val="22"/>
        </w:rPr>
        <w:t xml:space="preserve">In my judgment, it is more probable that the Claimant’s failure to refer to the redundancy as a possible cause of his ill health or, in the case of his consultation with Dr Bourke, even to acknowledge the risk of redundancy at all prior to the accident, is more probably a consequence of an unswerving conviction that it was the accident rather than the redundancy that has caused his various symptoms coupled with </w:t>
      </w:r>
      <w:r w:rsidR="00BE21BC" w:rsidRPr="00C3025E">
        <w:rPr>
          <w:sz w:val="22"/>
          <w:szCs w:val="22"/>
        </w:rPr>
        <w:t>the failure to recall the detail of a redu</w:t>
      </w:r>
      <w:r w:rsidR="0005570A" w:rsidRPr="00C3025E">
        <w:rPr>
          <w:sz w:val="22"/>
          <w:szCs w:val="22"/>
        </w:rPr>
        <w:t>n</w:t>
      </w:r>
      <w:r w:rsidR="00BE21BC" w:rsidRPr="00C3025E">
        <w:rPr>
          <w:sz w:val="22"/>
          <w:szCs w:val="22"/>
        </w:rPr>
        <w:t>dancy process which in his mind was of no relevance to the issues in the liti</w:t>
      </w:r>
      <w:r w:rsidR="0005570A" w:rsidRPr="00C3025E">
        <w:rPr>
          <w:sz w:val="22"/>
          <w:szCs w:val="22"/>
        </w:rPr>
        <w:t xml:space="preserve">gation. </w:t>
      </w:r>
    </w:p>
    <w:p w14:paraId="2DA6C5C2" w14:textId="4AE696B0" w:rsidR="0087438B" w:rsidRPr="00C3025E" w:rsidRDefault="00974829" w:rsidP="0096556A">
      <w:pPr>
        <w:pStyle w:val="ParaLevel1"/>
        <w:keepNext/>
        <w:numPr>
          <w:ilvl w:val="0"/>
          <w:numId w:val="0"/>
        </w:numPr>
        <w:spacing w:before="120" w:after="120" w:line="360" w:lineRule="auto"/>
        <w:rPr>
          <w:b/>
          <w:bCs/>
          <w:sz w:val="22"/>
          <w:szCs w:val="22"/>
        </w:rPr>
      </w:pPr>
      <w:bookmarkStart w:id="34" w:name="Issue7"/>
      <w:bookmarkEnd w:id="34"/>
      <w:r w:rsidRPr="00C3025E">
        <w:rPr>
          <w:b/>
          <w:bCs/>
          <w:sz w:val="22"/>
          <w:szCs w:val="22"/>
        </w:rPr>
        <w:t xml:space="preserve">Issue 7 - </w:t>
      </w:r>
      <w:r w:rsidR="0087438B" w:rsidRPr="00C3025E">
        <w:rPr>
          <w:b/>
          <w:bCs/>
          <w:sz w:val="22"/>
          <w:szCs w:val="22"/>
        </w:rPr>
        <w:t xml:space="preserve">Has the </w:t>
      </w:r>
      <w:r w:rsidR="009317D5" w:rsidRPr="00C3025E">
        <w:rPr>
          <w:b/>
          <w:bCs/>
          <w:sz w:val="22"/>
          <w:szCs w:val="22"/>
        </w:rPr>
        <w:t>Cla</w:t>
      </w:r>
      <w:r w:rsidR="00F252A1" w:rsidRPr="00C3025E">
        <w:rPr>
          <w:b/>
          <w:bCs/>
          <w:sz w:val="22"/>
          <w:szCs w:val="22"/>
        </w:rPr>
        <w:t>iman</w:t>
      </w:r>
      <w:r w:rsidR="009317D5" w:rsidRPr="00C3025E">
        <w:rPr>
          <w:b/>
          <w:bCs/>
          <w:sz w:val="22"/>
          <w:szCs w:val="22"/>
        </w:rPr>
        <w:t>t</w:t>
      </w:r>
      <w:r w:rsidR="0087438B" w:rsidRPr="00C3025E">
        <w:rPr>
          <w:b/>
          <w:bCs/>
          <w:sz w:val="22"/>
          <w:szCs w:val="22"/>
        </w:rPr>
        <w:t xml:space="preserve"> has been guilty of Fundamental Dishonesty within the meaning of Section 57 of </w:t>
      </w:r>
      <w:r w:rsidR="004C3BB7" w:rsidRPr="00C3025E">
        <w:rPr>
          <w:b/>
          <w:bCs/>
          <w:sz w:val="22"/>
          <w:szCs w:val="22"/>
        </w:rPr>
        <w:t>CJCA 2015</w:t>
      </w:r>
      <w:r w:rsidR="0087438B" w:rsidRPr="00C3025E">
        <w:rPr>
          <w:b/>
          <w:bCs/>
          <w:sz w:val="22"/>
          <w:szCs w:val="22"/>
        </w:rPr>
        <w:t xml:space="preserve">? </w:t>
      </w:r>
    </w:p>
    <w:p w14:paraId="7D7D9466" w14:textId="02DB1E13" w:rsidR="004C3BB7" w:rsidRPr="00C3025E" w:rsidRDefault="0005570A" w:rsidP="004C3BB7">
      <w:pPr>
        <w:pStyle w:val="ParaLevel1"/>
        <w:spacing w:before="120" w:after="120" w:line="360" w:lineRule="auto"/>
        <w:rPr>
          <w:sz w:val="22"/>
          <w:szCs w:val="22"/>
        </w:rPr>
      </w:pPr>
      <w:r w:rsidRPr="00C3025E">
        <w:rPr>
          <w:sz w:val="22"/>
          <w:szCs w:val="22"/>
        </w:rPr>
        <w:t>It follows from my conclusions under issue 6 that there is no finding of dishonesty here which could be described as “fundamental” and so issue 7 is resolved easily in favour of the Claimant.</w:t>
      </w:r>
    </w:p>
    <w:p w14:paraId="71FD5F91" w14:textId="0AA089AF" w:rsidR="0087438B" w:rsidRPr="00C3025E" w:rsidRDefault="004C3BB7" w:rsidP="004C3BB7">
      <w:pPr>
        <w:pStyle w:val="ParaLevel1"/>
        <w:numPr>
          <w:ilvl w:val="0"/>
          <w:numId w:val="0"/>
        </w:numPr>
        <w:spacing w:before="120" w:after="120" w:line="360" w:lineRule="auto"/>
        <w:rPr>
          <w:b/>
          <w:bCs/>
          <w:sz w:val="22"/>
          <w:szCs w:val="22"/>
        </w:rPr>
      </w:pPr>
      <w:r w:rsidRPr="00C3025E">
        <w:rPr>
          <w:b/>
          <w:bCs/>
          <w:sz w:val="22"/>
          <w:szCs w:val="22"/>
        </w:rPr>
        <w:t>I</w:t>
      </w:r>
      <w:bookmarkStart w:id="35" w:name="Issue8"/>
      <w:bookmarkEnd w:id="35"/>
      <w:r w:rsidRPr="00C3025E">
        <w:rPr>
          <w:b/>
          <w:bCs/>
          <w:sz w:val="22"/>
          <w:szCs w:val="22"/>
        </w:rPr>
        <w:t>ssue 8 - S</w:t>
      </w:r>
      <w:r w:rsidR="0087438B" w:rsidRPr="00C3025E">
        <w:rPr>
          <w:b/>
          <w:bCs/>
          <w:sz w:val="22"/>
          <w:szCs w:val="22"/>
        </w:rPr>
        <w:t xml:space="preserve">hould the </w:t>
      </w:r>
      <w:r w:rsidR="009317D5" w:rsidRPr="00C3025E">
        <w:rPr>
          <w:b/>
          <w:bCs/>
          <w:sz w:val="22"/>
          <w:szCs w:val="22"/>
        </w:rPr>
        <w:t>Claimant</w:t>
      </w:r>
      <w:r w:rsidR="0087438B" w:rsidRPr="00C3025E">
        <w:rPr>
          <w:b/>
          <w:bCs/>
          <w:sz w:val="22"/>
          <w:szCs w:val="22"/>
        </w:rPr>
        <w:t xml:space="preserve">’s damages be reduced by reason of contributory negligence? </w:t>
      </w:r>
    </w:p>
    <w:p w14:paraId="0E8097FC" w14:textId="2A2B598E" w:rsidR="004C3BB7" w:rsidRPr="00C3025E" w:rsidRDefault="006F6CAB" w:rsidP="004C3BB7">
      <w:pPr>
        <w:pStyle w:val="ParaLevel1"/>
        <w:spacing w:before="120" w:after="120" w:line="360" w:lineRule="auto"/>
        <w:rPr>
          <w:sz w:val="22"/>
          <w:szCs w:val="22"/>
        </w:rPr>
      </w:pPr>
      <w:r w:rsidRPr="00C3025E">
        <w:rPr>
          <w:sz w:val="22"/>
          <w:szCs w:val="22"/>
        </w:rPr>
        <w:t xml:space="preserve">Section 1(1) of the Law Reform </w:t>
      </w:r>
      <w:r w:rsidR="00E3721C" w:rsidRPr="00C3025E">
        <w:rPr>
          <w:sz w:val="22"/>
          <w:szCs w:val="22"/>
        </w:rPr>
        <w:t>Contributory</w:t>
      </w:r>
      <w:r w:rsidRPr="00C3025E">
        <w:rPr>
          <w:sz w:val="22"/>
          <w:szCs w:val="22"/>
        </w:rPr>
        <w:t xml:space="preserve"> </w:t>
      </w:r>
      <w:r w:rsidR="00E3721C" w:rsidRPr="00C3025E">
        <w:rPr>
          <w:sz w:val="22"/>
          <w:szCs w:val="22"/>
        </w:rPr>
        <w:t>Negligence</w:t>
      </w:r>
      <w:r w:rsidRPr="00C3025E">
        <w:rPr>
          <w:sz w:val="22"/>
          <w:szCs w:val="22"/>
        </w:rPr>
        <w:t xml:space="preserve"> Act 1945 provides:</w:t>
      </w:r>
    </w:p>
    <w:p w14:paraId="011666F5" w14:textId="545AA557" w:rsidR="006F6CAB" w:rsidRPr="00C3025E" w:rsidRDefault="006F6CAB" w:rsidP="006F6CAB">
      <w:pPr>
        <w:pStyle w:val="ParaLevel1"/>
        <w:numPr>
          <w:ilvl w:val="0"/>
          <w:numId w:val="0"/>
        </w:numPr>
        <w:spacing w:before="120" w:after="120" w:line="360" w:lineRule="auto"/>
        <w:ind w:left="720"/>
        <w:rPr>
          <w:sz w:val="22"/>
          <w:szCs w:val="22"/>
        </w:rPr>
      </w:pPr>
      <w:r w:rsidRPr="00C3025E">
        <w:rPr>
          <w:sz w:val="22"/>
          <w:szCs w:val="22"/>
        </w:rPr>
        <w:t>“</w:t>
      </w:r>
      <w:r w:rsidRPr="00C3025E">
        <w:rPr>
          <w:i/>
          <w:iCs/>
          <w:sz w:val="22"/>
          <w:szCs w:val="22"/>
        </w:rPr>
        <w:t xml:space="preserve">Where any person suffers damage as the result partly of his own fault and partly of the fault of any other person or persons, a claim in respect of that damage shall not be defeated by reason of the fault of the person suffering the damage, but the damages recoverable in respect thereof shall be reduced to such extent as the court thinks just and equitable having regard to the </w:t>
      </w:r>
      <w:r w:rsidR="009317D5" w:rsidRPr="00C3025E">
        <w:rPr>
          <w:i/>
          <w:iCs/>
          <w:sz w:val="22"/>
          <w:szCs w:val="22"/>
        </w:rPr>
        <w:t>Claimant</w:t>
      </w:r>
      <w:r w:rsidRPr="00C3025E">
        <w:rPr>
          <w:i/>
          <w:iCs/>
          <w:sz w:val="22"/>
          <w:szCs w:val="22"/>
        </w:rPr>
        <w:t>’s share in the responsibility for the damage…</w:t>
      </w:r>
      <w:r w:rsidRPr="00C3025E">
        <w:rPr>
          <w:sz w:val="22"/>
          <w:szCs w:val="22"/>
        </w:rPr>
        <w:t>”</w:t>
      </w:r>
    </w:p>
    <w:p w14:paraId="2DCF3A6D" w14:textId="2D291D08" w:rsidR="006F6CAB" w:rsidRPr="00C3025E" w:rsidRDefault="004921FC" w:rsidP="0062221C">
      <w:pPr>
        <w:pStyle w:val="ParaLevel1"/>
        <w:spacing w:after="120" w:line="360" w:lineRule="auto"/>
        <w:rPr>
          <w:b/>
          <w:bCs/>
          <w:sz w:val="22"/>
          <w:szCs w:val="22"/>
        </w:rPr>
      </w:pPr>
      <w:r w:rsidRPr="00C3025E">
        <w:rPr>
          <w:sz w:val="22"/>
          <w:szCs w:val="22"/>
        </w:rPr>
        <w:t xml:space="preserve">Thus, the </w:t>
      </w:r>
      <w:r w:rsidR="009317D5" w:rsidRPr="00C3025E">
        <w:rPr>
          <w:sz w:val="22"/>
          <w:szCs w:val="22"/>
        </w:rPr>
        <w:t>Defendant</w:t>
      </w:r>
      <w:r w:rsidRPr="00C3025E">
        <w:rPr>
          <w:sz w:val="22"/>
          <w:szCs w:val="22"/>
        </w:rPr>
        <w:t xml:space="preserve"> (upon whom the burden of proof lies) must show </w:t>
      </w:r>
      <w:r w:rsidRPr="00C3025E">
        <w:rPr>
          <w:sz w:val="22"/>
          <w:szCs w:val="22"/>
          <w:u w:val="single"/>
        </w:rPr>
        <w:t>fault</w:t>
      </w:r>
      <w:r w:rsidRPr="00C3025E">
        <w:rPr>
          <w:sz w:val="22"/>
          <w:szCs w:val="22"/>
        </w:rPr>
        <w:t xml:space="preserve"> on the part of the </w:t>
      </w:r>
      <w:r w:rsidR="009317D5" w:rsidRPr="00C3025E">
        <w:rPr>
          <w:sz w:val="22"/>
          <w:szCs w:val="22"/>
        </w:rPr>
        <w:t>Claimant</w:t>
      </w:r>
      <w:r w:rsidRPr="00C3025E">
        <w:rPr>
          <w:sz w:val="22"/>
          <w:szCs w:val="22"/>
        </w:rPr>
        <w:t xml:space="preserve"> which (</w:t>
      </w:r>
      <w:r w:rsidRPr="00C3025E">
        <w:rPr>
          <w:i/>
          <w:iCs/>
          <w:sz w:val="22"/>
          <w:szCs w:val="22"/>
        </w:rPr>
        <w:t>ex hypothesi</w:t>
      </w:r>
      <w:r w:rsidRPr="00C3025E">
        <w:rPr>
          <w:sz w:val="22"/>
          <w:szCs w:val="22"/>
        </w:rPr>
        <w:t>)</w:t>
      </w:r>
      <w:r w:rsidR="00C13461" w:rsidRPr="00C3025E">
        <w:rPr>
          <w:sz w:val="22"/>
          <w:szCs w:val="22"/>
        </w:rPr>
        <w:t xml:space="preserve"> </w:t>
      </w:r>
      <w:r w:rsidR="00E9359F" w:rsidRPr="00C3025E">
        <w:rPr>
          <w:sz w:val="22"/>
          <w:szCs w:val="22"/>
        </w:rPr>
        <w:t>together</w:t>
      </w:r>
      <w:r w:rsidR="00C13461" w:rsidRPr="00C3025E">
        <w:rPr>
          <w:sz w:val="22"/>
          <w:szCs w:val="22"/>
        </w:rPr>
        <w:t xml:space="preserve"> with the fault of the </w:t>
      </w:r>
      <w:r w:rsidR="009317D5" w:rsidRPr="00C3025E">
        <w:rPr>
          <w:sz w:val="22"/>
          <w:szCs w:val="22"/>
        </w:rPr>
        <w:t>Defendant</w:t>
      </w:r>
      <w:r w:rsidR="00C13461" w:rsidRPr="00C3025E">
        <w:rPr>
          <w:sz w:val="22"/>
          <w:szCs w:val="22"/>
        </w:rPr>
        <w:t xml:space="preserve"> has </w:t>
      </w:r>
      <w:r w:rsidR="00C13461" w:rsidRPr="00C3025E">
        <w:rPr>
          <w:sz w:val="22"/>
          <w:szCs w:val="22"/>
          <w:u w:val="single"/>
        </w:rPr>
        <w:t>contributed</w:t>
      </w:r>
      <w:r w:rsidR="00C13461" w:rsidRPr="00C3025E">
        <w:rPr>
          <w:sz w:val="22"/>
          <w:szCs w:val="22"/>
        </w:rPr>
        <w:t xml:space="preserve"> to the damage. </w:t>
      </w:r>
      <w:r w:rsidR="00D8729B" w:rsidRPr="00C3025E">
        <w:rPr>
          <w:sz w:val="22"/>
          <w:szCs w:val="22"/>
        </w:rPr>
        <w:t xml:space="preserve">The authorities, in the context of employers’ liability cases, warn against the </w:t>
      </w:r>
      <w:r w:rsidR="00D9526D" w:rsidRPr="00C3025E">
        <w:rPr>
          <w:sz w:val="22"/>
          <w:szCs w:val="22"/>
        </w:rPr>
        <w:t xml:space="preserve">finding of fault where the conduct of which complaint is no more than momentary </w:t>
      </w:r>
      <w:r w:rsidR="00E3721C" w:rsidRPr="00C3025E">
        <w:rPr>
          <w:sz w:val="22"/>
          <w:szCs w:val="22"/>
        </w:rPr>
        <w:t>inadvertence</w:t>
      </w:r>
      <w:r w:rsidR="00D9526D" w:rsidRPr="00C3025E">
        <w:rPr>
          <w:sz w:val="22"/>
          <w:szCs w:val="22"/>
        </w:rPr>
        <w:t xml:space="preserve"> </w:t>
      </w:r>
      <w:r w:rsidR="000F607E" w:rsidRPr="00C3025E">
        <w:rPr>
          <w:sz w:val="22"/>
          <w:szCs w:val="22"/>
        </w:rPr>
        <w:t>not least to ensure that proper standards of safety for employees are not dil</w:t>
      </w:r>
      <w:r w:rsidR="00C240CB" w:rsidRPr="00C3025E">
        <w:rPr>
          <w:sz w:val="22"/>
          <w:szCs w:val="22"/>
        </w:rPr>
        <w:t>u</w:t>
      </w:r>
      <w:r w:rsidR="000F607E" w:rsidRPr="00C3025E">
        <w:rPr>
          <w:sz w:val="22"/>
          <w:szCs w:val="22"/>
        </w:rPr>
        <w:t xml:space="preserve">ted </w:t>
      </w:r>
      <w:r w:rsidR="003E31C5" w:rsidRPr="00C3025E">
        <w:rPr>
          <w:sz w:val="22"/>
          <w:szCs w:val="22"/>
        </w:rPr>
        <w:t>(see</w:t>
      </w:r>
      <w:r w:rsidR="0062221C" w:rsidRPr="00C3025E">
        <w:rPr>
          <w:sz w:val="22"/>
          <w:szCs w:val="22"/>
        </w:rPr>
        <w:t xml:space="preserve">, </w:t>
      </w:r>
      <w:r w:rsidR="003E31C5" w:rsidRPr="00C3025E">
        <w:rPr>
          <w:sz w:val="22"/>
          <w:szCs w:val="22"/>
        </w:rPr>
        <w:t>for example</w:t>
      </w:r>
      <w:r w:rsidR="0062221C" w:rsidRPr="00C3025E">
        <w:rPr>
          <w:sz w:val="22"/>
          <w:szCs w:val="22"/>
        </w:rPr>
        <w:t>,</w:t>
      </w:r>
      <w:r w:rsidR="003E31C5" w:rsidRPr="00C3025E">
        <w:rPr>
          <w:sz w:val="22"/>
          <w:szCs w:val="22"/>
        </w:rPr>
        <w:t xml:space="preserve"> </w:t>
      </w:r>
      <w:r w:rsidR="003E31C5" w:rsidRPr="00C3025E">
        <w:rPr>
          <w:sz w:val="22"/>
          <w:szCs w:val="22"/>
          <w:u w:val="single"/>
        </w:rPr>
        <w:t>Caswell v Powell Duffryn Associated Collieries Ltd</w:t>
      </w:r>
      <w:r w:rsidR="003E31C5" w:rsidRPr="00C3025E">
        <w:rPr>
          <w:sz w:val="22"/>
          <w:szCs w:val="22"/>
        </w:rPr>
        <w:t xml:space="preserve"> [19</w:t>
      </w:r>
      <w:r w:rsidR="0062221C" w:rsidRPr="00C3025E">
        <w:rPr>
          <w:sz w:val="22"/>
          <w:szCs w:val="22"/>
        </w:rPr>
        <w:t>40] AC 152)</w:t>
      </w:r>
      <w:r w:rsidR="00906D07" w:rsidRPr="00C3025E">
        <w:rPr>
          <w:sz w:val="22"/>
          <w:szCs w:val="22"/>
        </w:rPr>
        <w:t xml:space="preserve">. It might be added that the </w:t>
      </w:r>
      <w:r w:rsidR="009518D6" w:rsidRPr="00C3025E">
        <w:rPr>
          <w:sz w:val="22"/>
          <w:szCs w:val="22"/>
        </w:rPr>
        <w:t xml:space="preserve">law, both through </w:t>
      </w:r>
      <w:r w:rsidR="00AA5D47" w:rsidRPr="00C3025E">
        <w:rPr>
          <w:sz w:val="22"/>
          <w:szCs w:val="22"/>
        </w:rPr>
        <w:t>several</w:t>
      </w:r>
      <w:r w:rsidR="009518D6" w:rsidRPr="00C3025E">
        <w:rPr>
          <w:sz w:val="22"/>
          <w:szCs w:val="22"/>
        </w:rPr>
        <w:t xml:space="preserve"> reported decisions at common law and through the intervention of statute in the </w:t>
      </w:r>
      <w:r w:rsidR="00A851BB" w:rsidRPr="00C3025E">
        <w:rPr>
          <w:sz w:val="22"/>
          <w:szCs w:val="22"/>
        </w:rPr>
        <w:t xml:space="preserve">form of the </w:t>
      </w:r>
      <w:r w:rsidR="009518D6" w:rsidRPr="00C3025E">
        <w:rPr>
          <w:sz w:val="22"/>
          <w:szCs w:val="22"/>
        </w:rPr>
        <w:t xml:space="preserve">Social Action, </w:t>
      </w:r>
      <w:r w:rsidR="00E3721C" w:rsidRPr="00C3025E">
        <w:rPr>
          <w:sz w:val="22"/>
          <w:szCs w:val="22"/>
        </w:rPr>
        <w:t>Responsibility</w:t>
      </w:r>
      <w:r w:rsidR="009518D6" w:rsidRPr="00C3025E">
        <w:rPr>
          <w:sz w:val="22"/>
          <w:szCs w:val="22"/>
        </w:rPr>
        <w:t xml:space="preserve"> and Heroism Act 2</w:t>
      </w:r>
      <w:r w:rsidR="00A851BB" w:rsidRPr="00C3025E">
        <w:rPr>
          <w:sz w:val="22"/>
          <w:szCs w:val="22"/>
        </w:rPr>
        <w:t>0</w:t>
      </w:r>
      <w:r w:rsidR="009518D6" w:rsidRPr="00C3025E">
        <w:rPr>
          <w:sz w:val="22"/>
          <w:szCs w:val="22"/>
        </w:rPr>
        <w:t>15, ha</w:t>
      </w:r>
      <w:r w:rsidR="00FF070F" w:rsidRPr="00C3025E">
        <w:rPr>
          <w:sz w:val="22"/>
          <w:szCs w:val="22"/>
        </w:rPr>
        <w:t xml:space="preserve">s shown a </w:t>
      </w:r>
      <w:r w:rsidR="00E3721C" w:rsidRPr="00C3025E">
        <w:rPr>
          <w:sz w:val="22"/>
          <w:szCs w:val="22"/>
        </w:rPr>
        <w:t>greater</w:t>
      </w:r>
      <w:r w:rsidR="00FF070F" w:rsidRPr="00C3025E">
        <w:rPr>
          <w:sz w:val="22"/>
          <w:szCs w:val="22"/>
        </w:rPr>
        <w:t xml:space="preserve"> tolerance for the mistakes and </w:t>
      </w:r>
      <w:r w:rsidR="00E3721C" w:rsidRPr="00C3025E">
        <w:rPr>
          <w:sz w:val="22"/>
          <w:szCs w:val="22"/>
        </w:rPr>
        <w:t>misjudgements</w:t>
      </w:r>
      <w:r w:rsidR="00FF070F" w:rsidRPr="00C3025E">
        <w:rPr>
          <w:sz w:val="22"/>
          <w:szCs w:val="22"/>
        </w:rPr>
        <w:t xml:space="preserve"> of those acting </w:t>
      </w:r>
      <w:r w:rsidR="004E3B27" w:rsidRPr="00C3025E">
        <w:rPr>
          <w:sz w:val="22"/>
          <w:szCs w:val="22"/>
        </w:rPr>
        <w:t>selflessly.</w:t>
      </w:r>
      <w:r w:rsidR="00E63FC1" w:rsidRPr="00C3025E">
        <w:rPr>
          <w:sz w:val="22"/>
          <w:szCs w:val="22"/>
        </w:rPr>
        <w:t xml:space="preserve"> It is not suggested that the </w:t>
      </w:r>
      <w:r w:rsidR="009317D5" w:rsidRPr="00C3025E">
        <w:rPr>
          <w:sz w:val="22"/>
          <w:szCs w:val="22"/>
        </w:rPr>
        <w:t>Claimant</w:t>
      </w:r>
      <w:r w:rsidR="00E63FC1" w:rsidRPr="00C3025E">
        <w:rPr>
          <w:sz w:val="22"/>
          <w:szCs w:val="22"/>
        </w:rPr>
        <w:t xml:space="preserve">’s vote in any sense of the word, but it was exactly the kind of </w:t>
      </w:r>
      <w:r w:rsidR="009A339A" w:rsidRPr="00C3025E">
        <w:rPr>
          <w:sz w:val="22"/>
          <w:szCs w:val="22"/>
        </w:rPr>
        <w:t>misjudgement</w:t>
      </w:r>
      <w:r w:rsidR="00E63FC1" w:rsidRPr="00C3025E">
        <w:rPr>
          <w:sz w:val="22"/>
          <w:szCs w:val="22"/>
        </w:rPr>
        <w:t xml:space="preserve"> that</w:t>
      </w:r>
      <w:r w:rsidR="00E176E6" w:rsidRPr="00C3025E">
        <w:rPr>
          <w:sz w:val="22"/>
          <w:szCs w:val="22"/>
        </w:rPr>
        <w:t xml:space="preserve"> policy demands should not be treated to partially.</w:t>
      </w:r>
    </w:p>
    <w:p w14:paraId="56E85E6C" w14:textId="4428B88B" w:rsidR="005927B0" w:rsidRPr="00C3025E" w:rsidRDefault="001E2E1C" w:rsidP="0062221C">
      <w:pPr>
        <w:pStyle w:val="ParaLevel1"/>
        <w:spacing w:after="120" w:line="360" w:lineRule="auto"/>
        <w:rPr>
          <w:sz w:val="22"/>
          <w:szCs w:val="22"/>
        </w:rPr>
      </w:pPr>
      <w:r w:rsidRPr="00C3025E">
        <w:rPr>
          <w:sz w:val="22"/>
          <w:szCs w:val="22"/>
        </w:rPr>
        <w:t xml:space="preserve">The </w:t>
      </w:r>
      <w:r w:rsidR="009317D5" w:rsidRPr="00C3025E">
        <w:rPr>
          <w:sz w:val="22"/>
          <w:szCs w:val="22"/>
        </w:rPr>
        <w:t>Defendant</w:t>
      </w:r>
      <w:r w:rsidRPr="00C3025E">
        <w:rPr>
          <w:sz w:val="22"/>
          <w:szCs w:val="22"/>
        </w:rPr>
        <w:t xml:space="preserve"> </w:t>
      </w:r>
      <w:r w:rsidR="00D161F7" w:rsidRPr="00C3025E">
        <w:rPr>
          <w:sz w:val="22"/>
          <w:szCs w:val="22"/>
        </w:rPr>
        <w:t>p</w:t>
      </w:r>
      <w:r w:rsidRPr="00C3025E">
        <w:rPr>
          <w:sz w:val="22"/>
          <w:szCs w:val="22"/>
        </w:rPr>
        <w:t xml:space="preserve">oints to what the </w:t>
      </w:r>
      <w:r w:rsidR="009317D5" w:rsidRPr="00C3025E">
        <w:rPr>
          <w:sz w:val="22"/>
          <w:szCs w:val="22"/>
        </w:rPr>
        <w:t>Claimant</w:t>
      </w:r>
      <w:r w:rsidRPr="00C3025E">
        <w:rPr>
          <w:sz w:val="22"/>
          <w:szCs w:val="22"/>
        </w:rPr>
        <w:t xml:space="preserve"> had to say to Dr Pierce about the accident.</w:t>
      </w:r>
      <w:r w:rsidR="006F1377" w:rsidRPr="00C3025E">
        <w:rPr>
          <w:sz w:val="22"/>
          <w:szCs w:val="22"/>
        </w:rPr>
        <w:t xml:space="preserve"> At paragraph 3.5 of her first report, she recounts him saying that he felt “</w:t>
      </w:r>
      <w:r w:rsidR="006F1377" w:rsidRPr="00C3025E">
        <w:rPr>
          <w:i/>
          <w:iCs/>
          <w:sz w:val="22"/>
          <w:szCs w:val="22"/>
        </w:rPr>
        <w:t>stupid and embarrassed</w:t>
      </w:r>
      <w:r w:rsidR="006F1377" w:rsidRPr="00C3025E">
        <w:rPr>
          <w:sz w:val="22"/>
          <w:szCs w:val="22"/>
        </w:rPr>
        <w:t>” after the accident and that he had called his boss and told her that he had “done a stupid thing.” Equally, in cross-examination,</w:t>
      </w:r>
      <w:r w:rsidR="00CE5B33" w:rsidRPr="00C3025E">
        <w:rPr>
          <w:sz w:val="22"/>
          <w:szCs w:val="22"/>
        </w:rPr>
        <w:t xml:space="preserve"> the </w:t>
      </w:r>
      <w:r w:rsidR="009317D5" w:rsidRPr="00C3025E">
        <w:rPr>
          <w:sz w:val="22"/>
          <w:szCs w:val="22"/>
        </w:rPr>
        <w:t>Claimant</w:t>
      </w:r>
      <w:r w:rsidR="00CE5B33" w:rsidRPr="00C3025E">
        <w:rPr>
          <w:sz w:val="22"/>
          <w:szCs w:val="22"/>
        </w:rPr>
        <w:t xml:space="preserve"> </w:t>
      </w:r>
      <w:r w:rsidR="0056257F" w:rsidRPr="00C3025E">
        <w:rPr>
          <w:sz w:val="22"/>
          <w:szCs w:val="22"/>
        </w:rPr>
        <w:t>accepted that it was “</w:t>
      </w:r>
      <w:r w:rsidR="0056257F" w:rsidRPr="00C3025E">
        <w:rPr>
          <w:i/>
          <w:iCs/>
          <w:sz w:val="22"/>
          <w:szCs w:val="22"/>
        </w:rPr>
        <w:t>silly</w:t>
      </w:r>
      <w:r w:rsidR="0056257F" w:rsidRPr="00C3025E">
        <w:rPr>
          <w:sz w:val="22"/>
          <w:szCs w:val="22"/>
        </w:rPr>
        <w:t>” to walk into a door frame. However, there is a considerable distinction to be drawn between</w:t>
      </w:r>
      <w:r w:rsidR="005B2DBE" w:rsidRPr="00C3025E">
        <w:rPr>
          <w:sz w:val="22"/>
          <w:szCs w:val="22"/>
        </w:rPr>
        <w:t xml:space="preserve"> silliness or stupidity upon injuring oneself and</w:t>
      </w:r>
      <w:r w:rsidR="00D161F7" w:rsidRPr="00C3025E">
        <w:rPr>
          <w:sz w:val="22"/>
          <w:szCs w:val="22"/>
        </w:rPr>
        <w:t xml:space="preserve"> the kind of </w:t>
      </w:r>
      <w:r w:rsidR="005B2DBE" w:rsidRPr="00C3025E">
        <w:rPr>
          <w:sz w:val="22"/>
          <w:szCs w:val="22"/>
        </w:rPr>
        <w:t>culpable fault</w:t>
      </w:r>
      <w:r w:rsidR="00D161F7" w:rsidRPr="00C3025E">
        <w:rPr>
          <w:sz w:val="22"/>
          <w:szCs w:val="22"/>
        </w:rPr>
        <w:t xml:space="preserve"> necessary for a finding of contributory negligence.</w:t>
      </w:r>
      <w:r w:rsidR="009C5171" w:rsidRPr="00C3025E">
        <w:rPr>
          <w:sz w:val="22"/>
          <w:szCs w:val="22"/>
        </w:rPr>
        <w:t xml:space="preserve"> In every case of “momentary inadvertence”, one might well be justified in thinking that one had done something that was “</w:t>
      </w:r>
      <w:r w:rsidR="009C5171" w:rsidRPr="00C3025E">
        <w:rPr>
          <w:i/>
          <w:iCs/>
          <w:sz w:val="22"/>
          <w:szCs w:val="22"/>
        </w:rPr>
        <w:t>silly</w:t>
      </w:r>
      <w:r w:rsidR="009C5171" w:rsidRPr="00C3025E">
        <w:rPr>
          <w:sz w:val="22"/>
          <w:szCs w:val="22"/>
        </w:rPr>
        <w:t xml:space="preserve">”, </w:t>
      </w:r>
      <w:r w:rsidR="000F607E" w:rsidRPr="00C3025E">
        <w:rPr>
          <w:sz w:val="22"/>
          <w:szCs w:val="22"/>
        </w:rPr>
        <w:t>but for reasons identified above</w:t>
      </w:r>
      <w:r w:rsidR="009950FF" w:rsidRPr="00C3025E">
        <w:rPr>
          <w:sz w:val="22"/>
          <w:szCs w:val="22"/>
        </w:rPr>
        <w:t xml:space="preserve"> the courts shy away from such a conclusion, in particular in the context of accidents at work.</w:t>
      </w:r>
    </w:p>
    <w:p w14:paraId="53720E00" w14:textId="533694B0" w:rsidR="004E3B27" w:rsidRPr="00C3025E" w:rsidRDefault="000B33E9" w:rsidP="0062221C">
      <w:pPr>
        <w:pStyle w:val="ParaLevel1"/>
        <w:spacing w:after="120" w:line="360" w:lineRule="auto"/>
        <w:rPr>
          <w:sz w:val="22"/>
          <w:szCs w:val="22"/>
        </w:rPr>
      </w:pPr>
      <w:r w:rsidRPr="00C3025E">
        <w:rPr>
          <w:sz w:val="22"/>
          <w:szCs w:val="22"/>
        </w:rPr>
        <w:t xml:space="preserve">On any version of events, this was a minor misjudgement by the </w:t>
      </w:r>
      <w:r w:rsidR="009317D5" w:rsidRPr="00C3025E">
        <w:rPr>
          <w:sz w:val="22"/>
          <w:szCs w:val="22"/>
        </w:rPr>
        <w:t>Claimant</w:t>
      </w:r>
      <w:r w:rsidRPr="00C3025E">
        <w:rPr>
          <w:sz w:val="22"/>
          <w:szCs w:val="22"/>
        </w:rPr>
        <w:t>, in the context of going to help a fellow employee</w:t>
      </w:r>
      <w:r w:rsidR="00D4769F" w:rsidRPr="00C3025E">
        <w:rPr>
          <w:sz w:val="22"/>
          <w:szCs w:val="22"/>
        </w:rPr>
        <w:t>.</w:t>
      </w:r>
      <w:r w:rsidR="001E0407" w:rsidRPr="00C3025E">
        <w:rPr>
          <w:sz w:val="22"/>
          <w:szCs w:val="22"/>
        </w:rPr>
        <w:t xml:space="preserve"> As he put it</w:t>
      </w:r>
      <w:r w:rsidR="00C422A5" w:rsidRPr="00C3025E">
        <w:rPr>
          <w:sz w:val="22"/>
          <w:szCs w:val="22"/>
        </w:rPr>
        <w:t xml:space="preserve"> </w:t>
      </w:r>
      <w:r w:rsidR="0005022E" w:rsidRPr="00C3025E">
        <w:rPr>
          <w:sz w:val="22"/>
          <w:szCs w:val="22"/>
        </w:rPr>
        <w:t xml:space="preserve">in cross-examination, </w:t>
      </w:r>
      <w:r w:rsidR="00C422A5" w:rsidRPr="00C3025E">
        <w:rPr>
          <w:sz w:val="22"/>
          <w:szCs w:val="22"/>
        </w:rPr>
        <w:t>“</w:t>
      </w:r>
      <w:r w:rsidR="00C422A5" w:rsidRPr="00C3025E">
        <w:rPr>
          <w:i/>
          <w:iCs/>
          <w:sz w:val="22"/>
          <w:szCs w:val="22"/>
        </w:rPr>
        <w:t>I was … moving at speed to help Craig, who I believe was actually going to hurt himself</w:t>
      </w:r>
      <w:r w:rsidR="004A2166" w:rsidRPr="00C3025E">
        <w:rPr>
          <w:i/>
          <w:iCs/>
          <w:sz w:val="22"/>
          <w:szCs w:val="22"/>
        </w:rPr>
        <w:t>.</w:t>
      </w:r>
      <w:r w:rsidR="004A2166" w:rsidRPr="00C3025E">
        <w:rPr>
          <w:sz w:val="22"/>
          <w:szCs w:val="22"/>
        </w:rPr>
        <w:t>” There seems no reason to disbelieve that explanation for why he approached Mr Jones.</w:t>
      </w:r>
      <w:r w:rsidR="00D4769F" w:rsidRPr="00C3025E">
        <w:rPr>
          <w:sz w:val="22"/>
          <w:szCs w:val="22"/>
        </w:rPr>
        <w:t xml:space="preserve"> </w:t>
      </w:r>
      <w:r w:rsidR="001E0407" w:rsidRPr="00C3025E">
        <w:rPr>
          <w:sz w:val="22"/>
          <w:szCs w:val="22"/>
        </w:rPr>
        <w:t xml:space="preserve">He knew that the doorways were ‘domed’ </w:t>
      </w:r>
      <w:r w:rsidR="004A2166" w:rsidRPr="00C3025E">
        <w:rPr>
          <w:sz w:val="22"/>
          <w:szCs w:val="22"/>
        </w:rPr>
        <w:t>and no doubt careful reflection would have</w:t>
      </w:r>
      <w:r w:rsidR="00F26114" w:rsidRPr="00C3025E">
        <w:rPr>
          <w:sz w:val="22"/>
          <w:szCs w:val="22"/>
        </w:rPr>
        <w:t xml:space="preserve"> led to a concern that he needed to be careful not to bang his head. But assuming that he was indeed moving </w:t>
      </w:r>
      <w:r w:rsidR="00995D12" w:rsidRPr="00C3025E">
        <w:rPr>
          <w:sz w:val="22"/>
          <w:szCs w:val="22"/>
        </w:rPr>
        <w:t>to assist</w:t>
      </w:r>
      <w:r w:rsidR="00F26114" w:rsidRPr="00C3025E">
        <w:rPr>
          <w:sz w:val="22"/>
          <w:szCs w:val="22"/>
        </w:rPr>
        <w:t xml:space="preserve"> Mr Jones</w:t>
      </w:r>
      <w:r w:rsidR="00995D12" w:rsidRPr="00C3025E">
        <w:rPr>
          <w:sz w:val="22"/>
          <w:szCs w:val="22"/>
        </w:rPr>
        <w:t xml:space="preserve"> then, regardless of his speed of movement, it seems to me difficult to describe this as any more than momentary inadvertence.</w:t>
      </w:r>
      <w:r w:rsidR="00620368" w:rsidRPr="00C3025E">
        <w:rPr>
          <w:sz w:val="22"/>
          <w:szCs w:val="22"/>
        </w:rPr>
        <w:t xml:space="preserve"> In my judgment, the </w:t>
      </w:r>
      <w:r w:rsidR="009317D5" w:rsidRPr="00C3025E">
        <w:rPr>
          <w:sz w:val="22"/>
          <w:szCs w:val="22"/>
        </w:rPr>
        <w:t>Defendant</w:t>
      </w:r>
      <w:r w:rsidR="00620368" w:rsidRPr="00C3025E">
        <w:rPr>
          <w:sz w:val="22"/>
          <w:szCs w:val="22"/>
        </w:rPr>
        <w:t xml:space="preserve"> fails to show any fault on the part of the </w:t>
      </w:r>
      <w:r w:rsidR="009317D5" w:rsidRPr="00C3025E">
        <w:rPr>
          <w:sz w:val="22"/>
          <w:szCs w:val="22"/>
        </w:rPr>
        <w:t>Claimant</w:t>
      </w:r>
      <w:r w:rsidR="00620368" w:rsidRPr="00C3025E">
        <w:rPr>
          <w:sz w:val="22"/>
          <w:szCs w:val="22"/>
        </w:rPr>
        <w:t xml:space="preserve"> sufficient to justify a finding of contributory negligence</w:t>
      </w:r>
      <w:r w:rsidR="0005022E" w:rsidRPr="00C3025E">
        <w:rPr>
          <w:sz w:val="22"/>
          <w:szCs w:val="22"/>
        </w:rPr>
        <w:t>.</w:t>
      </w:r>
    </w:p>
    <w:p w14:paraId="5D43477A" w14:textId="38A93AE5" w:rsidR="0087438B" w:rsidRPr="00C3025E" w:rsidRDefault="004C3BB7" w:rsidP="00F25574">
      <w:pPr>
        <w:pStyle w:val="ParaLevel1"/>
        <w:numPr>
          <w:ilvl w:val="0"/>
          <w:numId w:val="0"/>
        </w:numPr>
        <w:spacing w:before="120" w:after="120" w:line="360" w:lineRule="auto"/>
        <w:rPr>
          <w:b/>
          <w:bCs/>
          <w:sz w:val="22"/>
          <w:szCs w:val="22"/>
        </w:rPr>
      </w:pPr>
      <w:bookmarkStart w:id="36" w:name="Issue9"/>
      <w:bookmarkEnd w:id="36"/>
      <w:r w:rsidRPr="00C3025E">
        <w:rPr>
          <w:b/>
          <w:bCs/>
          <w:sz w:val="22"/>
          <w:szCs w:val="22"/>
        </w:rPr>
        <w:t>Issue 9 - W</w:t>
      </w:r>
      <w:r w:rsidR="0087438B" w:rsidRPr="00C3025E">
        <w:rPr>
          <w:b/>
          <w:bCs/>
          <w:sz w:val="22"/>
          <w:szCs w:val="22"/>
        </w:rPr>
        <w:t xml:space="preserve">hat is the quantum of the damages that the </w:t>
      </w:r>
      <w:r w:rsidR="009317D5" w:rsidRPr="00C3025E">
        <w:rPr>
          <w:b/>
          <w:bCs/>
          <w:sz w:val="22"/>
          <w:szCs w:val="22"/>
        </w:rPr>
        <w:t>Claimant</w:t>
      </w:r>
      <w:r w:rsidR="0087438B" w:rsidRPr="00C3025E">
        <w:rPr>
          <w:b/>
          <w:bCs/>
          <w:sz w:val="22"/>
          <w:szCs w:val="22"/>
        </w:rPr>
        <w:t xml:space="preserve"> should recover by reason of his injury and any consequential losses? </w:t>
      </w:r>
    </w:p>
    <w:p w14:paraId="261B297F" w14:textId="5EA4DCCD" w:rsidR="0005570A" w:rsidRPr="00C3025E" w:rsidRDefault="0005570A" w:rsidP="006B4141">
      <w:pPr>
        <w:pStyle w:val="ParaLevel1"/>
        <w:spacing w:after="120" w:line="360" w:lineRule="auto"/>
        <w:rPr>
          <w:sz w:val="22"/>
          <w:szCs w:val="22"/>
        </w:rPr>
      </w:pPr>
      <w:r w:rsidRPr="00C3025E">
        <w:rPr>
          <w:sz w:val="22"/>
          <w:szCs w:val="22"/>
        </w:rPr>
        <w:t>The Defendant’s submissions on the quantification of dam</w:t>
      </w:r>
      <w:r w:rsidR="00D70824" w:rsidRPr="00C3025E">
        <w:rPr>
          <w:sz w:val="22"/>
          <w:szCs w:val="22"/>
        </w:rPr>
        <w:t>ag</w:t>
      </w:r>
      <w:r w:rsidRPr="00C3025E">
        <w:rPr>
          <w:sz w:val="22"/>
          <w:szCs w:val="22"/>
        </w:rPr>
        <w:t>es have been relatively brief, since its focus has been on denying that the complex of symptoms described by the Claimant are genuine and/or are the cause of the accident.</w:t>
      </w:r>
    </w:p>
    <w:p w14:paraId="5A9A747D" w14:textId="1B857303" w:rsidR="001C3D52" w:rsidRPr="00C3025E" w:rsidRDefault="001C3D52" w:rsidP="006B4141">
      <w:pPr>
        <w:pStyle w:val="ParaLevel1"/>
        <w:spacing w:after="120" w:line="360" w:lineRule="auto"/>
        <w:rPr>
          <w:sz w:val="22"/>
          <w:szCs w:val="22"/>
        </w:rPr>
      </w:pPr>
      <w:r w:rsidRPr="00C3025E">
        <w:rPr>
          <w:sz w:val="22"/>
          <w:szCs w:val="22"/>
        </w:rPr>
        <w:t xml:space="preserve">The Claimant puts general damages at £45,000. This is based on the enduring symptoms </w:t>
      </w:r>
      <w:r w:rsidR="001F1DE7" w:rsidRPr="00C3025E">
        <w:rPr>
          <w:sz w:val="22"/>
          <w:szCs w:val="22"/>
        </w:rPr>
        <w:t>described</w:t>
      </w:r>
      <w:r w:rsidRPr="00C3025E">
        <w:rPr>
          <w:sz w:val="22"/>
          <w:szCs w:val="22"/>
        </w:rPr>
        <w:t xml:space="preserve"> in his witn</w:t>
      </w:r>
      <w:r w:rsidR="001F1DE7" w:rsidRPr="00C3025E">
        <w:rPr>
          <w:sz w:val="22"/>
          <w:szCs w:val="22"/>
        </w:rPr>
        <w:t>e</w:t>
      </w:r>
      <w:r w:rsidRPr="00C3025E">
        <w:rPr>
          <w:sz w:val="22"/>
          <w:szCs w:val="22"/>
        </w:rPr>
        <w:t xml:space="preserve">ss statements. The Claimant draws this figure from the </w:t>
      </w:r>
      <w:r w:rsidR="001F1DE7" w:rsidRPr="00C3025E">
        <w:rPr>
          <w:sz w:val="22"/>
          <w:szCs w:val="22"/>
        </w:rPr>
        <w:t>Moderately</w:t>
      </w:r>
      <w:r w:rsidRPr="00C3025E">
        <w:rPr>
          <w:sz w:val="22"/>
          <w:szCs w:val="22"/>
        </w:rPr>
        <w:t xml:space="preserve"> Severe category of Psychiatric Injury in the Judicial </w:t>
      </w:r>
      <w:r w:rsidR="001F1DE7" w:rsidRPr="00C3025E">
        <w:rPr>
          <w:sz w:val="22"/>
          <w:szCs w:val="22"/>
        </w:rPr>
        <w:t>College</w:t>
      </w:r>
      <w:r w:rsidRPr="00C3025E">
        <w:rPr>
          <w:sz w:val="22"/>
          <w:szCs w:val="22"/>
        </w:rPr>
        <w:t xml:space="preserve"> Guidelines for the assessment of General D</w:t>
      </w:r>
      <w:r w:rsidR="001F1DE7" w:rsidRPr="00C3025E">
        <w:rPr>
          <w:sz w:val="22"/>
          <w:szCs w:val="22"/>
        </w:rPr>
        <w:t>a</w:t>
      </w:r>
      <w:r w:rsidRPr="00C3025E">
        <w:rPr>
          <w:sz w:val="22"/>
          <w:szCs w:val="22"/>
        </w:rPr>
        <w:t>mage</w:t>
      </w:r>
      <w:r w:rsidR="001F1DE7" w:rsidRPr="00C3025E">
        <w:rPr>
          <w:sz w:val="22"/>
          <w:szCs w:val="22"/>
        </w:rPr>
        <w:t>s</w:t>
      </w:r>
      <w:r w:rsidRPr="00C3025E">
        <w:rPr>
          <w:sz w:val="22"/>
          <w:szCs w:val="22"/>
        </w:rPr>
        <w:t xml:space="preserve"> in </w:t>
      </w:r>
      <w:r w:rsidR="001F1DE7" w:rsidRPr="00C3025E">
        <w:rPr>
          <w:sz w:val="22"/>
          <w:szCs w:val="22"/>
        </w:rPr>
        <w:t>Personal</w:t>
      </w:r>
      <w:r w:rsidRPr="00C3025E">
        <w:rPr>
          <w:sz w:val="22"/>
          <w:szCs w:val="22"/>
        </w:rPr>
        <w:t xml:space="preserve"> </w:t>
      </w:r>
      <w:r w:rsidR="001F1DE7" w:rsidRPr="00C3025E">
        <w:rPr>
          <w:sz w:val="22"/>
          <w:szCs w:val="22"/>
        </w:rPr>
        <w:t>Injury</w:t>
      </w:r>
      <w:r w:rsidRPr="00C3025E">
        <w:rPr>
          <w:sz w:val="22"/>
          <w:szCs w:val="22"/>
        </w:rPr>
        <w:t xml:space="preserve"> </w:t>
      </w:r>
      <w:r w:rsidR="001F1DE7" w:rsidRPr="00C3025E">
        <w:rPr>
          <w:sz w:val="22"/>
          <w:szCs w:val="22"/>
        </w:rPr>
        <w:t>C</w:t>
      </w:r>
      <w:r w:rsidRPr="00C3025E">
        <w:rPr>
          <w:sz w:val="22"/>
          <w:szCs w:val="22"/>
        </w:rPr>
        <w:t>ase</w:t>
      </w:r>
      <w:r w:rsidR="001F1DE7" w:rsidRPr="00C3025E">
        <w:rPr>
          <w:sz w:val="22"/>
          <w:szCs w:val="22"/>
        </w:rPr>
        <w:t>s</w:t>
      </w:r>
      <w:r w:rsidRPr="00C3025E">
        <w:rPr>
          <w:sz w:val="22"/>
          <w:szCs w:val="22"/>
        </w:rPr>
        <w:t xml:space="preserve">, a range of £17,900 to </w:t>
      </w:r>
      <w:r w:rsidR="00D70824" w:rsidRPr="00C3025E">
        <w:rPr>
          <w:sz w:val="22"/>
          <w:szCs w:val="22"/>
        </w:rPr>
        <w:t>£</w:t>
      </w:r>
      <w:r w:rsidRPr="00C3025E">
        <w:rPr>
          <w:sz w:val="22"/>
          <w:szCs w:val="22"/>
        </w:rPr>
        <w:t xml:space="preserve">51,460. The Defendant agrees with this category (assuming the Claimant’s case on </w:t>
      </w:r>
      <w:r w:rsidR="001F1DE7" w:rsidRPr="00C3025E">
        <w:rPr>
          <w:sz w:val="22"/>
          <w:szCs w:val="22"/>
        </w:rPr>
        <w:t>causation</w:t>
      </w:r>
      <w:r w:rsidRPr="00C3025E">
        <w:rPr>
          <w:sz w:val="22"/>
          <w:szCs w:val="22"/>
        </w:rPr>
        <w:t xml:space="preserve"> to be made out, as I find it to be) but contends for the lower figure of £</w:t>
      </w:r>
      <w:r w:rsidR="001F1DE7" w:rsidRPr="00C3025E">
        <w:rPr>
          <w:sz w:val="22"/>
          <w:szCs w:val="22"/>
        </w:rPr>
        <w:t>35,000, given the risk of recurrent symptoms</w:t>
      </w:r>
      <w:r w:rsidR="00A261F1" w:rsidRPr="00C3025E">
        <w:rPr>
          <w:sz w:val="22"/>
          <w:szCs w:val="22"/>
        </w:rPr>
        <w:t xml:space="preserve"> from </w:t>
      </w:r>
      <w:r w:rsidR="001F1DE7" w:rsidRPr="00C3025E">
        <w:rPr>
          <w:sz w:val="22"/>
          <w:szCs w:val="22"/>
        </w:rPr>
        <w:t>the Claimant’s underlying fibromyalgia. Were the Claimant not to be at such risk of recurrence of some symptoms in any event, I would have agreed with the Claimant’s figure. However, given the risk of recurrence, that figure falls too high in the range of the moderately severe psychiatric condition.</w:t>
      </w:r>
      <w:r w:rsidR="00947B50" w:rsidRPr="00C3025E">
        <w:rPr>
          <w:sz w:val="22"/>
          <w:szCs w:val="22"/>
        </w:rPr>
        <w:t xml:space="preserve"> </w:t>
      </w:r>
      <w:r w:rsidR="001F1DE7" w:rsidRPr="00C3025E">
        <w:rPr>
          <w:sz w:val="22"/>
          <w:szCs w:val="22"/>
        </w:rPr>
        <w:t>That said, a risk of recurrence of some symptoms fr</w:t>
      </w:r>
      <w:r w:rsidR="00901132" w:rsidRPr="00C3025E">
        <w:rPr>
          <w:sz w:val="22"/>
          <w:szCs w:val="22"/>
        </w:rPr>
        <w:t>o</w:t>
      </w:r>
      <w:r w:rsidR="001F1DE7" w:rsidRPr="00C3025E">
        <w:rPr>
          <w:sz w:val="22"/>
          <w:szCs w:val="22"/>
        </w:rPr>
        <w:t xml:space="preserve">m the underlying condition is of far less significance to the valuation of the claim than the actual severe symptoms that the </w:t>
      </w:r>
      <w:r w:rsidR="00D70824" w:rsidRPr="00C3025E">
        <w:rPr>
          <w:sz w:val="22"/>
          <w:szCs w:val="22"/>
        </w:rPr>
        <w:t>Claimant</w:t>
      </w:r>
      <w:r w:rsidR="001F1DE7" w:rsidRPr="00C3025E">
        <w:rPr>
          <w:sz w:val="22"/>
          <w:szCs w:val="22"/>
        </w:rPr>
        <w:t xml:space="preserve"> has suffered. For these reasons, I allow the sum of £40,000 for general damages.</w:t>
      </w:r>
    </w:p>
    <w:p w14:paraId="73B8B923" w14:textId="4215D508" w:rsidR="001261F2" w:rsidRPr="00C3025E" w:rsidRDefault="001261F2" w:rsidP="006B4141">
      <w:pPr>
        <w:pStyle w:val="ParaLevel1"/>
        <w:spacing w:after="120" w:line="360" w:lineRule="auto"/>
        <w:rPr>
          <w:sz w:val="22"/>
          <w:szCs w:val="22"/>
        </w:rPr>
      </w:pPr>
      <w:r w:rsidRPr="00C3025E">
        <w:rPr>
          <w:sz w:val="22"/>
          <w:szCs w:val="22"/>
        </w:rPr>
        <w:t>I</w:t>
      </w:r>
      <w:r w:rsidR="001207C5" w:rsidRPr="00C3025E">
        <w:rPr>
          <w:sz w:val="22"/>
          <w:szCs w:val="22"/>
        </w:rPr>
        <w:t>n</w:t>
      </w:r>
      <w:r w:rsidRPr="00C3025E">
        <w:rPr>
          <w:sz w:val="22"/>
          <w:szCs w:val="22"/>
        </w:rPr>
        <w:t xml:space="preserve"> terms of the </w:t>
      </w:r>
      <w:r w:rsidR="001207C5" w:rsidRPr="00C3025E">
        <w:rPr>
          <w:sz w:val="22"/>
          <w:szCs w:val="22"/>
        </w:rPr>
        <w:t>calculation</w:t>
      </w:r>
      <w:r w:rsidRPr="00C3025E">
        <w:rPr>
          <w:sz w:val="22"/>
          <w:szCs w:val="22"/>
        </w:rPr>
        <w:t xml:space="preserve"> of loss of </w:t>
      </w:r>
      <w:r w:rsidR="001207C5" w:rsidRPr="00C3025E">
        <w:rPr>
          <w:sz w:val="22"/>
          <w:szCs w:val="22"/>
        </w:rPr>
        <w:t>earnings</w:t>
      </w:r>
      <w:r w:rsidRPr="00C3025E">
        <w:rPr>
          <w:sz w:val="22"/>
          <w:szCs w:val="22"/>
        </w:rPr>
        <w:t>, past and future, I have calculated the Claimant’s claim for past losses to his 48</w:t>
      </w:r>
      <w:r w:rsidRPr="00C3025E">
        <w:rPr>
          <w:sz w:val="22"/>
          <w:szCs w:val="22"/>
          <w:vertAlign w:val="superscript"/>
        </w:rPr>
        <w:t>th</w:t>
      </w:r>
      <w:r w:rsidRPr="00C3025E">
        <w:rPr>
          <w:sz w:val="22"/>
          <w:szCs w:val="22"/>
        </w:rPr>
        <w:t xml:space="preserve"> birthday, that is to say 25 May 2021.</w:t>
      </w:r>
    </w:p>
    <w:p w14:paraId="24A8F73F" w14:textId="542B5387" w:rsidR="001D4B3E" w:rsidRPr="00C3025E" w:rsidRDefault="00DB1372" w:rsidP="001D4B3E">
      <w:pPr>
        <w:pStyle w:val="ParaLevel1"/>
        <w:spacing w:after="120" w:line="360" w:lineRule="auto"/>
        <w:rPr>
          <w:sz w:val="22"/>
          <w:szCs w:val="22"/>
        </w:rPr>
      </w:pPr>
      <w:r w:rsidRPr="00C3025E">
        <w:rPr>
          <w:sz w:val="22"/>
          <w:szCs w:val="22"/>
        </w:rPr>
        <w:t xml:space="preserve">I start first with the period of past loss. </w:t>
      </w:r>
      <w:r w:rsidR="001D4B3E" w:rsidRPr="00C3025E">
        <w:rPr>
          <w:sz w:val="22"/>
          <w:szCs w:val="22"/>
        </w:rPr>
        <w:t xml:space="preserve">At the </w:t>
      </w:r>
      <w:r w:rsidR="001251D8" w:rsidRPr="00C3025E">
        <w:rPr>
          <w:sz w:val="22"/>
          <w:szCs w:val="22"/>
        </w:rPr>
        <w:t>time</w:t>
      </w:r>
      <w:r w:rsidR="001D4B3E" w:rsidRPr="00C3025E">
        <w:rPr>
          <w:sz w:val="22"/>
          <w:szCs w:val="22"/>
        </w:rPr>
        <w:t xml:space="preserve"> of the </w:t>
      </w:r>
      <w:r w:rsidR="00B83BE5" w:rsidRPr="00C3025E">
        <w:rPr>
          <w:sz w:val="22"/>
          <w:szCs w:val="22"/>
        </w:rPr>
        <w:t>accident</w:t>
      </w:r>
      <w:r w:rsidR="001D4B3E" w:rsidRPr="00C3025E">
        <w:rPr>
          <w:sz w:val="22"/>
          <w:szCs w:val="22"/>
        </w:rPr>
        <w:t xml:space="preserve">, the Claimant was </w:t>
      </w:r>
      <w:r w:rsidR="001251D8" w:rsidRPr="00C3025E">
        <w:rPr>
          <w:sz w:val="22"/>
          <w:szCs w:val="22"/>
        </w:rPr>
        <w:t>earning</w:t>
      </w:r>
      <w:r w:rsidR="001D4B3E" w:rsidRPr="00C3025E">
        <w:rPr>
          <w:sz w:val="22"/>
          <w:szCs w:val="22"/>
        </w:rPr>
        <w:t xml:space="preserve"> £51,000 </w:t>
      </w:r>
      <w:r w:rsidR="00B83BE5" w:rsidRPr="00C3025E">
        <w:rPr>
          <w:sz w:val="22"/>
          <w:szCs w:val="22"/>
        </w:rPr>
        <w:t>gross</w:t>
      </w:r>
      <w:r w:rsidR="001D4B3E" w:rsidRPr="00C3025E">
        <w:rPr>
          <w:sz w:val="22"/>
          <w:szCs w:val="22"/>
        </w:rPr>
        <w:t xml:space="preserve">, </w:t>
      </w:r>
      <w:r w:rsidR="00B83BE5" w:rsidRPr="00C3025E">
        <w:rPr>
          <w:sz w:val="22"/>
          <w:szCs w:val="22"/>
        </w:rPr>
        <w:t>equivalent</w:t>
      </w:r>
      <w:r w:rsidR="001D4B3E" w:rsidRPr="00C3025E">
        <w:rPr>
          <w:sz w:val="22"/>
          <w:szCs w:val="22"/>
        </w:rPr>
        <w:t xml:space="preserve"> to £37,599 net. The Claimant claims past loss of </w:t>
      </w:r>
      <w:r w:rsidR="001251D8" w:rsidRPr="00C3025E">
        <w:rPr>
          <w:sz w:val="22"/>
          <w:szCs w:val="22"/>
        </w:rPr>
        <w:t>earnings</w:t>
      </w:r>
      <w:r w:rsidR="001D4B3E" w:rsidRPr="00C3025E">
        <w:rPr>
          <w:sz w:val="22"/>
          <w:szCs w:val="22"/>
        </w:rPr>
        <w:t xml:space="preserve"> on the assumption </w:t>
      </w:r>
      <w:r w:rsidR="001251D8" w:rsidRPr="00C3025E">
        <w:rPr>
          <w:sz w:val="22"/>
          <w:szCs w:val="22"/>
        </w:rPr>
        <w:t>that</w:t>
      </w:r>
      <w:r w:rsidR="001D4B3E" w:rsidRPr="00C3025E">
        <w:rPr>
          <w:sz w:val="22"/>
          <w:szCs w:val="22"/>
        </w:rPr>
        <w:t xml:space="preserve"> his salary after the accident would have increased to say £80,000 per annum gross, </w:t>
      </w:r>
      <w:r w:rsidR="00EA243B" w:rsidRPr="00C3025E">
        <w:rPr>
          <w:sz w:val="22"/>
          <w:szCs w:val="22"/>
        </w:rPr>
        <w:t xml:space="preserve">that is </w:t>
      </w:r>
      <w:r w:rsidR="001D4B3E" w:rsidRPr="00C3025E">
        <w:rPr>
          <w:sz w:val="22"/>
          <w:szCs w:val="22"/>
        </w:rPr>
        <w:t>£55,043 per annum net</w:t>
      </w:r>
      <w:r w:rsidR="00EA243B" w:rsidRPr="00C3025E">
        <w:rPr>
          <w:sz w:val="22"/>
          <w:szCs w:val="22"/>
        </w:rPr>
        <w:t>,</w:t>
      </w:r>
      <w:r w:rsidR="001D4B3E" w:rsidRPr="00C3025E">
        <w:rPr>
          <w:sz w:val="22"/>
          <w:szCs w:val="22"/>
        </w:rPr>
        <w:t xml:space="preserve"> and </w:t>
      </w:r>
      <w:r w:rsidR="001251D8" w:rsidRPr="00C3025E">
        <w:rPr>
          <w:sz w:val="22"/>
          <w:szCs w:val="22"/>
        </w:rPr>
        <w:t>takes</w:t>
      </w:r>
      <w:r w:rsidR="001D4B3E" w:rsidRPr="00C3025E">
        <w:rPr>
          <w:sz w:val="22"/>
          <w:szCs w:val="22"/>
        </w:rPr>
        <w:t xml:space="preserve"> a </w:t>
      </w:r>
      <w:r w:rsidR="00B83BE5" w:rsidRPr="00C3025E">
        <w:rPr>
          <w:sz w:val="22"/>
          <w:szCs w:val="22"/>
        </w:rPr>
        <w:t>midpoint</w:t>
      </w:r>
      <w:r w:rsidR="001D4B3E" w:rsidRPr="00C3025E">
        <w:rPr>
          <w:sz w:val="22"/>
          <w:szCs w:val="22"/>
        </w:rPr>
        <w:t xml:space="preserve"> of £46,321 net, However, the only reliable basis for the calculation of loss of earnings but for the accident is the Claimant’s actual earnings of £51,000 per annum net. For </w:t>
      </w:r>
      <w:r w:rsidR="00B83BE5" w:rsidRPr="00C3025E">
        <w:rPr>
          <w:sz w:val="22"/>
          <w:szCs w:val="22"/>
        </w:rPr>
        <w:t>reasons</w:t>
      </w:r>
      <w:r w:rsidR="001D4B3E" w:rsidRPr="00C3025E">
        <w:rPr>
          <w:sz w:val="22"/>
          <w:szCs w:val="22"/>
        </w:rPr>
        <w:t xml:space="preserve"> I have identified above, the </w:t>
      </w:r>
      <w:r w:rsidR="00B83BE5" w:rsidRPr="00C3025E">
        <w:rPr>
          <w:sz w:val="22"/>
          <w:szCs w:val="22"/>
        </w:rPr>
        <w:t>evidence</w:t>
      </w:r>
      <w:r w:rsidR="001D4B3E" w:rsidRPr="00C3025E">
        <w:rPr>
          <w:sz w:val="22"/>
          <w:szCs w:val="22"/>
        </w:rPr>
        <w:t xml:space="preserve"> as to potential </w:t>
      </w:r>
      <w:r w:rsidR="00B83BE5" w:rsidRPr="00C3025E">
        <w:rPr>
          <w:sz w:val="22"/>
          <w:szCs w:val="22"/>
        </w:rPr>
        <w:t>earnings</w:t>
      </w:r>
      <w:r w:rsidR="001D4B3E" w:rsidRPr="00C3025E">
        <w:rPr>
          <w:sz w:val="22"/>
          <w:szCs w:val="22"/>
        </w:rPr>
        <w:t xml:space="preserve"> for the Claimant is both inadmissible and unreliable</w:t>
      </w:r>
      <w:r w:rsidR="00EA243B" w:rsidRPr="00C3025E">
        <w:rPr>
          <w:sz w:val="22"/>
          <w:szCs w:val="22"/>
        </w:rPr>
        <w:t>.</w:t>
      </w:r>
      <w:r w:rsidR="001D4B3E" w:rsidRPr="00C3025E">
        <w:rPr>
          <w:sz w:val="22"/>
          <w:szCs w:val="22"/>
        </w:rPr>
        <w:t xml:space="preserve"> It is true that the Defendant concedes a </w:t>
      </w:r>
      <w:r w:rsidR="00B83BE5" w:rsidRPr="00C3025E">
        <w:rPr>
          <w:sz w:val="22"/>
          <w:szCs w:val="22"/>
        </w:rPr>
        <w:t xml:space="preserve">slightly </w:t>
      </w:r>
      <w:r w:rsidR="001D4B3E" w:rsidRPr="00C3025E">
        <w:rPr>
          <w:sz w:val="22"/>
          <w:szCs w:val="22"/>
        </w:rPr>
        <w:t>higher figure of £55,000 per annum gross in its closing submissions</w:t>
      </w:r>
      <w:r w:rsidR="00EA243B" w:rsidRPr="00C3025E">
        <w:rPr>
          <w:sz w:val="22"/>
          <w:szCs w:val="22"/>
        </w:rPr>
        <w:t xml:space="preserve"> for future loss earnings</w:t>
      </w:r>
      <w:r w:rsidR="001D4B3E" w:rsidRPr="00C3025E">
        <w:rPr>
          <w:sz w:val="22"/>
          <w:szCs w:val="22"/>
        </w:rPr>
        <w:t>, but that is in the context of a much lower multiplier than contended of by the Claimant.</w:t>
      </w:r>
      <w:r w:rsidR="00947B50" w:rsidRPr="00C3025E">
        <w:rPr>
          <w:sz w:val="22"/>
          <w:szCs w:val="22"/>
        </w:rPr>
        <w:t xml:space="preserve"> </w:t>
      </w:r>
      <w:r w:rsidR="00B83BE5" w:rsidRPr="00C3025E">
        <w:rPr>
          <w:sz w:val="22"/>
          <w:szCs w:val="22"/>
        </w:rPr>
        <w:t>However</w:t>
      </w:r>
      <w:r w:rsidR="001D4B3E" w:rsidRPr="00C3025E">
        <w:rPr>
          <w:sz w:val="22"/>
          <w:szCs w:val="22"/>
        </w:rPr>
        <w:t xml:space="preserve"> in taking a more strictly </w:t>
      </w:r>
      <w:r w:rsidR="00B83BE5" w:rsidRPr="00C3025E">
        <w:rPr>
          <w:sz w:val="22"/>
          <w:szCs w:val="22"/>
        </w:rPr>
        <w:t>mathematical</w:t>
      </w:r>
      <w:r w:rsidR="001D4B3E" w:rsidRPr="00C3025E">
        <w:rPr>
          <w:sz w:val="22"/>
          <w:szCs w:val="22"/>
        </w:rPr>
        <w:t xml:space="preserve"> </w:t>
      </w:r>
      <w:r w:rsidR="00B83BE5" w:rsidRPr="00C3025E">
        <w:rPr>
          <w:sz w:val="22"/>
          <w:szCs w:val="22"/>
        </w:rPr>
        <w:t>approach</w:t>
      </w:r>
      <w:r w:rsidR="001D4B3E" w:rsidRPr="00C3025E">
        <w:rPr>
          <w:sz w:val="22"/>
          <w:szCs w:val="22"/>
        </w:rPr>
        <w:t xml:space="preserve"> than the Defendant (which will lead to a higher multiplier), I calculate his loss of earnings but for the accident on the basis of the figure for his actual earning of £51,000 gross</w:t>
      </w:r>
      <w:r w:rsidRPr="00C3025E">
        <w:rPr>
          <w:sz w:val="22"/>
          <w:szCs w:val="22"/>
        </w:rPr>
        <w:t>.</w:t>
      </w:r>
    </w:p>
    <w:p w14:paraId="01220009" w14:textId="5AFF57E2" w:rsidR="001D4B3E" w:rsidRPr="00C3025E" w:rsidRDefault="001D4B3E" w:rsidP="001D4B3E">
      <w:pPr>
        <w:pStyle w:val="ParaLevel1"/>
        <w:spacing w:after="120" w:line="360" w:lineRule="auto"/>
        <w:rPr>
          <w:sz w:val="22"/>
          <w:szCs w:val="22"/>
        </w:rPr>
      </w:pPr>
      <w:r w:rsidRPr="00C3025E">
        <w:rPr>
          <w:sz w:val="22"/>
          <w:szCs w:val="22"/>
        </w:rPr>
        <w:t xml:space="preserve">Taking the Claimant’s loss of </w:t>
      </w:r>
      <w:r w:rsidR="00B83BE5" w:rsidRPr="00C3025E">
        <w:rPr>
          <w:sz w:val="22"/>
          <w:szCs w:val="22"/>
        </w:rPr>
        <w:t>earnings</w:t>
      </w:r>
      <w:r w:rsidRPr="00C3025E">
        <w:rPr>
          <w:sz w:val="22"/>
          <w:szCs w:val="22"/>
        </w:rPr>
        <w:t xml:space="preserve"> from the date of termination of the accident to the date of </w:t>
      </w:r>
      <w:r w:rsidR="00B83BE5" w:rsidRPr="00C3025E">
        <w:rPr>
          <w:sz w:val="22"/>
          <w:szCs w:val="22"/>
        </w:rPr>
        <w:t>calculation</w:t>
      </w:r>
      <w:r w:rsidRPr="00C3025E">
        <w:rPr>
          <w:sz w:val="22"/>
          <w:szCs w:val="22"/>
        </w:rPr>
        <w:t xml:space="preserve"> of past losses (25 May 2021), the period is 6.17 years. I take his gross past loss of </w:t>
      </w:r>
      <w:r w:rsidR="00B83BE5" w:rsidRPr="00C3025E">
        <w:rPr>
          <w:sz w:val="22"/>
          <w:szCs w:val="22"/>
        </w:rPr>
        <w:t>earnings</w:t>
      </w:r>
      <w:r w:rsidRPr="00C3025E">
        <w:rPr>
          <w:sz w:val="22"/>
          <w:szCs w:val="22"/>
        </w:rPr>
        <w:t xml:space="preserve"> to be £51,000, that is £37,599 net per annum and therefore the </w:t>
      </w:r>
      <w:r w:rsidR="00B83BE5" w:rsidRPr="00C3025E">
        <w:rPr>
          <w:sz w:val="22"/>
          <w:szCs w:val="22"/>
        </w:rPr>
        <w:t>anticipated</w:t>
      </w:r>
      <w:r w:rsidRPr="00C3025E">
        <w:rPr>
          <w:sz w:val="22"/>
          <w:szCs w:val="22"/>
        </w:rPr>
        <w:t xml:space="preserve"> </w:t>
      </w:r>
      <w:r w:rsidR="00B83BE5" w:rsidRPr="00C3025E">
        <w:rPr>
          <w:sz w:val="22"/>
          <w:szCs w:val="22"/>
        </w:rPr>
        <w:t>earnings</w:t>
      </w:r>
      <w:r w:rsidRPr="00C3025E">
        <w:rPr>
          <w:sz w:val="22"/>
          <w:szCs w:val="22"/>
        </w:rPr>
        <w:t xml:space="preserve"> for his past loss would </w:t>
      </w:r>
      <w:r w:rsidR="00B83BE5" w:rsidRPr="00C3025E">
        <w:rPr>
          <w:sz w:val="22"/>
          <w:szCs w:val="22"/>
        </w:rPr>
        <w:t>normally</w:t>
      </w:r>
      <w:r w:rsidRPr="00C3025E">
        <w:rPr>
          <w:sz w:val="22"/>
          <w:szCs w:val="22"/>
        </w:rPr>
        <w:t xml:space="preserve"> be £37,599 x 6.17 = £231,986. From this figure there falls to be deducted the Claimant’s actual </w:t>
      </w:r>
      <w:r w:rsidR="00B83BE5" w:rsidRPr="00C3025E">
        <w:rPr>
          <w:sz w:val="22"/>
          <w:szCs w:val="22"/>
        </w:rPr>
        <w:t>receipts</w:t>
      </w:r>
      <w:r w:rsidRPr="00C3025E">
        <w:rPr>
          <w:sz w:val="22"/>
          <w:szCs w:val="22"/>
        </w:rPr>
        <w:t xml:space="preserve">. It is common ground that he </w:t>
      </w:r>
      <w:r w:rsidR="00B83BE5" w:rsidRPr="00C3025E">
        <w:rPr>
          <w:sz w:val="22"/>
          <w:szCs w:val="22"/>
        </w:rPr>
        <w:t>received</w:t>
      </w:r>
      <w:r w:rsidRPr="00C3025E">
        <w:rPr>
          <w:sz w:val="22"/>
          <w:szCs w:val="22"/>
        </w:rPr>
        <w:t xml:space="preserve"> £22,917 from the Defendant by way of pay, sick pay, holiday pay and redu</w:t>
      </w:r>
      <w:r w:rsidR="00B83BE5" w:rsidRPr="00C3025E">
        <w:rPr>
          <w:sz w:val="22"/>
          <w:szCs w:val="22"/>
        </w:rPr>
        <w:t>nd</w:t>
      </w:r>
      <w:r w:rsidRPr="00C3025E">
        <w:rPr>
          <w:sz w:val="22"/>
          <w:szCs w:val="22"/>
        </w:rPr>
        <w:t>ancy compensation (see paragraph 52 of the Claimant’s updated Schedule, a figure that the Defendant has not disputed</w:t>
      </w:r>
      <w:r w:rsidR="00EA243B" w:rsidRPr="00C3025E">
        <w:rPr>
          <w:sz w:val="22"/>
          <w:szCs w:val="22"/>
        </w:rPr>
        <w:t>)</w:t>
      </w:r>
      <w:r w:rsidRPr="00C3025E">
        <w:rPr>
          <w:sz w:val="22"/>
          <w:szCs w:val="22"/>
        </w:rPr>
        <w:t xml:space="preserve">. There also falls to be discounted any </w:t>
      </w:r>
      <w:r w:rsidR="00B83BE5" w:rsidRPr="00C3025E">
        <w:rPr>
          <w:sz w:val="22"/>
          <w:szCs w:val="22"/>
        </w:rPr>
        <w:t>earnings</w:t>
      </w:r>
      <w:r w:rsidR="00957365" w:rsidRPr="00C3025E">
        <w:rPr>
          <w:sz w:val="22"/>
          <w:szCs w:val="22"/>
        </w:rPr>
        <w:t xml:space="preserve"> from </w:t>
      </w:r>
      <w:r w:rsidRPr="00C3025E">
        <w:rPr>
          <w:sz w:val="22"/>
          <w:szCs w:val="22"/>
        </w:rPr>
        <w:t>the Claimant’s r</w:t>
      </w:r>
      <w:r w:rsidR="00B83BE5" w:rsidRPr="00C3025E">
        <w:rPr>
          <w:sz w:val="22"/>
          <w:szCs w:val="22"/>
        </w:rPr>
        <w:t>e</w:t>
      </w:r>
      <w:r w:rsidRPr="00C3025E">
        <w:rPr>
          <w:sz w:val="22"/>
          <w:szCs w:val="22"/>
        </w:rPr>
        <w:t xml:space="preserve">cent </w:t>
      </w:r>
      <w:r w:rsidR="00B83BE5" w:rsidRPr="00C3025E">
        <w:rPr>
          <w:sz w:val="22"/>
          <w:szCs w:val="22"/>
        </w:rPr>
        <w:t>employment</w:t>
      </w:r>
      <w:r w:rsidRPr="00C3025E">
        <w:rPr>
          <w:sz w:val="22"/>
          <w:szCs w:val="22"/>
        </w:rPr>
        <w:t xml:space="preserve"> at Felbrigg Hall. Since that employment was only referred to in oral evidence, the Schedule and Counter Schedule do not deal with the </w:t>
      </w:r>
      <w:r w:rsidR="00B83BE5" w:rsidRPr="00C3025E">
        <w:rPr>
          <w:sz w:val="22"/>
          <w:szCs w:val="22"/>
        </w:rPr>
        <w:t>earnings</w:t>
      </w:r>
      <w:r w:rsidRPr="00C3025E">
        <w:rPr>
          <w:sz w:val="22"/>
          <w:szCs w:val="22"/>
        </w:rPr>
        <w:t xml:space="preserve">, either in terms of the amount of </w:t>
      </w:r>
      <w:r w:rsidR="00B83BE5" w:rsidRPr="00C3025E">
        <w:rPr>
          <w:sz w:val="22"/>
          <w:szCs w:val="22"/>
        </w:rPr>
        <w:t>earnings</w:t>
      </w:r>
      <w:r w:rsidRPr="00C3025E">
        <w:rPr>
          <w:sz w:val="22"/>
          <w:szCs w:val="22"/>
        </w:rPr>
        <w:t xml:space="preserve"> </w:t>
      </w:r>
      <w:r w:rsidR="00B83BE5" w:rsidRPr="00C3025E">
        <w:rPr>
          <w:sz w:val="22"/>
          <w:szCs w:val="22"/>
        </w:rPr>
        <w:t>for</w:t>
      </w:r>
      <w:r w:rsidRPr="00C3025E">
        <w:rPr>
          <w:sz w:val="22"/>
          <w:szCs w:val="22"/>
        </w:rPr>
        <w:t xml:space="preserve"> the period of </w:t>
      </w:r>
      <w:r w:rsidR="00B83BE5" w:rsidRPr="00C3025E">
        <w:rPr>
          <w:sz w:val="22"/>
          <w:szCs w:val="22"/>
        </w:rPr>
        <w:t>employment</w:t>
      </w:r>
      <w:r w:rsidR="00EA243B" w:rsidRPr="00C3025E">
        <w:rPr>
          <w:sz w:val="22"/>
          <w:szCs w:val="22"/>
        </w:rPr>
        <w:t xml:space="preserve">. </w:t>
      </w:r>
      <w:r w:rsidRPr="00C3025E">
        <w:rPr>
          <w:sz w:val="22"/>
          <w:szCs w:val="22"/>
        </w:rPr>
        <w:t xml:space="preserve">The figure put in opening by Mr Grant was of the Claimant </w:t>
      </w:r>
      <w:r w:rsidR="001251D8" w:rsidRPr="00C3025E">
        <w:rPr>
          <w:sz w:val="22"/>
          <w:szCs w:val="22"/>
        </w:rPr>
        <w:t xml:space="preserve">actually </w:t>
      </w:r>
      <w:r w:rsidRPr="00C3025E">
        <w:rPr>
          <w:sz w:val="22"/>
          <w:szCs w:val="22"/>
        </w:rPr>
        <w:t>earning £8,676 gross per annum from 4 January 2021. D</w:t>
      </w:r>
      <w:r w:rsidR="00B83BE5" w:rsidRPr="00C3025E">
        <w:rPr>
          <w:sz w:val="22"/>
          <w:szCs w:val="22"/>
        </w:rPr>
        <w:t>o</w:t>
      </w:r>
      <w:r w:rsidRPr="00C3025E">
        <w:rPr>
          <w:sz w:val="22"/>
          <w:szCs w:val="22"/>
        </w:rPr>
        <w:t>in</w:t>
      </w:r>
      <w:r w:rsidR="00B83BE5" w:rsidRPr="00C3025E">
        <w:rPr>
          <w:sz w:val="22"/>
          <w:szCs w:val="22"/>
        </w:rPr>
        <w:t>g</w:t>
      </w:r>
      <w:r w:rsidR="00947B50" w:rsidRPr="00C3025E">
        <w:rPr>
          <w:sz w:val="22"/>
          <w:szCs w:val="22"/>
        </w:rPr>
        <w:t xml:space="preserve"> </w:t>
      </w:r>
      <w:r w:rsidRPr="00C3025E">
        <w:rPr>
          <w:sz w:val="22"/>
          <w:szCs w:val="22"/>
        </w:rPr>
        <w:t xml:space="preserve">the best I can on the scant </w:t>
      </w:r>
      <w:r w:rsidR="00B83BE5" w:rsidRPr="00C3025E">
        <w:rPr>
          <w:sz w:val="22"/>
          <w:szCs w:val="22"/>
        </w:rPr>
        <w:t>information</w:t>
      </w:r>
      <w:r w:rsidRPr="00C3025E">
        <w:rPr>
          <w:sz w:val="22"/>
          <w:szCs w:val="22"/>
        </w:rPr>
        <w:t xml:space="preserve">, I assume that the Claimant has earned the net </w:t>
      </w:r>
      <w:r w:rsidR="00B83BE5" w:rsidRPr="00C3025E">
        <w:rPr>
          <w:sz w:val="22"/>
          <w:szCs w:val="22"/>
        </w:rPr>
        <w:t>equivalent</w:t>
      </w:r>
      <w:r w:rsidRPr="00C3025E">
        <w:rPr>
          <w:sz w:val="22"/>
          <w:szCs w:val="22"/>
        </w:rPr>
        <w:t xml:space="preserve"> annual figure of £8,500 for the period of 0.38 years between his </w:t>
      </w:r>
      <w:r w:rsidR="00B83BE5" w:rsidRPr="00C3025E">
        <w:rPr>
          <w:sz w:val="22"/>
          <w:szCs w:val="22"/>
        </w:rPr>
        <w:t>starting</w:t>
      </w:r>
      <w:r w:rsidRPr="00C3025E">
        <w:rPr>
          <w:sz w:val="22"/>
          <w:szCs w:val="22"/>
        </w:rPr>
        <w:t xml:space="preserve"> employment and th</w:t>
      </w:r>
      <w:r w:rsidR="00EA243B" w:rsidRPr="00C3025E">
        <w:rPr>
          <w:sz w:val="22"/>
          <w:szCs w:val="22"/>
        </w:rPr>
        <w:t>e</w:t>
      </w:r>
      <w:r w:rsidRPr="00C3025E">
        <w:rPr>
          <w:sz w:val="22"/>
          <w:szCs w:val="22"/>
        </w:rPr>
        <w:t xml:space="preserve"> date of </w:t>
      </w:r>
      <w:r w:rsidR="00B83BE5" w:rsidRPr="00C3025E">
        <w:rPr>
          <w:sz w:val="22"/>
          <w:szCs w:val="22"/>
        </w:rPr>
        <w:t>calculation</w:t>
      </w:r>
      <w:r w:rsidRPr="00C3025E">
        <w:rPr>
          <w:sz w:val="22"/>
          <w:szCs w:val="22"/>
        </w:rPr>
        <w:t xml:space="preserve"> of past losses. This gives a further </w:t>
      </w:r>
      <w:r w:rsidR="00EA243B" w:rsidRPr="00C3025E">
        <w:rPr>
          <w:sz w:val="22"/>
          <w:szCs w:val="22"/>
        </w:rPr>
        <w:t>deduction</w:t>
      </w:r>
      <w:r w:rsidRPr="00C3025E">
        <w:rPr>
          <w:sz w:val="22"/>
          <w:szCs w:val="22"/>
        </w:rPr>
        <w:t xml:space="preserve"> of £3,260. </w:t>
      </w:r>
    </w:p>
    <w:p w14:paraId="706DD9E1" w14:textId="5AC62DB3" w:rsidR="00BD7B0C" w:rsidRPr="00C3025E" w:rsidRDefault="001D4B3E" w:rsidP="009D2A9B">
      <w:pPr>
        <w:pStyle w:val="ParaLevel1"/>
        <w:spacing w:after="120" w:line="360" w:lineRule="auto"/>
        <w:rPr>
          <w:sz w:val="22"/>
          <w:szCs w:val="22"/>
        </w:rPr>
      </w:pPr>
      <w:r w:rsidRPr="00C3025E">
        <w:rPr>
          <w:sz w:val="22"/>
          <w:szCs w:val="22"/>
        </w:rPr>
        <w:t xml:space="preserve">The </w:t>
      </w:r>
      <w:r w:rsidR="00DB1372" w:rsidRPr="00C3025E">
        <w:rPr>
          <w:sz w:val="22"/>
          <w:szCs w:val="22"/>
        </w:rPr>
        <w:t>Defendant</w:t>
      </w:r>
      <w:r w:rsidR="00947B50" w:rsidRPr="00C3025E">
        <w:rPr>
          <w:sz w:val="22"/>
          <w:szCs w:val="22"/>
        </w:rPr>
        <w:t xml:space="preserve"> </w:t>
      </w:r>
      <w:r w:rsidRPr="00C3025E">
        <w:rPr>
          <w:sz w:val="22"/>
          <w:szCs w:val="22"/>
        </w:rPr>
        <w:t>then contends for a further discount f</w:t>
      </w:r>
      <w:r w:rsidR="00EA243B" w:rsidRPr="00C3025E">
        <w:rPr>
          <w:sz w:val="22"/>
          <w:szCs w:val="22"/>
        </w:rPr>
        <w:t>r</w:t>
      </w:r>
      <w:r w:rsidRPr="00C3025E">
        <w:rPr>
          <w:sz w:val="22"/>
          <w:szCs w:val="22"/>
        </w:rPr>
        <w:t xml:space="preserve">om the past loss of </w:t>
      </w:r>
      <w:r w:rsidR="00B83BE5" w:rsidRPr="00C3025E">
        <w:rPr>
          <w:sz w:val="22"/>
          <w:szCs w:val="22"/>
        </w:rPr>
        <w:t>earnings</w:t>
      </w:r>
      <w:r w:rsidRPr="00C3025E">
        <w:rPr>
          <w:sz w:val="22"/>
          <w:szCs w:val="22"/>
        </w:rPr>
        <w:t xml:space="preserve"> claim. Given the </w:t>
      </w:r>
      <w:r w:rsidR="00B83BE5" w:rsidRPr="00C3025E">
        <w:rPr>
          <w:sz w:val="22"/>
          <w:szCs w:val="22"/>
        </w:rPr>
        <w:t>evidence</w:t>
      </w:r>
      <w:r w:rsidRPr="00C3025E">
        <w:rPr>
          <w:sz w:val="22"/>
          <w:szCs w:val="22"/>
        </w:rPr>
        <w:t xml:space="preserve"> that, even on his own evidence, the Claimant </w:t>
      </w:r>
      <w:r w:rsidR="00EA243B" w:rsidRPr="00C3025E">
        <w:rPr>
          <w:sz w:val="22"/>
          <w:szCs w:val="22"/>
        </w:rPr>
        <w:t xml:space="preserve">has been and remains </w:t>
      </w:r>
      <w:r w:rsidRPr="00C3025E">
        <w:rPr>
          <w:sz w:val="22"/>
          <w:szCs w:val="22"/>
        </w:rPr>
        <w:t>at risk of relapse</w:t>
      </w:r>
      <w:r w:rsidR="00EA243B" w:rsidRPr="00C3025E">
        <w:rPr>
          <w:sz w:val="22"/>
          <w:szCs w:val="22"/>
        </w:rPr>
        <w:t xml:space="preserve"> regardless of the accident</w:t>
      </w:r>
      <w:r w:rsidRPr="00C3025E">
        <w:rPr>
          <w:sz w:val="22"/>
          <w:szCs w:val="22"/>
        </w:rPr>
        <w:t xml:space="preserve">, the Defendant </w:t>
      </w:r>
      <w:r w:rsidR="00B83BE5" w:rsidRPr="00C3025E">
        <w:rPr>
          <w:sz w:val="22"/>
          <w:szCs w:val="22"/>
        </w:rPr>
        <w:t>contends</w:t>
      </w:r>
      <w:r w:rsidRPr="00C3025E">
        <w:rPr>
          <w:sz w:val="22"/>
          <w:szCs w:val="22"/>
        </w:rPr>
        <w:t xml:space="preserve"> that the past loss of </w:t>
      </w:r>
      <w:r w:rsidR="00B83BE5" w:rsidRPr="00C3025E">
        <w:rPr>
          <w:sz w:val="22"/>
          <w:szCs w:val="22"/>
        </w:rPr>
        <w:t>earnings</w:t>
      </w:r>
      <w:r w:rsidRPr="00C3025E">
        <w:rPr>
          <w:sz w:val="22"/>
          <w:szCs w:val="22"/>
        </w:rPr>
        <w:t xml:space="preserve"> should be </w:t>
      </w:r>
      <w:r w:rsidR="00B83BE5" w:rsidRPr="00C3025E">
        <w:rPr>
          <w:sz w:val="22"/>
          <w:szCs w:val="22"/>
        </w:rPr>
        <w:t>deducted</w:t>
      </w:r>
      <w:r w:rsidRPr="00C3025E">
        <w:rPr>
          <w:sz w:val="22"/>
          <w:szCs w:val="22"/>
        </w:rPr>
        <w:t xml:space="preserve"> to reflect the risk that in any event the Claimant would not have been able to work over this period. I</w:t>
      </w:r>
      <w:r w:rsidR="00EA243B" w:rsidRPr="00C3025E">
        <w:rPr>
          <w:sz w:val="22"/>
          <w:szCs w:val="22"/>
        </w:rPr>
        <w:t>n</w:t>
      </w:r>
      <w:r w:rsidRPr="00C3025E">
        <w:rPr>
          <w:sz w:val="22"/>
          <w:szCs w:val="22"/>
        </w:rPr>
        <w:t xml:space="preserve"> principle, this seems to me to be a </w:t>
      </w:r>
      <w:r w:rsidR="00B83BE5" w:rsidRPr="00C3025E">
        <w:rPr>
          <w:sz w:val="22"/>
          <w:szCs w:val="22"/>
        </w:rPr>
        <w:t>legitimate</w:t>
      </w:r>
      <w:r w:rsidRPr="00C3025E">
        <w:rPr>
          <w:sz w:val="22"/>
          <w:szCs w:val="22"/>
        </w:rPr>
        <w:t xml:space="preserve"> argument. The Court is unable to say what would have </w:t>
      </w:r>
      <w:r w:rsidR="00B83BE5" w:rsidRPr="00C3025E">
        <w:rPr>
          <w:sz w:val="22"/>
          <w:szCs w:val="22"/>
        </w:rPr>
        <w:t>happened</w:t>
      </w:r>
      <w:r w:rsidRPr="00C3025E">
        <w:rPr>
          <w:sz w:val="22"/>
          <w:szCs w:val="22"/>
        </w:rPr>
        <w:t xml:space="preserve"> over the past 6 years but for the accident</w:t>
      </w:r>
      <w:r w:rsidR="00EA243B" w:rsidRPr="00C3025E">
        <w:rPr>
          <w:sz w:val="22"/>
          <w:szCs w:val="22"/>
        </w:rPr>
        <w:t>. H</w:t>
      </w:r>
      <w:r w:rsidRPr="00C3025E">
        <w:rPr>
          <w:sz w:val="22"/>
          <w:szCs w:val="22"/>
        </w:rPr>
        <w:t xml:space="preserve">owever there is certainly a risk that the Claimant’s past ill health would have </w:t>
      </w:r>
      <w:r w:rsidR="00B83BE5" w:rsidRPr="00C3025E">
        <w:rPr>
          <w:sz w:val="22"/>
          <w:szCs w:val="22"/>
        </w:rPr>
        <w:t>interfered</w:t>
      </w:r>
      <w:r w:rsidRPr="00C3025E">
        <w:rPr>
          <w:sz w:val="22"/>
          <w:szCs w:val="22"/>
        </w:rPr>
        <w:t xml:space="preserve"> with his working capacity</w:t>
      </w:r>
      <w:r w:rsidR="00EA243B" w:rsidRPr="00C3025E">
        <w:rPr>
          <w:sz w:val="22"/>
          <w:szCs w:val="22"/>
        </w:rPr>
        <w:t xml:space="preserve"> in any event</w:t>
      </w:r>
      <w:r w:rsidRPr="00C3025E">
        <w:rPr>
          <w:sz w:val="22"/>
          <w:szCs w:val="22"/>
        </w:rPr>
        <w:t xml:space="preserve">. However, I do not accept the Defendant’s argument that the appropriate </w:t>
      </w:r>
      <w:r w:rsidR="00B83BE5" w:rsidRPr="00C3025E">
        <w:rPr>
          <w:sz w:val="22"/>
          <w:szCs w:val="22"/>
        </w:rPr>
        <w:t>discount</w:t>
      </w:r>
      <w:r w:rsidRPr="00C3025E">
        <w:rPr>
          <w:sz w:val="22"/>
          <w:szCs w:val="22"/>
        </w:rPr>
        <w:t xml:space="preserve"> is 51%. This seems to </w:t>
      </w:r>
      <w:r w:rsidR="00B83BE5" w:rsidRPr="00C3025E">
        <w:rPr>
          <w:sz w:val="22"/>
          <w:szCs w:val="22"/>
        </w:rPr>
        <w:t>suppose</w:t>
      </w:r>
      <w:r w:rsidRPr="00C3025E">
        <w:rPr>
          <w:sz w:val="22"/>
          <w:szCs w:val="22"/>
        </w:rPr>
        <w:t xml:space="preserve"> that, because there is evidence is that such a relapse would have occurred at some point, the discount must be </w:t>
      </w:r>
      <w:r w:rsidR="00B83BE5" w:rsidRPr="00C3025E">
        <w:rPr>
          <w:sz w:val="22"/>
          <w:szCs w:val="22"/>
        </w:rPr>
        <w:t>greater</w:t>
      </w:r>
      <w:r w:rsidRPr="00C3025E">
        <w:rPr>
          <w:sz w:val="22"/>
          <w:szCs w:val="22"/>
        </w:rPr>
        <w:t xml:space="preserve"> than 50%</w:t>
      </w:r>
      <w:r w:rsidR="00B83BE5" w:rsidRPr="00C3025E">
        <w:rPr>
          <w:sz w:val="22"/>
          <w:szCs w:val="22"/>
        </w:rPr>
        <w:t xml:space="preserve"> reflecting that it is </w:t>
      </w:r>
      <w:r w:rsidRPr="00C3025E">
        <w:rPr>
          <w:sz w:val="22"/>
          <w:szCs w:val="22"/>
        </w:rPr>
        <w:t>more likely than not</w:t>
      </w:r>
      <w:r w:rsidR="00B83BE5" w:rsidRPr="00C3025E">
        <w:rPr>
          <w:sz w:val="22"/>
          <w:szCs w:val="22"/>
        </w:rPr>
        <w:t xml:space="preserve"> that</w:t>
      </w:r>
      <w:r w:rsidRPr="00C3025E">
        <w:rPr>
          <w:sz w:val="22"/>
          <w:szCs w:val="22"/>
        </w:rPr>
        <w:t xml:space="preserve"> a</w:t>
      </w:r>
      <w:r w:rsidR="00B83BE5" w:rsidRPr="00C3025E">
        <w:rPr>
          <w:sz w:val="22"/>
          <w:szCs w:val="22"/>
        </w:rPr>
        <w:t>ny</w:t>
      </w:r>
      <w:r w:rsidRPr="00C3025E">
        <w:rPr>
          <w:sz w:val="22"/>
          <w:szCs w:val="22"/>
        </w:rPr>
        <w:t xml:space="preserve"> relapse would have </w:t>
      </w:r>
      <w:r w:rsidR="00B83BE5" w:rsidRPr="00C3025E">
        <w:rPr>
          <w:sz w:val="22"/>
          <w:szCs w:val="22"/>
        </w:rPr>
        <w:t>affected</w:t>
      </w:r>
      <w:r w:rsidRPr="00C3025E">
        <w:rPr>
          <w:sz w:val="22"/>
          <w:szCs w:val="22"/>
        </w:rPr>
        <w:t xml:space="preserve"> the Claimant’s working capacity by preventing him fr</w:t>
      </w:r>
      <w:r w:rsidR="00EA243B" w:rsidRPr="00C3025E">
        <w:rPr>
          <w:sz w:val="22"/>
          <w:szCs w:val="22"/>
        </w:rPr>
        <w:t>o</w:t>
      </w:r>
      <w:r w:rsidRPr="00C3025E">
        <w:rPr>
          <w:sz w:val="22"/>
          <w:szCs w:val="22"/>
        </w:rPr>
        <w:t>m working</w:t>
      </w:r>
      <w:r w:rsidR="00EA243B" w:rsidRPr="00C3025E">
        <w:rPr>
          <w:sz w:val="22"/>
          <w:szCs w:val="22"/>
        </w:rPr>
        <w:t xml:space="preserve"> between the accident and now</w:t>
      </w:r>
      <w:r w:rsidRPr="00C3025E">
        <w:rPr>
          <w:sz w:val="22"/>
          <w:szCs w:val="22"/>
        </w:rPr>
        <w:t xml:space="preserve">. The </w:t>
      </w:r>
      <w:r w:rsidR="00B83BE5" w:rsidRPr="00C3025E">
        <w:rPr>
          <w:sz w:val="22"/>
          <w:szCs w:val="22"/>
        </w:rPr>
        <w:t>evidence</w:t>
      </w:r>
      <w:r w:rsidRPr="00C3025E">
        <w:rPr>
          <w:sz w:val="22"/>
          <w:szCs w:val="22"/>
        </w:rPr>
        <w:t xml:space="preserve"> in my judgment does not go that far.</w:t>
      </w:r>
      <w:r w:rsidR="009D2A9B" w:rsidRPr="00C3025E">
        <w:rPr>
          <w:sz w:val="22"/>
          <w:szCs w:val="22"/>
        </w:rPr>
        <w:t xml:space="preserve"> There is some evidence that the Claimant may have suffered interference with his working capacity, but for the accident. Apart from the underlying risk of further </w:t>
      </w:r>
      <w:r w:rsidR="001F1DE7" w:rsidRPr="00C3025E">
        <w:rPr>
          <w:sz w:val="22"/>
          <w:szCs w:val="22"/>
        </w:rPr>
        <w:t>symptoms</w:t>
      </w:r>
      <w:r w:rsidR="009D2A9B" w:rsidRPr="00C3025E">
        <w:rPr>
          <w:sz w:val="22"/>
          <w:szCs w:val="22"/>
        </w:rPr>
        <w:t xml:space="preserve"> of the underlying pre-</w:t>
      </w:r>
      <w:r w:rsidR="001F1DE7" w:rsidRPr="00C3025E">
        <w:rPr>
          <w:sz w:val="22"/>
          <w:szCs w:val="22"/>
        </w:rPr>
        <w:t>accident</w:t>
      </w:r>
      <w:r w:rsidR="009D2A9B" w:rsidRPr="00C3025E">
        <w:rPr>
          <w:sz w:val="22"/>
          <w:szCs w:val="22"/>
        </w:rPr>
        <w:t xml:space="preserve"> condition referred to by the medical experts, Dr </w:t>
      </w:r>
      <w:r w:rsidR="001F1DE7" w:rsidRPr="00C3025E">
        <w:rPr>
          <w:sz w:val="22"/>
          <w:szCs w:val="22"/>
        </w:rPr>
        <w:t>Bourke</w:t>
      </w:r>
      <w:r w:rsidR="009D2A9B" w:rsidRPr="00C3025E">
        <w:rPr>
          <w:sz w:val="22"/>
          <w:szCs w:val="22"/>
        </w:rPr>
        <w:t xml:space="preserve"> refers in his letter of October 2020 </w:t>
      </w:r>
      <w:r w:rsidR="00BD7B0C" w:rsidRPr="00C3025E">
        <w:rPr>
          <w:sz w:val="22"/>
          <w:szCs w:val="22"/>
        </w:rPr>
        <w:t xml:space="preserve">to the risk of the </w:t>
      </w:r>
      <w:r w:rsidR="0005570A" w:rsidRPr="00C3025E">
        <w:rPr>
          <w:sz w:val="22"/>
          <w:szCs w:val="22"/>
        </w:rPr>
        <w:t>Cl</w:t>
      </w:r>
      <w:r w:rsidR="00BD7B0C" w:rsidRPr="00C3025E">
        <w:rPr>
          <w:sz w:val="22"/>
          <w:szCs w:val="22"/>
        </w:rPr>
        <w:t>aimant having suffered a brief adjustment disorder or acute stress reaction as a result of the redundancy in any event.</w:t>
      </w:r>
      <w:r w:rsidR="009D2A9B" w:rsidRPr="00C3025E">
        <w:rPr>
          <w:sz w:val="22"/>
          <w:szCs w:val="22"/>
        </w:rPr>
        <w:t xml:space="preserve"> </w:t>
      </w:r>
    </w:p>
    <w:p w14:paraId="4CBFA2E2" w14:textId="567CB019" w:rsidR="001207C5" w:rsidRPr="00C3025E" w:rsidRDefault="0005570A" w:rsidP="009D2A9B">
      <w:pPr>
        <w:pStyle w:val="ParaLevel1"/>
        <w:spacing w:after="120" w:line="360" w:lineRule="auto"/>
        <w:rPr>
          <w:sz w:val="22"/>
          <w:szCs w:val="22"/>
        </w:rPr>
      </w:pPr>
      <w:r w:rsidRPr="00C3025E">
        <w:rPr>
          <w:sz w:val="22"/>
          <w:szCs w:val="22"/>
        </w:rPr>
        <w:t>S</w:t>
      </w:r>
      <w:r w:rsidR="00BD7B0C" w:rsidRPr="00C3025E">
        <w:rPr>
          <w:sz w:val="22"/>
          <w:szCs w:val="22"/>
        </w:rPr>
        <w:t xml:space="preserve">ome </w:t>
      </w:r>
      <w:r w:rsidR="006B2C09" w:rsidRPr="00C3025E">
        <w:rPr>
          <w:sz w:val="22"/>
          <w:szCs w:val="22"/>
        </w:rPr>
        <w:t>discount</w:t>
      </w:r>
      <w:r w:rsidR="00BD7B0C" w:rsidRPr="00C3025E">
        <w:rPr>
          <w:sz w:val="22"/>
          <w:szCs w:val="22"/>
        </w:rPr>
        <w:t xml:space="preserve"> has to be given to the past loss of earnings claimant to reflect the risk that the </w:t>
      </w:r>
      <w:r w:rsidR="00D70824" w:rsidRPr="00C3025E">
        <w:rPr>
          <w:sz w:val="22"/>
          <w:szCs w:val="22"/>
        </w:rPr>
        <w:t>C</w:t>
      </w:r>
      <w:r w:rsidR="00BD7B0C" w:rsidRPr="00C3025E">
        <w:rPr>
          <w:sz w:val="22"/>
          <w:szCs w:val="22"/>
        </w:rPr>
        <w:t xml:space="preserve">laimant’s employment would have been interrupted. </w:t>
      </w:r>
      <w:r w:rsidR="006B2C09" w:rsidRPr="00C3025E">
        <w:rPr>
          <w:sz w:val="22"/>
          <w:szCs w:val="22"/>
        </w:rPr>
        <w:t>However</w:t>
      </w:r>
      <w:r w:rsidR="00BD7B0C" w:rsidRPr="00C3025E">
        <w:rPr>
          <w:sz w:val="22"/>
          <w:szCs w:val="22"/>
        </w:rPr>
        <w:t>, a</w:t>
      </w:r>
      <w:r w:rsidR="001D4B3E" w:rsidRPr="00C3025E">
        <w:rPr>
          <w:sz w:val="22"/>
          <w:szCs w:val="22"/>
        </w:rPr>
        <w:t xml:space="preserve"> better approach </w:t>
      </w:r>
      <w:r w:rsidR="00BD7B0C" w:rsidRPr="00C3025E">
        <w:rPr>
          <w:sz w:val="22"/>
          <w:szCs w:val="22"/>
        </w:rPr>
        <w:t xml:space="preserve">than that of the Defendant </w:t>
      </w:r>
      <w:r w:rsidR="001D4B3E" w:rsidRPr="00C3025E">
        <w:rPr>
          <w:sz w:val="22"/>
          <w:szCs w:val="22"/>
        </w:rPr>
        <w:t xml:space="preserve">is to </w:t>
      </w:r>
      <w:r w:rsidR="00B83BE5" w:rsidRPr="00C3025E">
        <w:rPr>
          <w:sz w:val="22"/>
          <w:szCs w:val="22"/>
        </w:rPr>
        <w:t>discount</w:t>
      </w:r>
      <w:r w:rsidR="001D4B3E" w:rsidRPr="00C3025E">
        <w:rPr>
          <w:sz w:val="22"/>
          <w:szCs w:val="22"/>
        </w:rPr>
        <w:t xml:space="preserve"> past lasses by the 30% proportion referred to</w:t>
      </w:r>
      <w:r w:rsidR="00EA243B" w:rsidRPr="00C3025E">
        <w:rPr>
          <w:sz w:val="22"/>
          <w:szCs w:val="22"/>
        </w:rPr>
        <w:t xml:space="preserve"> in</w:t>
      </w:r>
      <w:r w:rsidR="00947B50" w:rsidRPr="00C3025E">
        <w:rPr>
          <w:sz w:val="22"/>
          <w:szCs w:val="22"/>
        </w:rPr>
        <w:t xml:space="preserve"> </w:t>
      </w:r>
      <w:r w:rsidR="001D4B3E" w:rsidRPr="00C3025E">
        <w:rPr>
          <w:sz w:val="22"/>
          <w:szCs w:val="22"/>
        </w:rPr>
        <w:t>a footnote</w:t>
      </w:r>
      <w:r w:rsidR="00EA243B" w:rsidRPr="00C3025E">
        <w:rPr>
          <w:sz w:val="22"/>
          <w:szCs w:val="22"/>
        </w:rPr>
        <w:t xml:space="preserve"> to paragraph </w:t>
      </w:r>
      <w:r w:rsidR="00EA243B" w:rsidRPr="00C3025E">
        <w:rPr>
          <w:sz w:val="22"/>
          <w:szCs w:val="22"/>
        </w:rPr>
        <w:fldChar w:fldCharType="begin"/>
      </w:r>
      <w:r w:rsidR="00EA243B" w:rsidRPr="00C3025E">
        <w:rPr>
          <w:sz w:val="22"/>
          <w:szCs w:val="22"/>
        </w:rPr>
        <w:instrText xml:space="preserve"> REF _Ref71183986 \r \h </w:instrText>
      </w:r>
      <w:r w:rsidR="00A2416C" w:rsidRPr="00C3025E">
        <w:rPr>
          <w:sz w:val="22"/>
          <w:szCs w:val="22"/>
        </w:rPr>
        <w:instrText xml:space="preserve"> \* MERGEFORMAT </w:instrText>
      </w:r>
      <w:r w:rsidR="00EA243B" w:rsidRPr="00C3025E">
        <w:rPr>
          <w:sz w:val="22"/>
          <w:szCs w:val="22"/>
        </w:rPr>
      </w:r>
      <w:r w:rsidR="00EA243B" w:rsidRPr="00C3025E">
        <w:rPr>
          <w:sz w:val="22"/>
          <w:szCs w:val="22"/>
        </w:rPr>
        <w:fldChar w:fldCharType="separate"/>
      </w:r>
      <w:r w:rsidR="00EA243B" w:rsidRPr="00C3025E">
        <w:rPr>
          <w:sz w:val="22"/>
          <w:szCs w:val="22"/>
          <w:cs/>
        </w:rPr>
        <w:t>‎</w:t>
      </w:r>
      <w:r w:rsidR="00EA243B" w:rsidRPr="00C3025E">
        <w:rPr>
          <w:sz w:val="22"/>
          <w:szCs w:val="22"/>
        </w:rPr>
        <w:fldChar w:fldCharType="end"/>
      </w:r>
      <w:r w:rsidR="00E45F7D">
        <w:rPr>
          <w:sz w:val="22"/>
          <w:szCs w:val="22"/>
        </w:rPr>
        <w:t xml:space="preserve">235(i) </w:t>
      </w:r>
      <w:r w:rsidR="00EA243B" w:rsidRPr="00C3025E">
        <w:rPr>
          <w:sz w:val="22"/>
          <w:szCs w:val="22"/>
        </w:rPr>
        <w:t>below</w:t>
      </w:r>
      <w:r w:rsidR="001D4B3E" w:rsidRPr="00C3025E">
        <w:rPr>
          <w:sz w:val="22"/>
          <w:szCs w:val="22"/>
        </w:rPr>
        <w:t>, to reflect</w:t>
      </w:r>
      <w:r w:rsidR="00BD7B0C" w:rsidRPr="00C3025E">
        <w:rPr>
          <w:sz w:val="22"/>
          <w:szCs w:val="22"/>
        </w:rPr>
        <w:t xml:space="preserve"> that one is dealing with a</w:t>
      </w:r>
      <w:r w:rsidR="001D4B3E" w:rsidRPr="00C3025E">
        <w:rPr>
          <w:sz w:val="22"/>
          <w:szCs w:val="22"/>
        </w:rPr>
        <w:t xml:space="preserve"> </w:t>
      </w:r>
      <w:r w:rsidR="001D4B3E" w:rsidRPr="00C3025E">
        <w:rPr>
          <w:sz w:val="22"/>
          <w:szCs w:val="22"/>
          <w:u w:val="single"/>
        </w:rPr>
        <w:t>risk</w:t>
      </w:r>
      <w:r w:rsidR="001D4B3E" w:rsidRPr="00C3025E">
        <w:rPr>
          <w:sz w:val="22"/>
          <w:szCs w:val="22"/>
        </w:rPr>
        <w:t xml:space="preserve"> of relapse which </w:t>
      </w:r>
      <w:r w:rsidR="001D4B3E" w:rsidRPr="00C3025E">
        <w:rPr>
          <w:sz w:val="22"/>
          <w:szCs w:val="22"/>
          <w:u w:val="single"/>
        </w:rPr>
        <w:t>might</w:t>
      </w:r>
      <w:r w:rsidR="001D4B3E" w:rsidRPr="00C3025E">
        <w:rPr>
          <w:sz w:val="22"/>
          <w:szCs w:val="22"/>
        </w:rPr>
        <w:t xml:space="preserve"> have </w:t>
      </w:r>
      <w:r w:rsidR="00B83BE5" w:rsidRPr="00C3025E">
        <w:rPr>
          <w:sz w:val="22"/>
          <w:szCs w:val="22"/>
        </w:rPr>
        <w:t>interfered</w:t>
      </w:r>
      <w:r w:rsidR="001D4B3E" w:rsidRPr="00C3025E">
        <w:rPr>
          <w:sz w:val="22"/>
          <w:szCs w:val="22"/>
        </w:rPr>
        <w:t xml:space="preserve"> with the Claimant’s employment</w:t>
      </w:r>
      <w:r w:rsidR="00BD7B0C" w:rsidRPr="00C3025E">
        <w:rPr>
          <w:sz w:val="22"/>
          <w:szCs w:val="22"/>
        </w:rPr>
        <w:t>, rather than a probability that this would have occurred</w:t>
      </w:r>
      <w:r w:rsidR="001D4B3E" w:rsidRPr="00C3025E">
        <w:rPr>
          <w:sz w:val="22"/>
          <w:szCs w:val="22"/>
        </w:rPr>
        <w:t xml:space="preserve">. That </w:t>
      </w:r>
      <w:r w:rsidR="00B83BE5" w:rsidRPr="00C3025E">
        <w:rPr>
          <w:sz w:val="22"/>
          <w:szCs w:val="22"/>
        </w:rPr>
        <w:t>discount</w:t>
      </w:r>
      <w:r w:rsidR="001D4B3E" w:rsidRPr="00C3025E">
        <w:rPr>
          <w:sz w:val="22"/>
          <w:szCs w:val="22"/>
        </w:rPr>
        <w:t xml:space="preserve"> should be applied to total “but for” </w:t>
      </w:r>
      <w:r w:rsidR="00B83BE5" w:rsidRPr="00C3025E">
        <w:rPr>
          <w:sz w:val="22"/>
          <w:szCs w:val="22"/>
        </w:rPr>
        <w:t>earnings</w:t>
      </w:r>
      <w:r w:rsidR="001D4B3E" w:rsidRPr="00C3025E">
        <w:rPr>
          <w:sz w:val="22"/>
          <w:szCs w:val="22"/>
        </w:rPr>
        <w:t xml:space="preserve"> before deduction of the actual receipts, since the risk does not apply to these </w:t>
      </w:r>
      <w:r w:rsidR="00B83BE5" w:rsidRPr="00C3025E">
        <w:rPr>
          <w:sz w:val="22"/>
          <w:szCs w:val="22"/>
        </w:rPr>
        <w:t>deductions</w:t>
      </w:r>
      <w:r w:rsidR="001D4B3E" w:rsidRPr="00C3025E">
        <w:rPr>
          <w:sz w:val="22"/>
          <w:szCs w:val="22"/>
        </w:rPr>
        <w:t xml:space="preserve">. </w:t>
      </w:r>
      <w:r w:rsidR="00B83BE5" w:rsidRPr="00C3025E">
        <w:rPr>
          <w:sz w:val="22"/>
          <w:szCs w:val="22"/>
        </w:rPr>
        <w:t>Accordingly</w:t>
      </w:r>
      <w:r w:rsidR="001D4B3E" w:rsidRPr="00C3025E">
        <w:rPr>
          <w:sz w:val="22"/>
          <w:szCs w:val="22"/>
        </w:rPr>
        <w:t>, I calculate past loss of earn</w:t>
      </w:r>
      <w:r w:rsidR="00B83BE5" w:rsidRPr="00C3025E">
        <w:rPr>
          <w:sz w:val="22"/>
          <w:szCs w:val="22"/>
        </w:rPr>
        <w:t>in</w:t>
      </w:r>
      <w:r w:rsidR="001D4B3E" w:rsidRPr="00C3025E">
        <w:rPr>
          <w:sz w:val="22"/>
          <w:szCs w:val="22"/>
        </w:rPr>
        <w:t>gs at {(£37,599</w:t>
      </w:r>
      <w:r w:rsidRPr="00C3025E">
        <w:rPr>
          <w:sz w:val="22"/>
          <w:szCs w:val="22"/>
        </w:rPr>
        <w:t xml:space="preserve"> </w:t>
      </w:r>
      <w:r w:rsidR="001D4B3E" w:rsidRPr="00C3025E">
        <w:rPr>
          <w:sz w:val="22"/>
          <w:szCs w:val="22"/>
        </w:rPr>
        <w:t>x 6.17 = £231,986) x 0.70} - £22,917</w:t>
      </w:r>
      <w:r w:rsidR="00B83BE5" w:rsidRPr="00C3025E">
        <w:rPr>
          <w:sz w:val="22"/>
          <w:szCs w:val="22"/>
        </w:rPr>
        <w:t xml:space="preserve"> </w:t>
      </w:r>
      <w:r w:rsidR="001D4B3E" w:rsidRPr="00C3025E">
        <w:rPr>
          <w:sz w:val="22"/>
          <w:szCs w:val="22"/>
        </w:rPr>
        <w:t>- £3,260 = £136,213.</w:t>
      </w:r>
    </w:p>
    <w:p w14:paraId="2DB5347A" w14:textId="5D69DEE0" w:rsidR="00653CE3" w:rsidRPr="00C3025E" w:rsidRDefault="00653CE3" w:rsidP="006B4141">
      <w:pPr>
        <w:pStyle w:val="ParaLevel1"/>
        <w:spacing w:after="120" w:line="360" w:lineRule="auto"/>
        <w:rPr>
          <w:sz w:val="22"/>
          <w:szCs w:val="22"/>
        </w:rPr>
      </w:pPr>
      <w:bookmarkStart w:id="37" w:name="_Ref71183986"/>
      <w:r w:rsidRPr="00C3025E">
        <w:rPr>
          <w:sz w:val="22"/>
          <w:szCs w:val="22"/>
        </w:rPr>
        <w:t>The Claimant puts his claim for</w:t>
      </w:r>
      <w:r w:rsidR="001D4B3E" w:rsidRPr="00C3025E">
        <w:rPr>
          <w:sz w:val="22"/>
          <w:szCs w:val="22"/>
        </w:rPr>
        <w:t xml:space="preserve"> future</w:t>
      </w:r>
      <w:r w:rsidRPr="00C3025E">
        <w:rPr>
          <w:sz w:val="22"/>
          <w:szCs w:val="22"/>
        </w:rPr>
        <w:t xml:space="preserve"> loss of earnings as follows, set out in part </w:t>
      </w:r>
      <w:r w:rsidR="001207C5" w:rsidRPr="00C3025E">
        <w:rPr>
          <w:sz w:val="22"/>
          <w:szCs w:val="22"/>
        </w:rPr>
        <w:t>within</w:t>
      </w:r>
      <w:r w:rsidR="00B83BE5" w:rsidRPr="00C3025E">
        <w:rPr>
          <w:sz w:val="22"/>
          <w:szCs w:val="22"/>
        </w:rPr>
        <w:t xml:space="preserve"> </w:t>
      </w:r>
      <w:r w:rsidRPr="00C3025E">
        <w:rPr>
          <w:sz w:val="22"/>
          <w:szCs w:val="22"/>
        </w:rPr>
        <w:t xml:space="preserve">the updated Schedule of Loss in the trial bundle and in part in written closing </w:t>
      </w:r>
      <w:r w:rsidR="001207C5" w:rsidRPr="00C3025E">
        <w:rPr>
          <w:sz w:val="22"/>
          <w:szCs w:val="22"/>
        </w:rPr>
        <w:t>submissions</w:t>
      </w:r>
      <w:r w:rsidRPr="00C3025E">
        <w:rPr>
          <w:sz w:val="22"/>
          <w:szCs w:val="22"/>
        </w:rPr>
        <w:t>.</w:t>
      </w:r>
      <w:bookmarkEnd w:id="37"/>
    </w:p>
    <w:p w14:paraId="260FFA12" w14:textId="27B0902D" w:rsidR="006B4141" w:rsidRPr="00C3025E" w:rsidRDefault="00653CE3" w:rsidP="006B4141">
      <w:pPr>
        <w:pStyle w:val="ParaLevel2"/>
        <w:spacing w:before="120" w:after="120" w:line="360" w:lineRule="auto"/>
        <w:rPr>
          <w:sz w:val="22"/>
          <w:szCs w:val="22"/>
        </w:rPr>
      </w:pPr>
      <w:bookmarkStart w:id="38" w:name="_Ref71183998"/>
      <w:r w:rsidRPr="00C3025E">
        <w:rPr>
          <w:sz w:val="22"/>
          <w:szCs w:val="22"/>
        </w:rPr>
        <w:t xml:space="preserve">At the time of the </w:t>
      </w:r>
      <w:r w:rsidR="00D70824" w:rsidRPr="00C3025E">
        <w:rPr>
          <w:sz w:val="22"/>
          <w:szCs w:val="22"/>
        </w:rPr>
        <w:t>S</w:t>
      </w:r>
      <w:r w:rsidR="001207C5" w:rsidRPr="00C3025E">
        <w:rPr>
          <w:sz w:val="22"/>
          <w:szCs w:val="22"/>
        </w:rPr>
        <w:t>chedule</w:t>
      </w:r>
      <w:r w:rsidRPr="00C3025E">
        <w:rPr>
          <w:sz w:val="22"/>
          <w:szCs w:val="22"/>
        </w:rPr>
        <w:t xml:space="preserve">, the Claimant was 47 </w:t>
      </w:r>
      <w:r w:rsidR="001207C5" w:rsidRPr="00C3025E">
        <w:rPr>
          <w:sz w:val="22"/>
          <w:szCs w:val="22"/>
        </w:rPr>
        <w:t>years</w:t>
      </w:r>
      <w:r w:rsidRPr="00C3025E">
        <w:rPr>
          <w:sz w:val="22"/>
          <w:szCs w:val="22"/>
        </w:rPr>
        <w:t xml:space="preserve"> old. The mul</w:t>
      </w:r>
      <w:r w:rsidR="001207C5" w:rsidRPr="00C3025E">
        <w:rPr>
          <w:sz w:val="22"/>
          <w:szCs w:val="22"/>
        </w:rPr>
        <w:t>ti</w:t>
      </w:r>
      <w:r w:rsidRPr="00C3025E">
        <w:rPr>
          <w:sz w:val="22"/>
          <w:szCs w:val="22"/>
        </w:rPr>
        <w:t xml:space="preserve">plier for a </w:t>
      </w:r>
      <w:r w:rsidR="001207C5" w:rsidRPr="00C3025E">
        <w:rPr>
          <w:sz w:val="22"/>
          <w:szCs w:val="22"/>
        </w:rPr>
        <w:t>loss</w:t>
      </w:r>
      <w:r w:rsidRPr="00C3025E">
        <w:rPr>
          <w:sz w:val="22"/>
          <w:szCs w:val="22"/>
        </w:rPr>
        <w:t xml:space="preserve"> of earnings for a male aged </w:t>
      </w:r>
      <w:r w:rsidR="002E141C" w:rsidRPr="00C3025E">
        <w:rPr>
          <w:sz w:val="22"/>
          <w:szCs w:val="22"/>
        </w:rPr>
        <w:t>47</w:t>
      </w:r>
      <w:r w:rsidR="00B83BE5" w:rsidRPr="00C3025E">
        <w:rPr>
          <w:sz w:val="22"/>
          <w:szCs w:val="22"/>
        </w:rPr>
        <w:t xml:space="preserve"> </w:t>
      </w:r>
      <w:r w:rsidR="002E141C" w:rsidRPr="00C3025E">
        <w:rPr>
          <w:sz w:val="22"/>
          <w:szCs w:val="22"/>
        </w:rPr>
        <w:t>to</w:t>
      </w:r>
      <w:r w:rsidR="00B83BE5" w:rsidRPr="00C3025E">
        <w:rPr>
          <w:sz w:val="22"/>
          <w:szCs w:val="22"/>
        </w:rPr>
        <w:t xml:space="preserve"> </w:t>
      </w:r>
      <w:r w:rsidR="002E141C" w:rsidRPr="00C3025E">
        <w:rPr>
          <w:sz w:val="22"/>
          <w:szCs w:val="22"/>
        </w:rPr>
        <w:t>retirement age</w:t>
      </w:r>
      <w:r w:rsidR="00B83BE5" w:rsidRPr="00C3025E">
        <w:rPr>
          <w:sz w:val="22"/>
          <w:szCs w:val="22"/>
        </w:rPr>
        <w:t xml:space="preserve"> </w:t>
      </w:r>
      <w:r w:rsidR="002E141C" w:rsidRPr="00C3025E">
        <w:rPr>
          <w:sz w:val="22"/>
          <w:szCs w:val="22"/>
        </w:rPr>
        <w:t xml:space="preserve">68 </w:t>
      </w:r>
      <w:r w:rsidRPr="00C3025E">
        <w:rPr>
          <w:sz w:val="22"/>
          <w:szCs w:val="22"/>
        </w:rPr>
        <w:t>is</w:t>
      </w:r>
      <w:r w:rsidR="00B83BE5" w:rsidRPr="00C3025E">
        <w:rPr>
          <w:sz w:val="22"/>
          <w:szCs w:val="22"/>
        </w:rPr>
        <w:t xml:space="preserve"> </w:t>
      </w:r>
      <w:r w:rsidRPr="00C3025E">
        <w:rPr>
          <w:sz w:val="22"/>
          <w:szCs w:val="22"/>
        </w:rPr>
        <w:t>20.67</w:t>
      </w:r>
      <w:r w:rsidR="002E141C" w:rsidRPr="00C3025E">
        <w:rPr>
          <w:rStyle w:val="FootnoteReference"/>
          <w:sz w:val="22"/>
          <w:szCs w:val="22"/>
        </w:rPr>
        <w:footnoteReference w:id="27"/>
      </w:r>
      <w:r w:rsidRPr="00C3025E">
        <w:rPr>
          <w:sz w:val="22"/>
          <w:szCs w:val="22"/>
        </w:rPr>
        <w:t>.</w:t>
      </w:r>
      <w:r w:rsidR="00B83BE5" w:rsidRPr="00C3025E">
        <w:rPr>
          <w:sz w:val="22"/>
          <w:szCs w:val="22"/>
        </w:rPr>
        <w:t xml:space="preserve"> </w:t>
      </w:r>
      <w:r w:rsidRPr="00C3025E">
        <w:rPr>
          <w:sz w:val="22"/>
          <w:szCs w:val="22"/>
        </w:rPr>
        <w:t xml:space="preserve">The </w:t>
      </w:r>
      <w:r w:rsidR="001207C5" w:rsidRPr="00C3025E">
        <w:rPr>
          <w:sz w:val="22"/>
          <w:szCs w:val="22"/>
        </w:rPr>
        <w:t>contingency</w:t>
      </w:r>
      <w:r w:rsidRPr="00C3025E">
        <w:rPr>
          <w:sz w:val="22"/>
          <w:szCs w:val="22"/>
        </w:rPr>
        <w:t xml:space="preserve"> discount</w:t>
      </w:r>
      <w:r w:rsidR="002E141C" w:rsidRPr="00C3025E">
        <w:rPr>
          <w:sz w:val="22"/>
          <w:szCs w:val="22"/>
        </w:rPr>
        <w:t xml:space="preserve"> </w:t>
      </w:r>
      <w:r w:rsidRPr="00C3025E">
        <w:rPr>
          <w:sz w:val="22"/>
          <w:szCs w:val="22"/>
        </w:rPr>
        <w:t>is 0.83</w:t>
      </w:r>
      <w:r w:rsidR="002E141C" w:rsidRPr="00C3025E">
        <w:rPr>
          <w:rStyle w:val="FootnoteReference"/>
          <w:sz w:val="22"/>
          <w:szCs w:val="22"/>
        </w:rPr>
        <w:footnoteReference w:id="28"/>
      </w:r>
      <w:r w:rsidRPr="00C3025E">
        <w:rPr>
          <w:sz w:val="22"/>
          <w:szCs w:val="22"/>
        </w:rPr>
        <w:t xml:space="preserve">. However, the </w:t>
      </w:r>
      <w:r w:rsidR="006B4141" w:rsidRPr="00C3025E">
        <w:rPr>
          <w:sz w:val="22"/>
          <w:szCs w:val="22"/>
        </w:rPr>
        <w:t xml:space="preserve">Claimant </w:t>
      </w:r>
      <w:r w:rsidR="001207C5" w:rsidRPr="00C3025E">
        <w:rPr>
          <w:sz w:val="22"/>
          <w:szCs w:val="22"/>
        </w:rPr>
        <w:t>concedes</w:t>
      </w:r>
      <w:r w:rsidR="006B4141" w:rsidRPr="00C3025E">
        <w:rPr>
          <w:sz w:val="22"/>
          <w:szCs w:val="22"/>
        </w:rPr>
        <w:t xml:space="preserve"> a </w:t>
      </w:r>
      <w:r w:rsidR="001207C5" w:rsidRPr="00C3025E">
        <w:rPr>
          <w:sz w:val="22"/>
          <w:szCs w:val="22"/>
        </w:rPr>
        <w:t>discount</w:t>
      </w:r>
      <w:r w:rsidR="006B4141" w:rsidRPr="00C3025E">
        <w:rPr>
          <w:sz w:val="22"/>
          <w:szCs w:val="22"/>
        </w:rPr>
        <w:t xml:space="preserve"> of a further 0.25</w:t>
      </w:r>
      <w:r w:rsidR="001251D8" w:rsidRPr="00C3025E">
        <w:rPr>
          <w:sz w:val="22"/>
          <w:szCs w:val="22"/>
        </w:rPr>
        <w:t xml:space="preserve"> points</w:t>
      </w:r>
      <w:r w:rsidR="006B4141" w:rsidRPr="00C3025E">
        <w:rPr>
          <w:sz w:val="22"/>
          <w:szCs w:val="22"/>
        </w:rPr>
        <w:t xml:space="preserve"> on that </w:t>
      </w:r>
      <w:r w:rsidR="001207C5" w:rsidRPr="00C3025E">
        <w:rPr>
          <w:sz w:val="22"/>
          <w:szCs w:val="22"/>
        </w:rPr>
        <w:t>contingency</w:t>
      </w:r>
      <w:r w:rsidR="006B4141" w:rsidRPr="00C3025E">
        <w:rPr>
          <w:sz w:val="22"/>
          <w:szCs w:val="22"/>
        </w:rPr>
        <w:t xml:space="preserve"> </w:t>
      </w:r>
      <w:r w:rsidR="001207C5" w:rsidRPr="00C3025E">
        <w:rPr>
          <w:sz w:val="22"/>
          <w:szCs w:val="22"/>
        </w:rPr>
        <w:t>discount</w:t>
      </w:r>
      <w:r w:rsidR="006B4141" w:rsidRPr="00C3025E">
        <w:rPr>
          <w:sz w:val="22"/>
          <w:szCs w:val="22"/>
        </w:rPr>
        <w:t xml:space="preserve">, </w:t>
      </w:r>
      <w:r w:rsidR="001207C5" w:rsidRPr="00C3025E">
        <w:rPr>
          <w:sz w:val="22"/>
          <w:szCs w:val="22"/>
        </w:rPr>
        <w:t>having</w:t>
      </w:r>
      <w:r w:rsidR="006B4141" w:rsidRPr="00C3025E">
        <w:rPr>
          <w:sz w:val="22"/>
          <w:szCs w:val="22"/>
        </w:rPr>
        <w:t xml:space="preserve"> regard to his pre-accident </w:t>
      </w:r>
      <w:r w:rsidR="001207C5" w:rsidRPr="00C3025E">
        <w:rPr>
          <w:sz w:val="22"/>
          <w:szCs w:val="22"/>
        </w:rPr>
        <w:t>vulnerability</w:t>
      </w:r>
      <w:r w:rsidR="006B4141" w:rsidRPr="00C3025E">
        <w:rPr>
          <w:sz w:val="22"/>
          <w:szCs w:val="22"/>
        </w:rPr>
        <w:t>, thereby reducing it to 0.58</w:t>
      </w:r>
      <w:r w:rsidR="006B4141" w:rsidRPr="00C3025E">
        <w:rPr>
          <w:rStyle w:val="FootnoteReference"/>
          <w:sz w:val="22"/>
          <w:szCs w:val="22"/>
        </w:rPr>
        <w:footnoteReference w:id="29"/>
      </w:r>
      <w:r w:rsidR="006B4141" w:rsidRPr="00C3025E">
        <w:rPr>
          <w:sz w:val="22"/>
          <w:szCs w:val="22"/>
        </w:rPr>
        <w:t xml:space="preserve">. Thus, the </w:t>
      </w:r>
      <w:r w:rsidR="001207C5" w:rsidRPr="00C3025E">
        <w:rPr>
          <w:sz w:val="22"/>
          <w:szCs w:val="22"/>
        </w:rPr>
        <w:t>multiplier</w:t>
      </w:r>
      <w:r w:rsidR="006B4141" w:rsidRPr="00C3025E">
        <w:rPr>
          <w:sz w:val="22"/>
          <w:szCs w:val="22"/>
        </w:rPr>
        <w:t xml:space="preserve"> for earnings but for the </w:t>
      </w:r>
      <w:r w:rsidR="001207C5" w:rsidRPr="00C3025E">
        <w:rPr>
          <w:sz w:val="22"/>
          <w:szCs w:val="22"/>
        </w:rPr>
        <w:t>accident</w:t>
      </w:r>
      <w:r w:rsidR="006B4141" w:rsidRPr="00C3025E">
        <w:rPr>
          <w:sz w:val="22"/>
          <w:szCs w:val="22"/>
        </w:rPr>
        <w:t xml:space="preserve"> is 20.67</w:t>
      </w:r>
      <w:r w:rsidRPr="00C3025E">
        <w:rPr>
          <w:sz w:val="22"/>
          <w:szCs w:val="22"/>
        </w:rPr>
        <w:t xml:space="preserve"> </w:t>
      </w:r>
      <w:r w:rsidR="006B4141" w:rsidRPr="00C3025E">
        <w:rPr>
          <w:sz w:val="22"/>
          <w:szCs w:val="22"/>
        </w:rPr>
        <w:t>x 0.58</w:t>
      </w:r>
      <w:r w:rsidR="00EA243B" w:rsidRPr="00C3025E">
        <w:rPr>
          <w:sz w:val="22"/>
          <w:szCs w:val="22"/>
        </w:rPr>
        <w:t xml:space="preserve"> ≈</w:t>
      </w:r>
      <w:r w:rsidR="006B4141" w:rsidRPr="00C3025E">
        <w:rPr>
          <w:sz w:val="22"/>
          <w:szCs w:val="22"/>
        </w:rPr>
        <w:t xml:space="preserve"> 12.</w:t>
      </w:r>
      <w:bookmarkEnd w:id="38"/>
      <w:r w:rsidRPr="00C3025E">
        <w:rPr>
          <w:sz w:val="22"/>
          <w:szCs w:val="22"/>
        </w:rPr>
        <w:t xml:space="preserve"> </w:t>
      </w:r>
    </w:p>
    <w:p w14:paraId="110832A6" w14:textId="1D7760E1" w:rsidR="006B4141" w:rsidRPr="00C3025E" w:rsidRDefault="006B4141" w:rsidP="006B4141">
      <w:pPr>
        <w:pStyle w:val="ParaLevel2"/>
        <w:spacing w:before="120" w:after="120" w:line="360" w:lineRule="auto"/>
        <w:rPr>
          <w:sz w:val="22"/>
          <w:szCs w:val="22"/>
        </w:rPr>
      </w:pPr>
      <w:r w:rsidRPr="00C3025E">
        <w:rPr>
          <w:sz w:val="22"/>
          <w:szCs w:val="22"/>
        </w:rPr>
        <w:t xml:space="preserve">The Claimant’s earnings capacity but for the accident, based on the evidence of former colleagues referred to above, </w:t>
      </w:r>
      <w:r w:rsidR="001D4B3E" w:rsidRPr="00C3025E">
        <w:rPr>
          <w:sz w:val="22"/>
          <w:szCs w:val="22"/>
        </w:rPr>
        <w:t xml:space="preserve">was </w:t>
      </w:r>
      <w:r w:rsidRPr="00C3025E">
        <w:rPr>
          <w:sz w:val="22"/>
          <w:szCs w:val="22"/>
        </w:rPr>
        <w:t>no</w:t>
      </w:r>
      <w:r w:rsidR="001D4B3E" w:rsidRPr="00C3025E">
        <w:rPr>
          <w:sz w:val="22"/>
          <w:szCs w:val="22"/>
        </w:rPr>
        <w:t>t</w:t>
      </w:r>
      <w:r w:rsidRPr="00C3025E">
        <w:rPr>
          <w:sz w:val="22"/>
          <w:szCs w:val="22"/>
        </w:rPr>
        <w:t xml:space="preserve"> less than £100,000 gross (£66,643 net). However, to avoid the risk of criticism for exaggerating his claim and having regard to actual earnings at the time of his accident of £51,000 per annum gross, the Claimant claims loss of </w:t>
      </w:r>
      <w:r w:rsidR="001207C5" w:rsidRPr="00C3025E">
        <w:rPr>
          <w:sz w:val="22"/>
          <w:szCs w:val="22"/>
        </w:rPr>
        <w:t>earnings</w:t>
      </w:r>
      <w:r w:rsidRPr="00C3025E">
        <w:rPr>
          <w:sz w:val="22"/>
          <w:szCs w:val="22"/>
        </w:rPr>
        <w:t xml:space="preserve"> based on figure of £80,000 gross (£55,043 net).</w:t>
      </w:r>
    </w:p>
    <w:p w14:paraId="4083D09F" w14:textId="1A726638" w:rsidR="006B4141" w:rsidRPr="00C3025E" w:rsidRDefault="006B4141" w:rsidP="006B4141">
      <w:pPr>
        <w:pStyle w:val="ParaLevel2"/>
        <w:spacing w:before="120" w:after="120" w:line="360" w:lineRule="auto"/>
        <w:rPr>
          <w:sz w:val="22"/>
          <w:szCs w:val="22"/>
        </w:rPr>
      </w:pPr>
      <w:r w:rsidRPr="00C3025E">
        <w:rPr>
          <w:sz w:val="22"/>
          <w:szCs w:val="22"/>
        </w:rPr>
        <w:t xml:space="preserve">This, but for the </w:t>
      </w:r>
      <w:r w:rsidR="001207C5" w:rsidRPr="00C3025E">
        <w:rPr>
          <w:sz w:val="22"/>
          <w:szCs w:val="22"/>
        </w:rPr>
        <w:t>accident</w:t>
      </w:r>
      <w:r w:rsidRPr="00C3025E">
        <w:rPr>
          <w:sz w:val="22"/>
          <w:szCs w:val="22"/>
        </w:rPr>
        <w:t xml:space="preserve">, the Claimant’s anticipated </w:t>
      </w:r>
      <w:r w:rsidR="001207C5" w:rsidRPr="00C3025E">
        <w:rPr>
          <w:sz w:val="22"/>
          <w:szCs w:val="22"/>
        </w:rPr>
        <w:t>earnings</w:t>
      </w:r>
      <w:r w:rsidRPr="00C3025E">
        <w:rPr>
          <w:sz w:val="22"/>
          <w:szCs w:val="22"/>
        </w:rPr>
        <w:t xml:space="preserve"> were £55,043 x 12 = £660,516.</w:t>
      </w:r>
    </w:p>
    <w:p w14:paraId="32B1D913" w14:textId="57B32B9A" w:rsidR="006B4141" w:rsidRPr="00C3025E" w:rsidRDefault="00653CE3" w:rsidP="006B4141">
      <w:pPr>
        <w:pStyle w:val="ParaLevel2"/>
        <w:spacing w:before="120" w:after="120" w:line="360" w:lineRule="auto"/>
        <w:rPr>
          <w:sz w:val="22"/>
          <w:szCs w:val="22"/>
        </w:rPr>
      </w:pPr>
      <w:r w:rsidRPr="00C3025E">
        <w:rPr>
          <w:sz w:val="22"/>
          <w:szCs w:val="22"/>
        </w:rPr>
        <w:t xml:space="preserve">In his Schedule of Loss, </w:t>
      </w:r>
      <w:r w:rsidR="006B4141" w:rsidRPr="00C3025E">
        <w:rPr>
          <w:sz w:val="22"/>
          <w:szCs w:val="22"/>
        </w:rPr>
        <w:t>the Claimant</w:t>
      </w:r>
      <w:r w:rsidRPr="00C3025E">
        <w:rPr>
          <w:sz w:val="22"/>
          <w:szCs w:val="22"/>
        </w:rPr>
        <w:t xml:space="preserve"> conceded a presumed residual earning capacity of £12,500 net pa</w:t>
      </w:r>
      <w:r w:rsidR="006B4141" w:rsidRPr="00C3025E">
        <w:rPr>
          <w:sz w:val="22"/>
          <w:szCs w:val="22"/>
        </w:rPr>
        <w:t>, and a mul</w:t>
      </w:r>
      <w:r w:rsidR="001207C5" w:rsidRPr="00C3025E">
        <w:rPr>
          <w:sz w:val="22"/>
          <w:szCs w:val="22"/>
        </w:rPr>
        <w:t>ti</w:t>
      </w:r>
      <w:r w:rsidR="006B4141" w:rsidRPr="00C3025E">
        <w:rPr>
          <w:sz w:val="22"/>
          <w:szCs w:val="22"/>
        </w:rPr>
        <w:t xml:space="preserve">plier of </w:t>
      </w:r>
      <w:r w:rsidR="00DB1372" w:rsidRPr="00C3025E">
        <w:rPr>
          <w:sz w:val="22"/>
          <w:szCs w:val="22"/>
        </w:rPr>
        <w:t>20.67</w:t>
      </w:r>
      <w:r w:rsidR="006B4141" w:rsidRPr="00C3025E">
        <w:rPr>
          <w:sz w:val="22"/>
          <w:szCs w:val="22"/>
        </w:rPr>
        <w:t xml:space="preserve"> to which a discount factor of 0.27</w:t>
      </w:r>
      <w:r w:rsidR="002E141C" w:rsidRPr="00C3025E">
        <w:rPr>
          <w:rStyle w:val="FootnoteReference"/>
          <w:sz w:val="22"/>
          <w:szCs w:val="22"/>
        </w:rPr>
        <w:footnoteReference w:id="30"/>
      </w:r>
      <w:r w:rsidR="006B4141" w:rsidRPr="00C3025E">
        <w:rPr>
          <w:sz w:val="22"/>
          <w:szCs w:val="22"/>
        </w:rPr>
        <w:t xml:space="preserve"> was </w:t>
      </w:r>
      <w:r w:rsidR="001207C5" w:rsidRPr="00C3025E">
        <w:rPr>
          <w:sz w:val="22"/>
          <w:szCs w:val="22"/>
        </w:rPr>
        <w:t>applied</w:t>
      </w:r>
      <w:r w:rsidR="006B4141" w:rsidRPr="00C3025E">
        <w:rPr>
          <w:sz w:val="22"/>
          <w:szCs w:val="22"/>
        </w:rPr>
        <w:t xml:space="preserve">. </w:t>
      </w:r>
      <w:r w:rsidR="001207C5" w:rsidRPr="00C3025E">
        <w:rPr>
          <w:sz w:val="22"/>
          <w:szCs w:val="22"/>
        </w:rPr>
        <w:t>However</w:t>
      </w:r>
      <w:r w:rsidR="006B4141" w:rsidRPr="00C3025E">
        <w:rPr>
          <w:sz w:val="22"/>
          <w:szCs w:val="22"/>
        </w:rPr>
        <w:t>, n</w:t>
      </w:r>
      <w:r w:rsidRPr="00C3025E">
        <w:rPr>
          <w:sz w:val="22"/>
          <w:szCs w:val="22"/>
        </w:rPr>
        <w:t xml:space="preserve">ow that </w:t>
      </w:r>
      <w:r w:rsidR="001207C5" w:rsidRPr="00C3025E">
        <w:rPr>
          <w:sz w:val="22"/>
          <w:szCs w:val="22"/>
        </w:rPr>
        <w:t>he</w:t>
      </w:r>
      <w:r w:rsidRPr="00C3025E">
        <w:rPr>
          <w:sz w:val="22"/>
          <w:szCs w:val="22"/>
        </w:rPr>
        <w:t xml:space="preserve"> has secured part-time paid employment at Felbrigg Hall, </w:t>
      </w:r>
      <w:r w:rsidR="006B4141" w:rsidRPr="00C3025E">
        <w:rPr>
          <w:sz w:val="22"/>
          <w:szCs w:val="22"/>
        </w:rPr>
        <w:t>h</w:t>
      </w:r>
      <w:r w:rsidR="001207C5" w:rsidRPr="00C3025E">
        <w:rPr>
          <w:sz w:val="22"/>
          <w:szCs w:val="22"/>
        </w:rPr>
        <w:t>e</w:t>
      </w:r>
      <w:r w:rsidRPr="00C3025E">
        <w:rPr>
          <w:sz w:val="22"/>
          <w:szCs w:val="22"/>
        </w:rPr>
        <w:t xml:space="preserve"> concedes that the discount </w:t>
      </w:r>
      <w:r w:rsidR="006B4141" w:rsidRPr="00C3025E">
        <w:rPr>
          <w:sz w:val="22"/>
          <w:szCs w:val="22"/>
        </w:rPr>
        <w:t xml:space="preserve">for his residual earning capacity </w:t>
      </w:r>
      <w:r w:rsidRPr="00C3025E">
        <w:rPr>
          <w:sz w:val="22"/>
          <w:szCs w:val="22"/>
        </w:rPr>
        <w:t>should reflect his employed status</w:t>
      </w:r>
      <w:r w:rsidR="006B4141" w:rsidRPr="00C3025E">
        <w:rPr>
          <w:sz w:val="22"/>
          <w:szCs w:val="22"/>
        </w:rPr>
        <w:t xml:space="preserve">, that is a discount </w:t>
      </w:r>
      <w:r w:rsidR="001207C5" w:rsidRPr="00C3025E">
        <w:rPr>
          <w:sz w:val="22"/>
          <w:szCs w:val="22"/>
        </w:rPr>
        <w:t>factor</w:t>
      </w:r>
      <w:r w:rsidR="006B4141" w:rsidRPr="00C3025E">
        <w:rPr>
          <w:sz w:val="22"/>
          <w:szCs w:val="22"/>
        </w:rPr>
        <w:t xml:space="preserve"> of 0.53</w:t>
      </w:r>
      <w:r w:rsidR="00DB1372" w:rsidRPr="00C3025E">
        <w:rPr>
          <w:rStyle w:val="FootnoteReference"/>
          <w:sz w:val="22"/>
          <w:szCs w:val="22"/>
        </w:rPr>
        <w:footnoteReference w:id="31"/>
      </w:r>
      <w:r w:rsidR="006B4141" w:rsidRPr="00C3025E">
        <w:rPr>
          <w:sz w:val="22"/>
          <w:szCs w:val="22"/>
        </w:rPr>
        <w:t xml:space="preserve">. </w:t>
      </w:r>
      <w:r w:rsidR="00DB1372" w:rsidRPr="00C3025E">
        <w:rPr>
          <w:sz w:val="22"/>
          <w:szCs w:val="22"/>
        </w:rPr>
        <w:t>T</w:t>
      </w:r>
      <w:r w:rsidR="006B4141" w:rsidRPr="00C3025E">
        <w:rPr>
          <w:sz w:val="22"/>
          <w:szCs w:val="22"/>
        </w:rPr>
        <w:t xml:space="preserve">hus </w:t>
      </w:r>
      <w:r w:rsidR="001207C5" w:rsidRPr="00C3025E">
        <w:rPr>
          <w:sz w:val="22"/>
          <w:szCs w:val="22"/>
        </w:rPr>
        <w:t>the</w:t>
      </w:r>
      <w:r w:rsidR="006B4141" w:rsidRPr="00C3025E">
        <w:rPr>
          <w:sz w:val="22"/>
          <w:szCs w:val="22"/>
        </w:rPr>
        <w:t xml:space="preserve"> </w:t>
      </w:r>
      <w:r w:rsidR="001207C5" w:rsidRPr="00C3025E">
        <w:rPr>
          <w:sz w:val="22"/>
          <w:szCs w:val="22"/>
        </w:rPr>
        <w:t xml:space="preserve">multiplier </w:t>
      </w:r>
      <w:r w:rsidR="006B4141" w:rsidRPr="00C3025E">
        <w:rPr>
          <w:sz w:val="22"/>
          <w:szCs w:val="22"/>
        </w:rPr>
        <w:t xml:space="preserve">for </w:t>
      </w:r>
      <w:r w:rsidR="001207C5" w:rsidRPr="00C3025E">
        <w:rPr>
          <w:sz w:val="22"/>
          <w:szCs w:val="22"/>
        </w:rPr>
        <w:t>residual</w:t>
      </w:r>
      <w:r w:rsidR="006B4141" w:rsidRPr="00C3025E">
        <w:rPr>
          <w:sz w:val="22"/>
          <w:szCs w:val="22"/>
        </w:rPr>
        <w:t xml:space="preserve"> </w:t>
      </w:r>
      <w:r w:rsidR="001207C5" w:rsidRPr="00C3025E">
        <w:rPr>
          <w:sz w:val="22"/>
          <w:szCs w:val="22"/>
        </w:rPr>
        <w:t>earning</w:t>
      </w:r>
      <w:r w:rsidR="00EA243B" w:rsidRPr="00C3025E">
        <w:rPr>
          <w:sz w:val="22"/>
          <w:szCs w:val="22"/>
        </w:rPr>
        <w:t xml:space="preserve"> capacity</w:t>
      </w:r>
      <w:r w:rsidR="006B4141" w:rsidRPr="00C3025E">
        <w:rPr>
          <w:sz w:val="22"/>
          <w:szCs w:val="22"/>
        </w:rPr>
        <w:t xml:space="preserve"> is 20.17 x 0.53 = 10.69. Applying this </w:t>
      </w:r>
      <w:r w:rsidR="001207C5" w:rsidRPr="00C3025E">
        <w:rPr>
          <w:sz w:val="22"/>
          <w:szCs w:val="22"/>
        </w:rPr>
        <w:t>multiplier</w:t>
      </w:r>
      <w:r w:rsidR="006B4141" w:rsidRPr="00C3025E">
        <w:rPr>
          <w:sz w:val="22"/>
          <w:szCs w:val="22"/>
        </w:rPr>
        <w:t xml:space="preserve"> to £12,500 per annum net gives </w:t>
      </w:r>
      <w:r w:rsidR="001207C5" w:rsidRPr="00C3025E">
        <w:rPr>
          <w:sz w:val="22"/>
          <w:szCs w:val="22"/>
        </w:rPr>
        <w:t>residual</w:t>
      </w:r>
      <w:r w:rsidR="006B4141" w:rsidRPr="00C3025E">
        <w:rPr>
          <w:sz w:val="22"/>
          <w:szCs w:val="22"/>
        </w:rPr>
        <w:t xml:space="preserve"> </w:t>
      </w:r>
      <w:r w:rsidR="001207C5" w:rsidRPr="00C3025E">
        <w:rPr>
          <w:sz w:val="22"/>
          <w:szCs w:val="22"/>
        </w:rPr>
        <w:t>earnings</w:t>
      </w:r>
      <w:r w:rsidR="006B4141" w:rsidRPr="00C3025E">
        <w:rPr>
          <w:sz w:val="22"/>
          <w:szCs w:val="22"/>
        </w:rPr>
        <w:t xml:space="preserve"> of £133,625. </w:t>
      </w:r>
    </w:p>
    <w:p w14:paraId="28BF7CFB" w14:textId="0EC45563" w:rsidR="006B4141" w:rsidRPr="00C3025E" w:rsidRDefault="006B4141" w:rsidP="006B4141">
      <w:pPr>
        <w:pStyle w:val="ParaLevel2"/>
        <w:spacing w:before="120" w:after="120" w:line="360" w:lineRule="auto"/>
        <w:rPr>
          <w:sz w:val="22"/>
          <w:szCs w:val="22"/>
        </w:rPr>
      </w:pPr>
      <w:r w:rsidRPr="00C3025E">
        <w:rPr>
          <w:sz w:val="22"/>
          <w:szCs w:val="22"/>
        </w:rPr>
        <w:t>Thus the Claimant claims £660,516 - £133,625 = £526,891.</w:t>
      </w:r>
    </w:p>
    <w:p w14:paraId="4F87A1C1" w14:textId="4FBAE689" w:rsidR="006B4141" w:rsidRPr="00C3025E" w:rsidRDefault="00163257" w:rsidP="007B5061">
      <w:pPr>
        <w:pStyle w:val="ParaLevel1"/>
        <w:spacing w:after="120" w:line="360" w:lineRule="auto"/>
        <w:rPr>
          <w:sz w:val="22"/>
          <w:szCs w:val="22"/>
        </w:rPr>
      </w:pPr>
      <w:r w:rsidRPr="00C3025E">
        <w:rPr>
          <w:sz w:val="22"/>
          <w:szCs w:val="22"/>
        </w:rPr>
        <w:t>I</w:t>
      </w:r>
      <w:r w:rsidR="001207C5" w:rsidRPr="00C3025E">
        <w:rPr>
          <w:sz w:val="22"/>
          <w:szCs w:val="22"/>
        </w:rPr>
        <w:t>n</w:t>
      </w:r>
      <w:r w:rsidR="00DB1372" w:rsidRPr="00C3025E">
        <w:rPr>
          <w:sz w:val="22"/>
          <w:szCs w:val="22"/>
        </w:rPr>
        <w:t xml:space="preserve"> </w:t>
      </w:r>
      <w:r w:rsidRPr="00C3025E">
        <w:rPr>
          <w:sz w:val="22"/>
          <w:szCs w:val="22"/>
        </w:rPr>
        <w:t xml:space="preserve">closing submissions, both written and oral, </w:t>
      </w:r>
      <w:r w:rsidR="001207C5" w:rsidRPr="00C3025E">
        <w:rPr>
          <w:sz w:val="22"/>
          <w:szCs w:val="22"/>
        </w:rPr>
        <w:t>counsel</w:t>
      </w:r>
      <w:r w:rsidRPr="00C3025E">
        <w:rPr>
          <w:sz w:val="22"/>
          <w:szCs w:val="22"/>
        </w:rPr>
        <w:t xml:space="preserve"> </w:t>
      </w:r>
      <w:r w:rsidR="001207C5" w:rsidRPr="00C3025E">
        <w:rPr>
          <w:sz w:val="22"/>
          <w:szCs w:val="22"/>
        </w:rPr>
        <w:t>f</w:t>
      </w:r>
      <w:r w:rsidRPr="00C3025E">
        <w:rPr>
          <w:sz w:val="22"/>
          <w:szCs w:val="22"/>
        </w:rPr>
        <w:t>or the Defendant conceded that the mul</w:t>
      </w:r>
      <w:r w:rsidR="001207C5" w:rsidRPr="00C3025E">
        <w:rPr>
          <w:sz w:val="22"/>
          <w:szCs w:val="22"/>
        </w:rPr>
        <w:t>ti</w:t>
      </w:r>
      <w:r w:rsidRPr="00C3025E">
        <w:rPr>
          <w:sz w:val="22"/>
          <w:szCs w:val="22"/>
        </w:rPr>
        <w:t xml:space="preserve">plicand being sought by the Claimant was reasonable given the Claimant’s continuing ill health. </w:t>
      </w:r>
      <w:r w:rsidR="001207C5" w:rsidRPr="00C3025E">
        <w:rPr>
          <w:sz w:val="22"/>
          <w:szCs w:val="22"/>
        </w:rPr>
        <w:t>However</w:t>
      </w:r>
      <w:r w:rsidRPr="00C3025E">
        <w:rPr>
          <w:sz w:val="22"/>
          <w:szCs w:val="22"/>
        </w:rPr>
        <w:t xml:space="preserve">, he contended that the </w:t>
      </w:r>
      <w:r w:rsidR="001207C5" w:rsidRPr="00C3025E">
        <w:rPr>
          <w:sz w:val="22"/>
          <w:szCs w:val="22"/>
        </w:rPr>
        <w:t>multipli</w:t>
      </w:r>
      <w:r w:rsidR="00D70824" w:rsidRPr="00C3025E">
        <w:rPr>
          <w:sz w:val="22"/>
          <w:szCs w:val="22"/>
        </w:rPr>
        <w:t>er</w:t>
      </w:r>
      <w:r w:rsidRPr="00C3025E">
        <w:rPr>
          <w:sz w:val="22"/>
          <w:szCs w:val="22"/>
        </w:rPr>
        <w:t xml:space="preserve"> was too high and gave rise to too high a sum by way of loss of </w:t>
      </w:r>
      <w:r w:rsidR="001207C5" w:rsidRPr="00C3025E">
        <w:rPr>
          <w:sz w:val="22"/>
          <w:szCs w:val="22"/>
        </w:rPr>
        <w:t>earnings</w:t>
      </w:r>
      <w:r w:rsidRPr="00C3025E">
        <w:rPr>
          <w:sz w:val="22"/>
          <w:szCs w:val="22"/>
        </w:rPr>
        <w:t xml:space="preserve">, </w:t>
      </w:r>
      <w:r w:rsidR="001207C5" w:rsidRPr="00C3025E">
        <w:rPr>
          <w:sz w:val="22"/>
          <w:szCs w:val="22"/>
        </w:rPr>
        <w:t>given</w:t>
      </w:r>
      <w:r w:rsidRPr="00C3025E">
        <w:rPr>
          <w:sz w:val="22"/>
          <w:szCs w:val="22"/>
        </w:rPr>
        <w:t xml:space="preserve"> that the Claimant is not, as he puts it in his written submissions, “</w:t>
      </w:r>
      <w:r w:rsidRPr="00C3025E">
        <w:rPr>
          <w:i/>
          <w:iCs/>
          <w:sz w:val="22"/>
          <w:szCs w:val="22"/>
        </w:rPr>
        <w:t>fully disabled</w:t>
      </w:r>
      <w:r w:rsidRPr="00C3025E">
        <w:rPr>
          <w:sz w:val="22"/>
          <w:szCs w:val="22"/>
        </w:rPr>
        <w:t>.”</w:t>
      </w:r>
    </w:p>
    <w:p w14:paraId="1D9FE2C2" w14:textId="713A90A9" w:rsidR="00DB1372" w:rsidRPr="00C3025E" w:rsidRDefault="00163257" w:rsidP="00DB1372">
      <w:pPr>
        <w:pStyle w:val="ParaLevel1"/>
        <w:spacing w:after="120" w:line="360" w:lineRule="auto"/>
        <w:rPr>
          <w:sz w:val="22"/>
          <w:szCs w:val="22"/>
        </w:rPr>
      </w:pPr>
      <w:r w:rsidRPr="00C3025E">
        <w:rPr>
          <w:sz w:val="22"/>
          <w:szCs w:val="22"/>
        </w:rPr>
        <w:t>I</w:t>
      </w:r>
      <w:r w:rsidR="007B5061" w:rsidRPr="00C3025E">
        <w:rPr>
          <w:sz w:val="22"/>
          <w:szCs w:val="22"/>
        </w:rPr>
        <w:t>n</w:t>
      </w:r>
      <w:r w:rsidRPr="00C3025E">
        <w:rPr>
          <w:sz w:val="22"/>
          <w:szCs w:val="22"/>
        </w:rPr>
        <w:t xml:space="preserve"> my judgment, the Claimant continues to suffer a disability as a result of his injury for the </w:t>
      </w:r>
      <w:r w:rsidR="001207C5" w:rsidRPr="00C3025E">
        <w:rPr>
          <w:sz w:val="22"/>
          <w:szCs w:val="22"/>
        </w:rPr>
        <w:t>reasons</w:t>
      </w:r>
      <w:r w:rsidRPr="00C3025E">
        <w:rPr>
          <w:sz w:val="22"/>
          <w:szCs w:val="22"/>
        </w:rPr>
        <w:t xml:space="preserve"> set out above. That disability will persist. I see no basis for concluding that the Claimant is les</w:t>
      </w:r>
      <w:r w:rsidR="00EA243B" w:rsidRPr="00C3025E">
        <w:rPr>
          <w:sz w:val="22"/>
          <w:szCs w:val="22"/>
        </w:rPr>
        <w:t>s</w:t>
      </w:r>
      <w:r w:rsidRPr="00C3025E">
        <w:rPr>
          <w:sz w:val="22"/>
          <w:szCs w:val="22"/>
        </w:rPr>
        <w:t xml:space="preserve"> disabled than the “average” person within the cate</w:t>
      </w:r>
      <w:r w:rsidR="00DD5B38" w:rsidRPr="00C3025E">
        <w:rPr>
          <w:sz w:val="22"/>
          <w:szCs w:val="22"/>
        </w:rPr>
        <w:t>g</w:t>
      </w:r>
      <w:r w:rsidRPr="00C3025E">
        <w:rPr>
          <w:sz w:val="22"/>
          <w:szCs w:val="22"/>
        </w:rPr>
        <w:t xml:space="preserve">ories considered in the </w:t>
      </w:r>
      <w:r w:rsidR="001207C5" w:rsidRPr="00C3025E">
        <w:rPr>
          <w:sz w:val="22"/>
          <w:szCs w:val="22"/>
        </w:rPr>
        <w:t>Ogden</w:t>
      </w:r>
      <w:r w:rsidRPr="00C3025E">
        <w:rPr>
          <w:sz w:val="22"/>
          <w:szCs w:val="22"/>
        </w:rPr>
        <w:t xml:space="preserve"> Tables. Indeed, the various purpose of the Tables is to seek to avoid the excesses of under</w:t>
      </w:r>
      <w:r w:rsidR="00B83BE5" w:rsidRPr="00C3025E">
        <w:rPr>
          <w:sz w:val="22"/>
          <w:szCs w:val="22"/>
        </w:rPr>
        <w:t>-</w:t>
      </w:r>
      <w:r w:rsidRPr="00C3025E">
        <w:rPr>
          <w:sz w:val="22"/>
          <w:szCs w:val="22"/>
        </w:rPr>
        <w:t xml:space="preserve"> or over</w:t>
      </w:r>
      <w:r w:rsidR="00B83BE5" w:rsidRPr="00C3025E">
        <w:rPr>
          <w:sz w:val="22"/>
          <w:szCs w:val="22"/>
        </w:rPr>
        <w:t>-</w:t>
      </w:r>
      <w:r w:rsidRPr="00C3025E">
        <w:rPr>
          <w:sz w:val="22"/>
          <w:szCs w:val="22"/>
        </w:rPr>
        <w:t>compensation. I</w:t>
      </w:r>
      <w:r w:rsidR="00DD5B38" w:rsidRPr="00C3025E">
        <w:rPr>
          <w:sz w:val="22"/>
          <w:szCs w:val="22"/>
        </w:rPr>
        <w:t>n</w:t>
      </w:r>
      <w:r w:rsidRPr="00C3025E">
        <w:rPr>
          <w:sz w:val="22"/>
          <w:szCs w:val="22"/>
        </w:rPr>
        <w:t xml:space="preserve"> </w:t>
      </w:r>
      <w:r w:rsidRPr="00C3025E">
        <w:rPr>
          <w:sz w:val="22"/>
          <w:szCs w:val="22"/>
          <w:u w:val="single"/>
        </w:rPr>
        <w:t>Wells v Wells</w:t>
      </w:r>
      <w:r w:rsidRPr="00C3025E">
        <w:rPr>
          <w:sz w:val="22"/>
          <w:szCs w:val="22"/>
        </w:rPr>
        <w:t xml:space="preserve"> [</w:t>
      </w:r>
      <w:r w:rsidR="007B5061" w:rsidRPr="00C3025E">
        <w:rPr>
          <w:sz w:val="22"/>
          <w:szCs w:val="22"/>
        </w:rPr>
        <w:t>1999] 1 AC 345 at 379F</w:t>
      </w:r>
      <w:r w:rsidR="00390BE9" w:rsidRPr="00C3025E">
        <w:rPr>
          <w:sz w:val="22"/>
          <w:szCs w:val="22"/>
        </w:rPr>
        <w:t>, Lord L</w:t>
      </w:r>
      <w:r w:rsidR="007B5061" w:rsidRPr="00C3025E">
        <w:rPr>
          <w:sz w:val="22"/>
          <w:szCs w:val="22"/>
        </w:rPr>
        <w:t>l</w:t>
      </w:r>
      <w:r w:rsidR="00390BE9" w:rsidRPr="00C3025E">
        <w:rPr>
          <w:sz w:val="22"/>
          <w:szCs w:val="22"/>
        </w:rPr>
        <w:t xml:space="preserve">oyd said that the Ogden Tables should be </w:t>
      </w:r>
      <w:r w:rsidR="007B5061" w:rsidRPr="00C3025E">
        <w:rPr>
          <w:sz w:val="22"/>
          <w:szCs w:val="22"/>
        </w:rPr>
        <w:t>“</w:t>
      </w:r>
      <w:r w:rsidR="007B5061" w:rsidRPr="00C3025E">
        <w:rPr>
          <w:i/>
          <w:iCs/>
          <w:sz w:val="22"/>
          <w:szCs w:val="22"/>
        </w:rPr>
        <w:t xml:space="preserve">the starting point, rather </w:t>
      </w:r>
      <w:r w:rsidR="001207C5" w:rsidRPr="00C3025E">
        <w:rPr>
          <w:i/>
          <w:iCs/>
          <w:sz w:val="22"/>
          <w:szCs w:val="22"/>
        </w:rPr>
        <w:t>than</w:t>
      </w:r>
      <w:r w:rsidR="007B5061" w:rsidRPr="00C3025E">
        <w:rPr>
          <w:i/>
          <w:iCs/>
          <w:sz w:val="22"/>
          <w:szCs w:val="22"/>
        </w:rPr>
        <w:t xml:space="preserve"> a check</w:t>
      </w:r>
      <w:r w:rsidR="007B5061" w:rsidRPr="00C3025E">
        <w:rPr>
          <w:sz w:val="22"/>
          <w:szCs w:val="22"/>
        </w:rPr>
        <w:t>” and that “</w:t>
      </w:r>
      <w:r w:rsidR="007B5061" w:rsidRPr="00C3025E">
        <w:rPr>
          <w:i/>
          <w:iCs/>
          <w:sz w:val="22"/>
          <w:szCs w:val="22"/>
        </w:rPr>
        <w:t xml:space="preserve">a judge should be slow to depart from the relevant actuarial </w:t>
      </w:r>
      <w:r w:rsidR="001207C5" w:rsidRPr="00C3025E">
        <w:rPr>
          <w:i/>
          <w:iCs/>
          <w:sz w:val="22"/>
          <w:szCs w:val="22"/>
        </w:rPr>
        <w:t>multiplier</w:t>
      </w:r>
      <w:r w:rsidR="00947B50" w:rsidRPr="00C3025E">
        <w:rPr>
          <w:i/>
          <w:iCs/>
          <w:sz w:val="22"/>
          <w:szCs w:val="22"/>
        </w:rPr>
        <w:t xml:space="preserve"> </w:t>
      </w:r>
      <w:r w:rsidR="001207C5" w:rsidRPr="00C3025E">
        <w:rPr>
          <w:i/>
          <w:iCs/>
          <w:sz w:val="22"/>
          <w:szCs w:val="22"/>
        </w:rPr>
        <w:t>of</w:t>
      </w:r>
      <w:r w:rsidR="007B5061" w:rsidRPr="00C3025E">
        <w:rPr>
          <w:i/>
          <w:iCs/>
          <w:sz w:val="22"/>
          <w:szCs w:val="22"/>
        </w:rPr>
        <w:t xml:space="preserve"> </w:t>
      </w:r>
      <w:r w:rsidR="001207C5" w:rsidRPr="00C3025E">
        <w:rPr>
          <w:i/>
          <w:iCs/>
          <w:sz w:val="22"/>
          <w:szCs w:val="22"/>
        </w:rPr>
        <w:t>impressionistic</w:t>
      </w:r>
      <w:r w:rsidR="007B5061" w:rsidRPr="00C3025E">
        <w:rPr>
          <w:i/>
          <w:iCs/>
          <w:sz w:val="22"/>
          <w:szCs w:val="22"/>
        </w:rPr>
        <w:t xml:space="preserve"> </w:t>
      </w:r>
      <w:r w:rsidR="001207C5" w:rsidRPr="00C3025E">
        <w:rPr>
          <w:i/>
          <w:iCs/>
          <w:sz w:val="22"/>
          <w:szCs w:val="22"/>
        </w:rPr>
        <w:t>grounds</w:t>
      </w:r>
      <w:r w:rsidR="007B5061" w:rsidRPr="00C3025E">
        <w:rPr>
          <w:i/>
          <w:iCs/>
          <w:sz w:val="22"/>
          <w:szCs w:val="22"/>
        </w:rPr>
        <w:t>.</w:t>
      </w:r>
      <w:r w:rsidR="007B5061" w:rsidRPr="00C3025E">
        <w:rPr>
          <w:sz w:val="22"/>
          <w:szCs w:val="22"/>
        </w:rPr>
        <w:t>”</w:t>
      </w:r>
      <w:r w:rsidR="00DD5B38" w:rsidRPr="00C3025E">
        <w:rPr>
          <w:sz w:val="22"/>
          <w:szCs w:val="22"/>
        </w:rPr>
        <w:t xml:space="preserve"> </w:t>
      </w:r>
      <w:r w:rsidR="00EA243B" w:rsidRPr="00C3025E">
        <w:rPr>
          <w:sz w:val="22"/>
          <w:szCs w:val="22"/>
        </w:rPr>
        <w:t xml:space="preserve">However, I agree with the Claimant’s </w:t>
      </w:r>
      <w:r w:rsidR="001D1A87" w:rsidRPr="00C3025E">
        <w:rPr>
          <w:sz w:val="22"/>
          <w:szCs w:val="22"/>
        </w:rPr>
        <w:t>concession</w:t>
      </w:r>
      <w:r w:rsidR="00EA243B" w:rsidRPr="00C3025E">
        <w:rPr>
          <w:sz w:val="22"/>
          <w:szCs w:val="22"/>
        </w:rPr>
        <w:t xml:space="preserve"> that, given the Claimant was at risk of relapse of his underlying condition regardless of the </w:t>
      </w:r>
      <w:r w:rsidR="001D1A87" w:rsidRPr="00C3025E">
        <w:rPr>
          <w:sz w:val="22"/>
          <w:szCs w:val="22"/>
        </w:rPr>
        <w:t>accident</w:t>
      </w:r>
      <w:r w:rsidR="00EA243B" w:rsidRPr="00C3025E">
        <w:rPr>
          <w:sz w:val="22"/>
          <w:szCs w:val="22"/>
        </w:rPr>
        <w:t xml:space="preserve">, some discount is merited to the Claimant’s discount of 30% referred to above appears on the face of </w:t>
      </w:r>
      <w:r w:rsidR="001D1A87" w:rsidRPr="00C3025E">
        <w:rPr>
          <w:sz w:val="22"/>
          <w:szCs w:val="22"/>
        </w:rPr>
        <w:t>it</w:t>
      </w:r>
      <w:r w:rsidR="00EA243B" w:rsidRPr="00C3025E">
        <w:rPr>
          <w:sz w:val="22"/>
          <w:szCs w:val="22"/>
        </w:rPr>
        <w:t xml:space="preserve"> a </w:t>
      </w:r>
      <w:r w:rsidR="001D1A87" w:rsidRPr="00C3025E">
        <w:rPr>
          <w:sz w:val="22"/>
          <w:szCs w:val="22"/>
        </w:rPr>
        <w:t>reasonable</w:t>
      </w:r>
      <w:r w:rsidR="00EA243B" w:rsidRPr="00C3025E">
        <w:rPr>
          <w:sz w:val="22"/>
          <w:szCs w:val="22"/>
        </w:rPr>
        <w:t xml:space="preserve"> estimate of that risk, given that it is </w:t>
      </w:r>
      <w:r w:rsidR="001D1A87" w:rsidRPr="00C3025E">
        <w:rPr>
          <w:sz w:val="22"/>
          <w:szCs w:val="22"/>
        </w:rPr>
        <w:t>only a</w:t>
      </w:r>
      <w:r w:rsidR="00947B50" w:rsidRPr="00C3025E">
        <w:rPr>
          <w:sz w:val="22"/>
          <w:szCs w:val="22"/>
        </w:rPr>
        <w:t xml:space="preserve"> </w:t>
      </w:r>
      <w:r w:rsidR="00EA243B" w:rsidRPr="00C3025E">
        <w:rPr>
          <w:sz w:val="22"/>
          <w:szCs w:val="22"/>
        </w:rPr>
        <w:t xml:space="preserve">relapse that would have led to loss of earnings that needs to be factored </w:t>
      </w:r>
      <w:r w:rsidR="001D1A87" w:rsidRPr="00C3025E">
        <w:rPr>
          <w:sz w:val="22"/>
          <w:szCs w:val="22"/>
        </w:rPr>
        <w:t>into</w:t>
      </w:r>
      <w:r w:rsidR="00EA243B" w:rsidRPr="00C3025E">
        <w:rPr>
          <w:sz w:val="22"/>
          <w:szCs w:val="22"/>
        </w:rPr>
        <w:t xml:space="preserve"> </w:t>
      </w:r>
      <w:r w:rsidR="001D1A87" w:rsidRPr="00C3025E">
        <w:rPr>
          <w:sz w:val="22"/>
          <w:szCs w:val="22"/>
        </w:rPr>
        <w:t>this</w:t>
      </w:r>
      <w:r w:rsidR="00EA243B" w:rsidRPr="00C3025E">
        <w:rPr>
          <w:sz w:val="22"/>
          <w:szCs w:val="22"/>
        </w:rPr>
        <w:t xml:space="preserve"> </w:t>
      </w:r>
      <w:r w:rsidR="001D1A87" w:rsidRPr="00C3025E">
        <w:rPr>
          <w:sz w:val="22"/>
          <w:szCs w:val="22"/>
        </w:rPr>
        <w:t>calculation</w:t>
      </w:r>
      <w:r w:rsidR="00EA243B" w:rsidRPr="00C3025E">
        <w:rPr>
          <w:sz w:val="22"/>
          <w:szCs w:val="22"/>
        </w:rPr>
        <w:t>.</w:t>
      </w:r>
      <w:r w:rsidR="00947B50" w:rsidRPr="00C3025E">
        <w:rPr>
          <w:sz w:val="22"/>
          <w:szCs w:val="22"/>
        </w:rPr>
        <w:t xml:space="preserve"> </w:t>
      </w:r>
      <w:r w:rsidR="00DD5B38" w:rsidRPr="00C3025E">
        <w:rPr>
          <w:sz w:val="22"/>
          <w:szCs w:val="22"/>
        </w:rPr>
        <w:t xml:space="preserve">For these </w:t>
      </w:r>
      <w:r w:rsidR="001207C5" w:rsidRPr="00C3025E">
        <w:rPr>
          <w:sz w:val="22"/>
          <w:szCs w:val="22"/>
        </w:rPr>
        <w:t>reasons</w:t>
      </w:r>
      <w:r w:rsidR="00DD5B38" w:rsidRPr="00C3025E">
        <w:rPr>
          <w:sz w:val="22"/>
          <w:szCs w:val="22"/>
        </w:rPr>
        <w:t>, I consider that the appropriate mul</w:t>
      </w:r>
      <w:r w:rsidR="001207C5" w:rsidRPr="00C3025E">
        <w:rPr>
          <w:sz w:val="22"/>
          <w:szCs w:val="22"/>
        </w:rPr>
        <w:t>ti</w:t>
      </w:r>
      <w:r w:rsidR="00DD5B38" w:rsidRPr="00C3025E">
        <w:rPr>
          <w:sz w:val="22"/>
          <w:szCs w:val="22"/>
        </w:rPr>
        <w:t xml:space="preserve">plier is that for a male aged </w:t>
      </w:r>
      <w:r w:rsidR="001261F2" w:rsidRPr="00C3025E">
        <w:rPr>
          <w:sz w:val="22"/>
          <w:szCs w:val="22"/>
        </w:rPr>
        <w:t xml:space="preserve">48 </w:t>
      </w:r>
      <w:r w:rsidR="00DD5B38" w:rsidRPr="00C3025E">
        <w:rPr>
          <w:sz w:val="22"/>
          <w:szCs w:val="22"/>
        </w:rPr>
        <w:t>to retirement age</w:t>
      </w:r>
      <w:r w:rsidR="00DB1372" w:rsidRPr="00C3025E">
        <w:rPr>
          <w:sz w:val="22"/>
          <w:szCs w:val="22"/>
        </w:rPr>
        <w:t xml:space="preserve"> 68 of 19.66</w:t>
      </w:r>
      <w:r w:rsidR="00DB1372" w:rsidRPr="00C3025E">
        <w:rPr>
          <w:rStyle w:val="FootnoteReference"/>
          <w:sz w:val="22"/>
          <w:szCs w:val="22"/>
        </w:rPr>
        <w:footnoteReference w:id="32"/>
      </w:r>
      <w:r w:rsidR="00DD5B38" w:rsidRPr="00C3025E">
        <w:rPr>
          <w:sz w:val="22"/>
          <w:szCs w:val="22"/>
        </w:rPr>
        <w:t xml:space="preserve">, </w:t>
      </w:r>
      <w:r w:rsidR="001207C5" w:rsidRPr="00C3025E">
        <w:rPr>
          <w:sz w:val="22"/>
          <w:szCs w:val="22"/>
        </w:rPr>
        <w:t>discounted</w:t>
      </w:r>
      <w:r w:rsidR="00DD5B38" w:rsidRPr="00C3025E">
        <w:rPr>
          <w:sz w:val="22"/>
          <w:szCs w:val="22"/>
        </w:rPr>
        <w:t xml:space="preserve"> by </w:t>
      </w:r>
      <w:r w:rsidR="00DB1372" w:rsidRPr="00C3025E">
        <w:rPr>
          <w:sz w:val="22"/>
          <w:szCs w:val="22"/>
        </w:rPr>
        <w:t>0.5</w:t>
      </w:r>
      <w:r w:rsidR="001251D8" w:rsidRPr="00C3025E">
        <w:rPr>
          <w:sz w:val="22"/>
          <w:szCs w:val="22"/>
        </w:rPr>
        <w:t xml:space="preserve">8, </w:t>
      </w:r>
      <w:r w:rsidR="00DD5B38" w:rsidRPr="00C3025E">
        <w:rPr>
          <w:sz w:val="22"/>
          <w:szCs w:val="22"/>
        </w:rPr>
        <w:t xml:space="preserve">for </w:t>
      </w:r>
      <w:r w:rsidR="001207C5" w:rsidRPr="00C3025E">
        <w:rPr>
          <w:sz w:val="22"/>
          <w:szCs w:val="22"/>
        </w:rPr>
        <w:t>contingencies</w:t>
      </w:r>
      <w:r w:rsidR="001251D8" w:rsidRPr="00C3025E">
        <w:rPr>
          <w:sz w:val="22"/>
          <w:szCs w:val="22"/>
        </w:rPr>
        <w:t xml:space="preserve"> (which reflects the Claimant’s argument in its Schedule of loss as set out above)</w:t>
      </w:r>
      <w:r w:rsidR="001261F2" w:rsidRPr="00C3025E">
        <w:rPr>
          <w:sz w:val="22"/>
          <w:szCs w:val="22"/>
        </w:rPr>
        <w:t xml:space="preserve"> that is a net mu</w:t>
      </w:r>
      <w:r w:rsidR="001207C5" w:rsidRPr="00C3025E">
        <w:rPr>
          <w:sz w:val="22"/>
          <w:szCs w:val="22"/>
        </w:rPr>
        <w:t>lti</w:t>
      </w:r>
      <w:r w:rsidR="001261F2" w:rsidRPr="00C3025E">
        <w:rPr>
          <w:sz w:val="22"/>
          <w:szCs w:val="22"/>
        </w:rPr>
        <w:t>plier of</w:t>
      </w:r>
      <w:r w:rsidR="001251D8" w:rsidRPr="00C3025E">
        <w:rPr>
          <w:sz w:val="22"/>
          <w:szCs w:val="22"/>
        </w:rPr>
        <w:t xml:space="preserve"> 11.40.</w:t>
      </w:r>
    </w:p>
    <w:p w14:paraId="7157785E" w14:textId="358CFF90" w:rsidR="00676EE3" w:rsidRPr="00C3025E" w:rsidRDefault="00DD5B38" w:rsidP="00720F8F">
      <w:pPr>
        <w:pStyle w:val="ParaLevel1"/>
        <w:spacing w:after="120" w:line="360" w:lineRule="auto"/>
        <w:rPr>
          <w:sz w:val="22"/>
          <w:szCs w:val="22"/>
        </w:rPr>
      </w:pPr>
      <w:r w:rsidRPr="00C3025E">
        <w:rPr>
          <w:sz w:val="22"/>
          <w:szCs w:val="22"/>
        </w:rPr>
        <w:t>I have dea</w:t>
      </w:r>
      <w:r w:rsidR="00AD3AF2" w:rsidRPr="00C3025E">
        <w:rPr>
          <w:sz w:val="22"/>
          <w:szCs w:val="22"/>
        </w:rPr>
        <w:t>l</w:t>
      </w:r>
      <w:r w:rsidRPr="00C3025E">
        <w:rPr>
          <w:sz w:val="22"/>
          <w:szCs w:val="22"/>
        </w:rPr>
        <w:t>t in some detail above with the evidence that the Claimant relies on in su</w:t>
      </w:r>
      <w:r w:rsidR="00AD3AF2" w:rsidRPr="00C3025E">
        <w:rPr>
          <w:sz w:val="22"/>
          <w:szCs w:val="22"/>
        </w:rPr>
        <w:t>p</w:t>
      </w:r>
      <w:r w:rsidRPr="00C3025E">
        <w:rPr>
          <w:sz w:val="22"/>
          <w:szCs w:val="22"/>
        </w:rPr>
        <w:t xml:space="preserve">port of a higher loss of </w:t>
      </w:r>
      <w:r w:rsidR="001207C5" w:rsidRPr="00C3025E">
        <w:rPr>
          <w:sz w:val="22"/>
          <w:szCs w:val="22"/>
        </w:rPr>
        <w:t>earnings</w:t>
      </w:r>
      <w:r w:rsidRPr="00C3025E">
        <w:rPr>
          <w:sz w:val="22"/>
          <w:szCs w:val="22"/>
        </w:rPr>
        <w:t xml:space="preserve">. As well as being </w:t>
      </w:r>
      <w:r w:rsidR="001207C5" w:rsidRPr="00C3025E">
        <w:rPr>
          <w:sz w:val="22"/>
          <w:szCs w:val="22"/>
        </w:rPr>
        <w:t>inadmissible</w:t>
      </w:r>
      <w:r w:rsidRPr="00C3025E">
        <w:rPr>
          <w:sz w:val="22"/>
          <w:szCs w:val="22"/>
        </w:rPr>
        <w:t xml:space="preserve"> on the </w:t>
      </w:r>
      <w:r w:rsidR="001207C5" w:rsidRPr="00C3025E">
        <w:rPr>
          <w:sz w:val="22"/>
          <w:szCs w:val="22"/>
        </w:rPr>
        <w:t>ground</w:t>
      </w:r>
      <w:r w:rsidRPr="00C3025E">
        <w:rPr>
          <w:sz w:val="22"/>
          <w:szCs w:val="22"/>
        </w:rPr>
        <w:t xml:space="preserve"> that the Claimant does not have permission to rely on expert evidence, </w:t>
      </w:r>
      <w:r w:rsidR="001207C5" w:rsidRPr="00C3025E">
        <w:rPr>
          <w:sz w:val="22"/>
          <w:szCs w:val="22"/>
        </w:rPr>
        <w:t>it</w:t>
      </w:r>
      <w:r w:rsidRPr="00C3025E">
        <w:rPr>
          <w:sz w:val="22"/>
          <w:szCs w:val="22"/>
        </w:rPr>
        <w:t xml:space="preserve"> is in any event unreliable given </w:t>
      </w:r>
      <w:r w:rsidR="001207C5" w:rsidRPr="00C3025E">
        <w:rPr>
          <w:sz w:val="22"/>
          <w:szCs w:val="22"/>
        </w:rPr>
        <w:t>that</w:t>
      </w:r>
      <w:r w:rsidRPr="00C3025E">
        <w:rPr>
          <w:sz w:val="22"/>
          <w:szCs w:val="22"/>
        </w:rPr>
        <w:t xml:space="preserve"> </w:t>
      </w:r>
      <w:r w:rsidR="001207C5" w:rsidRPr="00C3025E">
        <w:rPr>
          <w:sz w:val="22"/>
          <w:szCs w:val="22"/>
        </w:rPr>
        <w:t>course</w:t>
      </w:r>
      <w:r w:rsidRPr="00C3025E">
        <w:rPr>
          <w:sz w:val="22"/>
          <w:szCs w:val="22"/>
        </w:rPr>
        <w:t xml:space="preserve"> of the </w:t>
      </w:r>
      <w:r w:rsidR="001207C5" w:rsidRPr="00C3025E">
        <w:rPr>
          <w:sz w:val="22"/>
          <w:szCs w:val="22"/>
        </w:rPr>
        <w:t>Claimant’s</w:t>
      </w:r>
      <w:r w:rsidRPr="00C3025E">
        <w:rPr>
          <w:sz w:val="22"/>
          <w:szCs w:val="22"/>
        </w:rPr>
        <w:t xml:space="preserve"> employment since the mid 2000s.</w:t>
      </w:r>
      <w:r w:rsidR="00676EE3" w:rsidRPr="00C3025E">
        <w:rPr>
          <w:sz w:val="22"/>
          <w:szCs w:val="22"/>
        </w:rPr>
        <w:t xml:space="preserve"> Further, as Mr Dignum QC pointed out in closing submissions, the kind of figures cited by the Claimant and his witnesses as potential earnings are far higher than the average level of such earnings in the tables within the current edition of Facts and Figures. This indicates that the multiplicand being contended for by the Claimant would only be the level of earnings of the very highest achievers in his line of work. Given the Claimant’s medical history and vulnerability to further periods of ill health especially in circumstances of stress, that level of earnings is imply unrealistically high. </w:t>
      </w:r>
    </w:p>
    <w:p w14:paraId="35160105" w14:textId="74D20D4E" w:rsidR="00DD5B38" w:rsidRPr="00C3025E" w:rsidRDefault="00676EE3" w:rsidP="00720F8F">
      <w:pPr>
        <w:pStyle w:val="ParaLevel1"/>
        <w:spacing w:after="120" w:line="360" w:lineRule="auto"/>
        <w:rPr>
          <w:sz w:val="22"/>
          <w:szCs w:val="22"/>
        </w:rPr>
      </w:pPr>
      <w:r w:rsidRPr="00C3025E">
        <w:rPr>
          <w:sz w:val="22"/>
          <w:szCs w:val="22"/>
        </w:rPr>
        <w:t xml:space="preserve">The argument against forming too impressionistic a view applies both to the multiplier and the multiplicand. The best indicator of what the Claimant would have been earning but for the accident is what he was earning at the time of the accident. </w:t>
      </w:r>
      <w:r w:rsidR="00DD5B38" w:rsidRPr="00C3025E">
        <w:rPr>
          <w:sz w:val="22"/>
          <w:szCs w:val="22"/>
        </w:rPr>
        <w:t>Accordingly, I calcu</w:t>
      </w:r>
      <w:r w:rsidR="001261F2" w:rsidRPr="00C3025E">
        <w:rPr>
          <w:sz w:val="22"/>
          <w:szCs w:val="22"/>
        </w:rPr>
        <w:t>la</w:t>
      </w:r>
      <w:r w:rsidR="00DD5B38" w:rsidRPr="00C3025E">
        <w:rPr>
          <w:sz w:val="22"/>
          <w:szCs w:val="22"/>
        </w:rPr>
        <w:t xml:space="preserve">te the Claimant’s </w:t>
      </w:r>
      <w:r w:rsidR="001207C5" w:rsidRPr="00C3025E">
        <w:rPr>
          <w:sz w:val="22"/>
          <w:szCs w:val="22"/>
        </w:rPr>
        <w:t>earnings</w:t>
      </w:r>
      <w:r w:rsidR="001251D8" w:rsidRPr="00C3025E">
        <w:rPr>
          <w:sz w:val="22"/>
          <w:szCs w:val="22"/>
        </w:rPr>
        <w:t xml:space="preserve"> on the </w:t>
      </w:r>
      <w:r w:rsidR="00B83BE5" w:rsidRPr="00C3025E">
        <w:rPr>
          <w:sz w:val="22"/>
          <w:szCs w:val="22"/>
        </w:rPr>
        <w:t>basis</w:t>
      </w:r>
      <w:r w:rsidR="001251D8" w:rsidRPr="00C3025E">
        <w:rPr>
          <w:sz w:val="22"/>
          <w:szCs w:val="22"/>
        </w:rPr>
        <w:t xml:space="preserve"> of his actual </w:t>
      </w:r>
      <w:r w:rsidR="00B83BE5" w:rsidRPr="00C3025E">
        <w:rPr>
          <w:sz w:val="22"/>
          <w:szCs w:val="22"/>
        </w:rPr>
        <w:t>earnings</w:t>
      </w:r>
      <w:r w:rsidR="001251D8" w:rsidRPr="00C3025E">
        <w:rPr>
          <w:sz w:val="22"/>
          <w:szCs w:val="22"/>
        </w:rPr>
        <w:t xml:space="preserve"> at the time of the </w:t>
      </w:r>
      <w:r w:rsidR="00B83BE5" w:rsidRPr="00C3025E">
        <w:rPr>
          <w:sz w:val="22"/>
          <w:szCs w:val="22"/>
        </w:rPr>
        <w:t>accident</w:t>
      </w:r>
      <w:r w:rsidR="001251D8" w:rsidRPr="00C3025E">
        <w:rPr>
          <w:sz w:val="22"/>
          <w:szCs w:val="22"/>
        </w:rPr>
        <w:t xml:space="preserve"> of £51,000 per </w:t>
      </w:r>
      <w:r w:rsidR="00B83BE5" w:rsidRPr="00C3025E">
        <w:rPr>
          <w:sz w:val="22"/>
          <w:szCs w:val="22"/>
        </w:rPr>
        <w:t>a</w:t>
      </w:r>
      <w:r w:rsidR="001251D8" w:rsidRPr="00C3025E">
        <w:rPr>
          <w:sz w:val="22"/>
          <w:szCs w:val="22"/>
        </w:rPr>
        <w:t xml:space="preserve">nnum gross, £37,599 net. Thus I </w:t>
      </w:r>
      <w:r w:rsidR="00B83BE5" w:rsidRPr="00C3025E">
        <w:rPr>
          <w:sz w:val="22"/>
          <w:szCs w:val="22"/>
        </w:rPr>
        <w:t>calculate</w:t>
      </w:r>
      <w:r w:rsidR="001251D8" w:rsidRPr="00C3025E">
        <w:rPr>
          <w:sz w:val="22"/>
          <w:szCs w:val="22"/>
        </w:rPr>
        <w:t xml:space="preserve"> </w:t>
      </w:r>
      <w:r w:rsidR="00B83BE5" w:rsidRPr="00C3025E">
        <w:rPr>
          <w:sz w:val="22"/>
          <w:szCs w:val="22"/>
        </w:rPr>
        <w:t>earnings</w:t>
      </w:r>
      <w:r w:rsidR="00DD5B38" w:rsidRPr="00C3025E">
        <w:rPr>
          <w:sz w:val="22"/>
          <w:szCs w:val="22"/>
        </w:rPr>
        <w:t xml:space="preserve"> but for the accident at £</w:t>
      </w:r>
      <w:r w:rsidR="001251D8" w:rsidRPr="00C3025E">
        <w:rPr>
          <w:sz w:val="22"/>
          <w:szCs w:val="22"/>
        </w:rPr>
        <w:t xml:space="preserve">37,599 </w:t>
      </w:r>
      <w:r w:rsidR="001261F2" w:rsidRPr="00C3025E">
        <w:rPr>
          <w:sz w:val="22"/>
          <w:szCs w:val="22"/>
        </w:rPr>
        <w:t>x</w:t>
      </w:r>
      <w:r w:rsidR="001251D8" w:rsidRPr="00C3025E">
        <w:rPr>
          <w:sz w:val="22"/>
          <w:szCs w:val="22"/>
        </w:rPr>
        <w:t xml:space="preserve"> 11.4</w:t>
      </w:r>
      <w:r w:rsidR="00B83BE5" w:rsidRPr="00C3025E">
        <w:rPr>
          <w:sz w:val="22"/>
          <w:szCs w:val="22"/>
        </w:rPr>
        <w:t xml:space="preserve"> </w:t>
      </w:r>
      <w:r w:rsidR="001261F2" w:rsidRPr="00C3025E">
        <w:rPr>
          <w:sz w:val="22"/>
          <w:szCs w:val="22"/>
        </w:rPr>
        <w:t>= £</w:t>
      </w:r>
      <w:r w:rsidR="001251D8" w:rsidRPr="00C3025E">
        <w:rPr>
          <w:sz w:val="22"/>
          <w:szCs w:val="22"/>
        </w:rPr>
        <w:t>428,629</w:t>
      </w:r>
      <w:r w:rsidR="001261F2" w:rsidRPr="00C3025E">
        <w:rPr>
          <w:sz w:val="22"/>
          <w:szCs w:val="22"/>
        </w:rPr>
        <w:t>.</w:t>
      </w:r>
    </w:p>
    <w:p w14:paraId="6537885F" w14:textId="3A2BC7A9" w:rsidR="001251D8" w:rsidRPr="00C3025E" w:rsidRDefault="001207C5" w:rsidP="00A007A2">
      <w:pPr>
        <w:pStyle w:val="ParaLevel1"/>
        <w:spacing w:before="120" w:after="120" w:line="360" w:lineRule="auto"/>
        <w:rPr>
          <w:sz w:val="22"/>
          <w:szCs w:val="22"/>
        </w:rPr>
      </w:pPr>
      <w:r w:rsidRPr="00C3025E">
        <w:rPr>
          <w:sz w:val="22"/>
          <w:szCs w:val="22"/>
        </w:rPr>
        <w:t>Turning</w:t>
      </w:r>
      <w:r w:rsidR="001261F2" w:rsidRPr="00C3025E">
        <w:rPr>
          <w:sz w:val="22"/>
          <w:szCs w:val="22"/>
        </w:rPr>
        <w:t xml:space="preserve"> to the Claimant’s </w:t>
      </w:r>
      <w:r w:rsidRPr="00C3025E">
        <w:rPr>
          <w:sz w:val="22"/>
          <w:szCs w:val="22"/>
        </w:rPr>
        <w:t xml:space="preserve">residual </w:t>
      </w:r>
      <w:r w:rsidR="001261F2" w:rsidRPr="00C3025E">
        <w:rPr>
          <w:sz w:val="22"/>
          <w:szCs w:val="22"/>
        </w:rPr>
        <w:t>earning capacity, again it seems to me that there is no basis to consider the Claimant to be other than disabled. The appropriate discount</w:t>
      </w:r>
      <w:r w:rsidR="00947B50" w:rsidRPr="00C3025E">
        <w:rPr>
          <w:sz w:val="22"/>
          <w:szCs w:val="22"/>
        </w:rPr>
        <w:t xml:space="preserve"> </w:t>
      </w:r>
      <w:r w:rsidR="001261F2" w:rsidRPr="00C3025E">
        <w:rPr>
          <w:sz w:val="22"/>
          <w:szCs w:val="22"/>
        </w:rPr>
        <w:t xml:space="preserve">factor </w:t>
      </w:r>
      <w:r w:rsidRPr="00C3025E">
        <w:rPr>
          <w:sz w:val="22"/>
          <w:szCs w:val="22"/>
        </w:rPr>
        <w:t>pursuant</w:t>
      </w:r>
      <w:r w:rsidR="001261F2" w:rsidRPr="00C3025E">
        <w:rPr>
          <w:sz w:val="22"/>
          <w:szCs w:val="22"/>
        </w:rPr>
        <w:t xml:space="preserve"> to</w:t>
      </w:r>
      <w:r w:rsidR="001251D8" w:rsidRPr="00C3025E">
        <w:rPr>
          <w:sz w:val="22"/>
          <w:szCs w:val="22"/>
        </w:rPr>
        <w:t xml:space="preserve"> Table B </w:t>
      </w:r>
      <w:r w:rsidR="001261F2" w:rsidRPr="00C3025E">
        <w:rPr>
          <w:sz w:val="22"/>
          <w:szCs w:val="22"/>
        </w:rPr>
        <w:t>is</w:t>
      </w:r>
      <w:r w:rsidR="001251D8" w:rsidRPr="00C3025E">
        <w:rPr>
          <w:sz w:val="22"/>
          <w:szCs w:val="22"/>
        </w:rPr>
        <w:t xml:space="preserve"> 0.53</w:t>
      </w:r>
      <w:r w:rsidR="001261F2" w:rsidRPr="00C3025E">
        <w:rPr>
          <w:sz w:val="22"/>
          <w:szCs w:val="22"/>
        </w:rPr>
        <w:t xml:space="preserve">. </w:t>
      </w:r>
      <w:r w:rsidRPr="00C3025E">
        <w:rPr>
          <w:sz w:val="22"/>
          <w:szCs w:val="22"/>
        </w:rPr>
        <w:t>Accordingly</w:t>
      </w:r>
      <w:r w:rsidR="001261F2" w:rsidRPr="00C3025E">
        <w:rPr>
          <w:sz w:val="22"/>
          <w:szCs w:val="22"/>
        </w:rPr>
        <w:t xml:space="preserve"> the net mul</w:t>
      </w:r>
      <w:r w:rsidRPr="00C3025E">
        <w:rPr>
          <w:sz w:val="22"/>
          <w:szCs w:val="22"/>
        </w:rPr>
        <w:t>ti</w:t>
      </w:r>
      <w:r w:rsidR="001261F2" w:rsidRPr="00C3025E">
        <w:rPr>
          <w:sz w:val="22"/>
          <w:szCs w:val="22"/>
        </w:rPr>
        <w:t>plier is</w:t>
      </w:r>
      <w:r w:rsidR="001251D8" w:rsidRPr="00C3025E">
        <w:rPr>
          <w:sz w:val="22"/>
          <w:szCs w:val="22"/>
        </w:rPr>
        <w:t xml:space="preserve"> 19.66 x 0.53 = 10.42</w:t>
      </w:r>
      <w:r w:rsidR="001261F2" w:rsidRPr="00C3025E">
        <w:rPr>
          <w:sz w:val="22"/>
          <w:szCs w:val="22"/>
        </w:rPr>
        <w:t xml:space="preserve">. </w:t>
      </w:r>
    </w:p>
    <w:p w14:paraId="757311B9" w14:textId="31E2493C" w:rsidR="0087438B" w:rsidRPr="00C3025E" w:rsidRDefault="001261F2" w:rsidP="00A007A2">
      <w:pPr>
        <w:pStyle w:val="ParaLevel1"/>
        <w:spacing w:before="120" w:after="120" w:line="360" w:lineRule="auto"/>
        <w:rPr>
          <w:sz w:val="22"/>
          <w:szCs w:val="22"/>
        </w:rPr>
      </w:pPr>
      <w:r w:rsidRPr="00C3025E">
        <w:rPr>
          <w:sz w:val="22"/>
          <w:szCs w:val="22"/>
        </w:rPr>
        <w:t xml:space="preserve">The Claimant contends for a residual </w:t>
      </w:r>
      <w:r w:rsidR="001207C5" w:rsidRPr="00C3025E">
        <w:rPr>
          <w:sz w:val="22"/>
          <w:szCs w:val="22"/>
        </w:rPr>
        <w:t>earning</w:t>
      </w:r>
      <w:r w:rsidRPr="00C3025E">
        <w:rPr>
          <w:sz w:val="22"/>
          <w:szCs w:val="22"/>
        </w:rPr>
        <w:t xml:space="preserve"> capacity</w:t>
      </w:r>
      <w:r w:rsidR="001251D8" w:rsidRPr="00C3025E">
        <w:rPr>
          <w:sz w:val="22"/>
          <w:szCs w:val="22"/>
        </w:rPr>
        <w:t xml:space="preserve"> of £12,500 per annu</w:t>
      </w:r>
      <w:r w:rsidR="00B83BE5" w:rsidRPr="00C3025E">
        <w:rPr>
          <w:sz w:val="22"/>
          <w:szCs w:val="22"/>
        </w:rPr>
        <w:t>m</w:t>
      </w:r>
      <w:r w:rsidR="001251D8" w:rsidRPr="00C3025E">
        <w:rPr>
          <w:sz w:val="22"/>
          <w:szCs w:val="22"/>
        </w:rPr>
        <w:t xml:space="preserve"> net based on the minimum wage for full time employment</w:t>
      </w:r>
      <w:r w:rsidRPr="00C3025E">
        <w:rPr>
          <w:sz w:val="22"/>
          <w:szCs w:val="22"/>
        </w:rPr>
        <w:t xml:space="preserve">. The Defendant contends for a figure of £30,000 per annum net. This </w:t>
      </w:r>
      <w:r w:rsidR="001207C5" w:rsidRPr="00C3025E">
        <w:rPr>
          <w:sz w:val="22"/>
          <w:szCs w:val="22"/>
        </w:rPr>
        <w:t>equates</w:t>
      </w:r>
      <w:r w:rsidRPr="00C3025E">
        <w:rPr>
          <w:sz w:val="22"/>
          <w:szCs w:val="22"/>
        </w:rPr>
        <w:t xml:space="preserve"> to gross </w:t>
      </w:r>
      <w:r w:rsidR="001207C5" w:rsidRPr="00C3025E">
        <w:rPr>
          <w:sz w:val="22"/>
          <w:szCs w:val="22"/>
        </w:rPr>
        <w:t>earnings</w:t>
      </w:r>
      <w:r w:rsidRPr="00C3025E">
        <w:rPr>
          <w:sz w:val="22"/>
          <w:szCs w:val="22"/>
        </w:rPr>
        <w:t xml:space="preserve"> of</w:t>
      </w:r>
      <w:r w:rsidR="001251D8" w:rsidRPr="00C3025E">
        <w:rPr>
          <w:sz w:val="22"/>
          <w:szCs w:val="22"/>
        </w:rPr>
        <w:t xml:space="preserve"> about</w:t>
      </w:r>
      <w:r w:rsidRPr="00C3025E">
        <w:rPr>
          <w:sz w:val="22"/>
          <w:szCs w:val="22"/>
        </w:rPr>
        <w:t xml:space="preserve"> £</w:t>
      </w:r>
      <w:r w:rsidR="001251D8" w:rsidRPr="00C3025E">
        <w:rPr>
          <w:sz w:val="22"/>
          <w:szCs w:val="22"/>
        </w:rPr>
        <w:t>38,000 per annum</w:t>
      </w:r>
      <w:r w:rsidRPr="00C3025E">
        <w:rPr>
          <w:sz w:val="22"/>
          <w:szCs w:val="22"/>
        </w:rPr>
        <w:t xml:space="preserve">. </w:t>
      </w:r>
    </w:p>
    <w:p w14:paraId="26815EF3" w14:textId="123C0CE9" w:rsidR="001261F2" w:rsidRPr="00C3025E" w:rsidRDefault="001261F2" w:rsidP="00A2416C">
      <w:pPr>
        <w:pStyle w:val="ParaLevel1"/>
        <w:spacing w:before="120" w:after="120" w:line="360" w:lineRule="auto"/>
        <w:rPr>
          <w:sz w:val="22"/>
          <w:szCs w:val="22"/>
        </w:rPr>
      </w:pPr>
      <w:r w:rsidRPr="00C3025E">
        <w:rPr>
          <w:sz w:val="22"/>
          <w:szCs w:val="22"/>
        </w:rPr>
        <w:t>I</w:t>
      </w:r>
      <w:r w:rsidR="001251D8" w:rsidRPr="00C3025E">
        <w:rPr>
          <w:sz w:val="22"/>
          <w:szCs w:val="22"/>
        </w:rPr>
        <w:t>n</w:t>
      </w:r>
      <w:r w:rsidRPr="00C3025E">
        <w:rPr>
          <w:sz w:val="22"/>
          <w:szCs w:val="22"/>
        </w:rPr>
        <w:t xml:space="preserve"> my judgment, there is no proper basis for a figure as high as that</w:t>
      </w:r>
      <w:r w:rsidR="00A2416C" w:rsidRPr="00C3025E">
        <w:rPr>
          <w:sz w:val="22"/>
          <w:szCs w:val="22"/>
        </w:rPr>
        <w:t xml:space="preserve"> contended for by the Defendant.</w:t>
      </w:r>
      <w:r w:rsidR="00947B50" w:rsidRPr="00C3025E">
        <w:rPr>
          <w:sz w:val="22"/>
          <w:szCs w:val="22"/>
        </w:rPr>
        <w:t xml:space="preserve"> </w:t>
      </w:r>
      <w:r w:rsidR="00A2416C" w:rsidRPr="00C3025E">
        <w:rPr>
          <w:sz w:val="22"/>
          <w:szCs w:val="22"/>
        </w:rPr>
        <w:t>I</w:t>
      </w:r>
      <w:r w:rsidR="001207C5" w:rsidRPr="00C3025E">
        <w:rPr>
          <w:sz w:val="22"/>
          <w:szCs w:val="22"/>
        </w:rPr>
        <w:t>n</w:t>
      </w:r>
      <w:r w:rsidR="001251D8" w:rsidRPr="00C3025E">
        <w:rPr>
          <w:sz w:val="22"/>
          <w:szCs w:val="22"/>
        </w:rPr>
        <w:t>d</w:t>
      </w:r>
      <w:r w:rsidR="001207C5" w:rsidRPr="00C3025E">
        <w:rPr>
          <w:sz w:val="22"/>
          <w:szCs w:val="22"/>
        </w:rPr>
        <w:t>eed</w:t>
      </w:r>
      <w:r w:rsidRPr="00C3025E">
        <w:rPr>
          <w:sz w:val="22"/>
          <w:szCs w:val="22"/>
        </w:rPr>
        <w:t xml:space="preserve"> the evidence </w:t>
      </w:r>
      <w:r w:rsidR="001207C5" w:rsidRPr="00C3025E">
        <w:rPr>
          <w:sz w:val="22"/>
          <w:szCs w:val="22"/>
        </w:rPr>
        <w:t>before</w:t>
      </w:r>
      <w:r w:rsidRPr="00C3025E">
        <w:rPr>
          <w:sz w:val="22"/>
          <w:szCs w:val="22"/>
        </w:rPr>
        <w:t xml:space="preserve"> the court in the form of the Claimant’s actual earnings </w:t>
      </w:r>
      <w:r w:rsidR="001251D8" w:rsidRPr="00C3025E">
        <w:rPr>
          <w:sz w:val="22"/>
          <w:szCs w:val="22"/>
        </w:rPr>
        <w:t xml:space="preserve">suggests that </w:t>
      </w:r>
      <w:r w:rsidR="00B83BE5" w:rsidRPr="00C3025E">
        <w:rPr>
          <w:sz w:val="22"/>
          <w:szCs w:val="22"/>
        </w:rPr>
        <w:t>the</w:t>
      </w:r>
      <w:r w:rsidR="00947B50" w:rsidRPr="00C3025E">
        <w:rPr>
          <w:sz w:val="22"/>
          <w:szCs w:val="22"/>
        </w:rPr>
        <w:t xml:space="preserve"> </w:t>
      </w:r>
      <w:r w:rsidR="001251D8" w:rsidRPr="00C3025E">
        <w:rPr>
          <w:sz w:val="22"/>
          <w:szCs w:val="22"/>
        </w:rPr>
        <w:t xml:space="preserve">figure </w:t>
      </w:r>
      <w:r w:rsidR="00B83BE5" w:rsidRPr="00C3025E">
        <w:rPr>
          <w:sz w:val="22"/>
          <w:szCs w:val="22"/>
        </w:rPr>
        <w:t xml:space="preserve">conceded by him in the Schedule </w:t>
      </w:r>
      <w:r w:rsidR="001251D8" w:rsidRPr="00C3025E">
        <w:rPr>
          <w:sz w:val="22"/>
          <w:szCs w:val="22"/>
        </w:rPr>
        <w:t xml:space="preserve">of £12,500 per annum net is on the </w:t>
      </w:r>
      <w:r w:rsidR="00B83BE5" w:rsidRPr="00C3025E">
        <w:rPr>
          <w:sz w:val="22"/>
          <w:szCs w:val="22"/>
        </w:rPr>
        <w:t>high</w:t>
      </w:r>
      <w:r w:rsidR="001251D8" w:rsidRPr="00C3025E">
        <w:rPr>
          <w:sz w:val="22"/>
          <w:szCs w:val="22"/>
        </w:rPr>
        <w:t xml:space="preserve"> side. That said, the Claimant is currently only working part time. T</w:t>
      </w:r>
      <w:r w:rsidR="00B83BE5" w:rsidRPr="00C3025E">
        <w:rPr>
          <w:sz w:val="22"/>
          <w:szCs w:val="22"/>
        </w:rPr>
        <w:t>h</w:t>
      </w:r>
      <w:r w:rsidR="001251D8" w:rsidRPr="00C3025E">
        <w:rPr>
          <w:sz w:val="22"/>
          <w:szCs w:val="22"/>
        </w:rPr>
        <w:t xml:space="preserve">ere must be a </w:t>
      </w:r>
      <w:r w:rsidR="00A2416C" w:rsidRPr="00C3025E">
        <w:rPr>
          <w:sz w:val="22"/>
          <w:szCs w:val="22"/>
        </w:rPr>
        <w:t xml:space="preserve">real </w:t>
      </w:r>
      <w:r w:rsidR="001251D8" w:rsidRPr="00C3025E">
        <w:rPr>
          <w:sz w:val="22"/>
          <w:szCs w:val="22"/>
        </w:rPr>
        <w:t xml:space="preserve">prospect of </w:t>
      </w:r>
      <w:r w:rsidR="00B83BE5" w:rsidRPr="00C3025E">
        <w:rPr>
          <w:sz w:val="22"/>
          <w:szCs w:val="22"/>
        </w:rPr>
        <w:t>increased</w:t>
      </w:r>
      <w:r w:rsidR="001251D8" w:rsidRPr="00C3025E">
        <w:rPr>
          <w:sz w:val="22"/>
          <w:szCs w:val="22"/>
        </w:rPr>
        <w:t xml:space="preserve"> working hours and on balance I take the Claimant’s net </w:t>
      </w:r>
      <w:r w:rsidR="00B83BE5" w:rsidRPr="00C3025E">
        <w:rPr>
          <w:sz w:val="22"/>
          <w:szCs w:val="22"/>
        </w:rPr>
        <w:t>residual</w:t>
      </w:r>
      <w:r w:rsidR="001251D8" w:rsidRPr="00C3025E">
        <w:rPr>
          <w:sz w:val="22"/>
          <w:szCs w:val="22"/>
        </w:rPr>
        <w:t xml:space="preserve"> earnings figure of £12,500 to be rea</w:t>
      </w:r>
      <w:r w:rsidR="00B83BE5" w:rsidRPr="00C3025E">
        <w:rPr>
          <w:sz w:val="22"/>
          <w:szCs w:val="22"/>
        </w:rPr>
        <w:t>li</w:t>
      </w:r>
      <w:r w:rsidR="001251D8" w:rsidRPr="00C3025E">
        <w:rPr>
          <w:sz w:val="22"/>
          <w:szCs w:val="22"/>
        </w:rPr>
        <w:t>stic. Th</w:t>
      </w:r>
      <w:r w:rsidR="002C3F58" w:rsidRPr="00C3025E">
        <w:rPr>
          <w:sz w:val="22"/>
          <w:szCs w:val="22"/>
        </w:rPr>
        <w:t>u</w:t>
      </w:r>
      <w:r w:rsidR="001251D8" w:rsidRPr="00C3025E">
        <w:rPr>
          <w:sz w:val="22"/>
          <w:szCs w:val="22"/>
        </w:rPr>
        <w:t>s</w:t>
      </w:r>
      <w:r w:rsidR="002C3F58" w:rsidRPr="00C3025E">
        <w:rPr>
          <w:sz w:val="22"/>
          <w:szCs w:val="22"/>
        </w:rPr>
        <w:t>,</w:t>
      </w:r>
      <w:r w:rsidR="001251D8" w:rsidRPr="00C3025E">
        <w:rPr>
          <w:sz w:val="22"/>
          <w:szCs w:val="22"/>
        </w:rPr>
        <w:t xml:space="preserve"> I allow £12,500 x 10.42 = £130,250. Deducting this figure from the Claimant’s “but for</w:t>
      </w:r>
      <w:r w:rsidR="00B83BE5" w:rsidRPr="00C3025E">
        <w:rPr>
          <w:sz w:val="22"/>
          <w:szCs w:val="22"/>
        </w:rPr>
        <w:t>”</w:t>
      </w:r>
      <w:r w:rsidR="001251D8" w:rsidRPr="00C3025E">
        <w:rPr>
          <w:sz w:val="22"/>
          <w:szCs w:val="22"/>
        </w:rPr>
        <w:t xml:space="preserve"> </w:t>
      </w:r>
      <w:r w:rsidR="00B83BE5" w:rsidRPr="00C3025E">
        <w:rPr>
          <w:sz w:val="22"/>
          <w:szCs w:val="22"/>
        </w:rPr>
        <w:t>earnings</w:t>
      </w:r>
      <w:r w:rsidR="001251D8" w:rsidRPr="00C3025E">
        <w:rPr>
          <w:sz w:val="22"/>
          <w:szCs w:val="22"/>
        </w:rPr>
        <w:t xml:space="preserve"> of £428,629 gives a net claim </w:t>
      </w:r>
      <w:r w:rsidR="00B83BE5" w:rsidRPr="00C3025E">
        <w:rPr>
          <w:sz w:val="22"/>
          <w:szCs w:val="22"/>
        </w:rPr>
        <w:t xml:space="preserve">for future loss of earnings </w:t>
      </w:r>
      <w:r w:rsidR="001251D8" w:rsidRPr="00C3025E">
        <w:rPr>
          <w:sz w:val="22"/>
          <w:szCs w:val="22"/>
        </w:rPr>
        <w:t>of £298,379.</w:t>
      </w:r>
    </w:p>
    <w:p w14:paraId="249CCA46" w14:textId="502AF4DA" w:rsidR="005C40FE" w:rsidRPr="00C3025E" w:rsidRDefault="005C40FE" w:rsidP="00A2416C">
      <w:pPr>
        <w:pStyle w:val="ParaLevel1"/>
        <w:spacing w:before="120" w:after="120" w:line="360" w:lineRule="auto"/>
        <w:rPr>
          <w:sz w:val="22"/>
          <w:szCs w:val="22"/>
        </w:rPr>
      </w:pPr>
      <w:r w:rsidRPr="00C3025E">
        <w:rPr>
          <w:sz w:val="22"/>
          <w:szCs w:val="22"/>
        </w:rPr>
        <w:t xml:space="preserve">The Claimant </w:t>
      </w:r>
      <w:r w:rsidR="001D1A87" w:rsidRPr="00C3025E">
        <w:rPr>
          <w:sz w:val="22"/>
          <w:szCs w:val="22"/>
        </w:rPr>
        <w:t>bring</w:t>
      </w:r>
      <w:r w:rsidR="00D70824" w:rsidRPr="00C3025E">
        <w:rPr>
          <w:sz w:val="22"/>
          <w:szCs w:val="22"/>
        </w:rPr>
        <w:t>s</w:t>
      </w:r>
      <w:r w:rsidRPr="00C3025E">
        <w:rPr>
          <w:sz w:val="22"/>
          <w:szCs w:val="22"/>
        </w:rPr>
        <w:t xml:space="preserve"> a modest claim for gratuitous care and assistance, based on the assertion that </w:t>
      </w:r>
      <w:r w:rsidR="001D1A87" w:rsidRPr="00C3025E">
        <w:rPr>
          <w:sz w:val="22"/>
          <w:szCs w:val="22"/>
        </w:rPr>
        <w:t>Mrs</w:t>
      </w:r>
      <w:r w:rsidRPr="00C3025E">
        <w:rPr>
          <w:sz w:val="22"/>
          <w:szCs w:val="22"/>
        </w:rPr>
        <w:t xml:space="preserve"> Long has both replace</w:t>
      </w:r>
      <w:r w:rsidR="001D1A87" w:rsidRPr="00C3025E">
        <w:rPr>
          <w:sz w:val="22"/>
          <w:szCs w:val="22"/>
        </w:rPr>
        <w:t>d</w:t>
      </w:r>
      <w:r w:rsidRPr="00C3025E">
        <w:rPr>
          <w:sz w:val="22"/>
          <w:szCs w:val="22"/>
        </w:rPr>
        <w:t xml:space="preserve"> parenting services that her husband would have provided and has set aside time to meet his practical and</w:t>
      </w:r>
      <w:r w:rsidR="001D1A87" w:rsidRPr="00C3025E">
        <w:rPr>
          <w:sz w:val="22"/>
          <w:szCs w:val="22"/>
        </w:rPr>
        <w:t xml:space="preserve"> emotional</w:t>
      </w:r>
      <w:r w:rsidRPr="00C3025E">
        <w:rPr>
          <w:sz w:val="22"/>
          <w:szCs w:val="22"/>
        </w:rPr>
        <w:t xml:space="preserve"> needs. I</w:t>
      </w:r>
      <w:r w:rsidR="001D1A87" w:rsidRPr="00C3025E">
        <w:rPr>
          <w:sz w:val="22"/>
          <w:szCs w:val="22"/>
        </w:rPr>
        <w:t>n</w:t>
      </w:r>
      <w:r w:rsidRPr="00C3025E">
        <w:rPr>
          <w:sz w:val="22"/>
          <w:szCs w:val="22"/>
        </w:rPr>
        <w:t xml:space="preserve"> addition the claim includes time spent in chauffeuring the Claimant when his driving </w:t>
      </w:r>
      <w:r w:rsidR="001D1A87" w:rsidRPr="00C3025E">
        <w:rPr>
          <w:sz w:val="22"/>
          <w:szCs w:val="22"/>
        </w:rPr>
        <w:t>licence</w:t>
      </w:r>
      <w:r w:rsidRPr="00C3025E">
        <w:rPr>
          <w:sz w:val="22"/>
          <w:szCs w:val="22"/>
        </w:rPr>
        <w:t xml:space="preserve"> was suspended.</w:t>
      </w:r>
    </w:p>
    <w:p w14:paraId="46D4115E" w14:textId="40DC96B8" w:rsidR="005C40FE" w:rsidRPr="00C3025E" w:rsidRDefault="005C40FE" w:rsidP="0005570A">
      <w:pPr>
        <w:pStyle w:val="ParaLevel1"/>
        <w:spacing w:before="120" w:after="120" w:line="360" w:lineRule="auto"/>
        <w:rPr>
          <w:sz w:val="22"/>
          <w:szCs w:val="22"/>
        </w:rPr>
      </w:pPr>
      <w:r w:rsidRPr="00C3025E">
        <w:rPr>
          <w:sz w:val="22"/>
          <w:szCs w:val="22"/>
        </w:rPr>
        <w:t>Th</w:t>
      </w:r>
      <w:r w:rsidR="00676EE3" w:rsidRPr="00C3025E">
        <w:rPr>
          <w:sz w:val="22"/>
          <w:szCs w:val="22"/>
        </w:rPr>
        <w:t>e claim for</w:t>
      </w:r>
      <w:r w:rsidRPr="00C3025E">
        <w:rPr>
          <w:sz w:val="22"/>
          <w:szCs w:val="22"/>
        </w:rPr>
        <w:t xml:space="preserve"> care and assistance is </w:t>
      </w:r>
      <w:r w:rsidR="00676EE3" w:rsidRPr="00C3025E">
        <w:rPr>
          <w:sz w:val="22"/>
          <w:szCs w:val="22"/>
        </w:rPr>
        <w:t>put</w:t>
      </w:r>
      <w:r w:rsidRPr="00C3025E">
        <w:rPr>
          <w:sz w:val="22"/>
          <w:szCs w:val="22"/>
        </w:rPr>
        <w:t xml:space="preserve"> at 4 hours per week for a past period of 5.78 years (to December 2020). </w:t>
      </w:r>
      <w:r w:rsidR="001D1A87" w:rsidRPr="00C3025E">
        <w:rPr>
          <w:sz w:val="22"/>
          <w:szCs w:val="22"/>
        </w:rPr>
        <w:t>Given</w:t>
      </w:r>
      <w:r w:rsidRPr="00C3025E">
        <w:rPr>
          <w:sz w:val="22"/>
          <w:szCs w:val="22"/>
        </w:rPr>
        <w:t xml:space="preserve"> the well </w:t>
      </w:r>
      <w:r w:rsidR="001D1A87" w:rsidRPr="00C3025E">
        <w:rPr>
          <w:sz w:val="22"/>
          <w:szCs w:val="22"/>
        </w:rPr>
        <w:t>documented</w:t>
      </w:r>
      <w:r w:rsidRPr="00C3025E">
        <w:rPr>
          <w:sz w:val="22"/>
          <w:szCs w:val="22"/>
        </w:rPr>
        <w:t xml:space="preserve"> issues that the Claimant has had since the accident, which, for reasons </w:t>
      </w:r>
      <w:r w:rsidR="001D1A87" w:rsidRPr="00C3025E">
        <w:rPr>
          <w:sz w:val="22"/>
          <w:szCs w:val="22"/>
        </w:rPr>
        <w:t>given</w:t>
      </w:r>
      <w:r w:rsidRPr="00C3025E">
        <w:rPr>
          <w:sz w:val="22"/>
          <w:szCs w:val="22"/>
        </w:rPr>
        <w:t xml:space="preserve"> above, were on the </w:t>
      </w:r>
      <w:r w:rsidR="001D1A87" w:rsidRPr="00C3025E">
        <w:rPr>
          <w:sz w:val="22"/>
          <w:szCs w:val="22"/>
        </w:rPr>
        <w:t>balance</w:t>
      </w:r>
      <w:r w:rsidRPr="00C3025E">
        <w:rPr>
          <w:sz w:val="22"/>
          <w:szCs w:val="22"/>
        </w:rPr>
        <w:t xml:space="preserve"> of </w:t>
      </w:r>
      <w:r w:rsidR="001D1A87" w:rsidRPr="00C3025E">
        <w:rPr>
          <w:sz w:val="22"/>
          <w:szCs w:val="22"/>
        </w:rPr>
        <w:t>probabilities</w:t>
      </w:r>
      <w:r w:rsidRPr="00C3025E">
        <w:rPr>
          <w:sz w:val="22"/>
          <w:szCs w:val="22"/>
        </w:rPr>
        <w:t xml:space="preserve"> a </w:t>
      </w:r>
      <w:r w:rsidR="001D1A87" w:rsidRPr="00C3025E">
        <w:rPr>
          <w:sz w:val="22"/>
          <w:szCs w:val="22"/>
        </w:rPr>
        <w:t>consequence</w:t>
      </w:r>
      <w:r w:rsidRPr="00C3025E">
        <w:rPr>
          <w:sz w:val="22"/>
          <w:szCs w:val="22"/>
        </w:rPr>
        <w:t xml:space="preserve"> of the </w:t>
      </w:r>
      <w:r w:rsidR="001D1A87" w:rsidRPr="00C3025E">
        <w:rPr>
          <w:sz w:val="22"/>
          <w:szCs w:val="22"/>
        </w:rPr>
        <w:t>accident</w:t>
      </w:r>
      <w:r w:rsidRPr="00C3025E">
        <w:rPr>
          <w:sz w:val="22"/>
          <w:szCs w:val="22"/>
        </w:rPr>
        <w:t>, the need for some care and assistance is easily justified. The claim is modest in terms of the number of hours.</w:t>
      </w:r>
      <w:r w:rsidR="0005570A" w:rsidRPr="00C3025E">
        <w:rPr>
          <w:sz w:val="22"/>
          <w:szCs w:val="22"/>
        </w:rPr>
        <w:t xml:space="preserve"> </w:t>
      </w:r>
      <w:r w:rsidRPr="00C3025E">
        <w:rPr>
          <w:sz w:val="22"/>
          <w:szCs w:val="22"/>
        </w:rPr>
        <w:t xml:space="preserve">The </w:t>
      </w:r>
      <w:r w:rsidR="001D1A87" w:rsidRPr="00C3025E">
        <w:rPr>
          <w:sz w:val="22"/>
          <w:szCs w:val="22"/>
        </w:rPr>
        <w:t>hourly</w:t>
      </w:r>
      <w:r w:rsidRPr="00C3025E">
        <w:rPr>
          <w:sz w:val="22"/>
          <w:szCs w:val="22"/>
        </w:rPr>
        <w:t xml:space="preserve"> rate </w:t>
      </w:r>
      <w:r w:rsidR="001D1A87" w:rsidRPr="00C3025E">
        <w:rPr>
          <w:sz w:val="22"/>
          <w:szCs w:val="22"/>
        </w:rPr>
        <w:t xml:space="preserve">claimed </w:t>
      </w:r>
      <w:r w:rsidRPr="00C3025E">
        <w:rPr>
          <w:sz w:val="22"/>
          <w:szCs w:val="22"/>
        </w:rPr>
        <w:t>is £7.</w:t>
      </w:r>
      <w:r w:rsidR="005925B3" w:rsidRPr="00C3025E">
        <w:rPr>
          <w:sz w:val="22"/>
          <w:szCs w:val="22"/>
        </w:rPr>
        <w:t xml:space="preserve"> This equates to around 75% of the </w:t>
      </w:r>
      <w:r w:rsidR="006B2C09" w:rsidRPr="00C3025E">
        <w:rPr>
          <w:sz w:val="22"/>
          <w:szCs w:val="22"/>
        </w:rPr>
        <w:t>aggregate</w:t>
      </w:r>
      <w:r w:rsidR="005925B3" w:rsidRPr="00C3025E">
        <w:rPr>
          <w:sz w:val="22"/>
          <w:szCs w:val="22"/>
        </w:rPr>
        <w:t xml:space="preserve"> day rate</w:t>
      </w:r>
      <w:r w:rsidR="00947B50" w:rsidRPr="00C3025E">
        <w:rPr>
          <w:sz w:val="22"/>
          <w:szCs w:val="22"/>
        </w:rPr>
        <w:t xml:space="preserve"> </w:t>
      </w:r>
      <w:r w:rsidR="005925B3" w:rsidRPr="00C3025E">
        <w:rPr>
          <w:sz w:val="22"/>
          <w:szCs w:val="22"/>
        </w:rPr>
        <w:t xml:space="preserve">for the relevant period, based on spinal point 8 of the NJC </w:t>
      </w:r>
      <w:r w:rsidR="006B2C09" w:rsidRPr="00C3025E">
        <w:rPr>
          <w:sz w:val="22"/>
          <w:szCs w:val="22"/>
        </w:rPr>
        <w:t>pay scales</w:t>
      </w:r>
      <w:r w:rsidR="005925B3" w:rsidRPr="00C3025E">
        <w:rPr>
          <w:sz w:val="22"/>
          <w:szCs w:val="22"/>
        </w:rPr>
        <w:t>.</w:t>
      </w:r>
      <w:r w:rsidRPr="00C3025E">
        <w:rPr>
          <w:sz w:val="22"/>
          <w:szCs w:val="22"/>
        </w:rPr>
        <w:t xml:space="preserve"> </w:t>
      </w:r>
      <w:r w:rsidR="005925B3" w:rsidRPr="00C3025E">
        <w:rPr>
          <w:sz w:val="22"/>
          <w:szCs w:val="22"/>
        </w:rPr>
        <w:t xml:space="preserve">That rate is </w:t>
      </w:r>
      <w:r w:rsidR="006B2C09" w:rsidRPr="00C3025E">
        <w:rPr>
          <w:sz w:val="22"/>
          <w:szCs w:val="22"/>
        </w:rPr>
        <w:t>reasonable</w:t>
      </w:r>
      <w:r w:rsidR="005925B3" w:rsidRPr="00C3025E">
        <w:rPr>
          <w:sz w:val="22"/>
          <w:szCs w:val="22"/>
        </w:rPr>
        <w:t xml:space="preserve"> for the nature of the car involved.</w:t>
      </w:r>
      <w:r w:rsidR="0005570A" w:rsidRPr="00C3025E">
        <w:rPr>
          <w:sz w:val="22"/>
          <w:szCs w:val="22"/>
        </w:rPr>
        <w:t xml:space="preserve"> </w:t>
      </w:r>
      <w:r w:rsidRPr="00C3025E">
        <w:rPr>
          <w:sz w:val="22"/>
          <w:szCs w:val="22"/>
        </w:rPr>
        <w:t xml:space="preserve">Hence I </w:t>
      </w:r>
      <w:r w:rsidR="001D1A87" w:rsidRPr="00C3025E">
        <w:rPr>
          <w:sz w:val="22"/>
          <w:szCs w:val="22"/>
        </w:rPr>
        <w:t>allow</w:t>
      </w:r>
      <w:r w:rsidRPr="00C3025E">
        <w:rPr>
          <w:sz w:val="22"/>
          <w:szCs w:val="22"/>
        </w:rPr>
        <w:t xml:space="preserve"> £</w:t>
      </w:r>
      <w:r w:rsidR="005925B3" w:rsidRPr="00C3025E">
        <w:rPr>
          <w:sz w:val="22"/>
          <w:szCs w:val="22"/>
        </w:rPr>
        <w:t>8,416</w:t>
      </w:r>
      <w:r w:rsidRPr="00C3025E">
        <w:rPr>
          <w:sz w:val="22"/>
          <w:szCs w:val="22"/>
        </w:rPr>
        <w:t xml:space="preserve"> for past care and assistance.</w:t>
      </w:r>
    </w:p>
    <w:p w14:paraId="639069D2" w14:textId="26FDA0B8" w:rsidR="005C40FE" w:rsidRPr="00C3025E" w:rsidRDefault="005C40FE" w:rsidP="00A2416C">
      <w:pPr>
        <w:pStyle w:val="ParaLevel1"/>
        <w:spacing w:before="120" w:after="120" w:line="360" w:lineRule="auto"/>
        <w:rPr>
          <w:sz w:val="22"/>
          <w:szCs w:val="22"/>
        </w:rPr>
      </w:pPr>
      <w:r w:rsidRPr="00C3025E">
        <w:rPr>
          <w:sz w:val="22"/>
          <w:szCs w:val="22"/>
        </w:rPr>
        <w:t xml:space="preserve">The Claimant claims sums in respect of case management and treatment costs </w:t>
      </w:r>
      <w:r w:rsidR="001D1A87" w:rsidRPr="00C3025E">
        <w:rPr>
          <w:sz w:val="22"/>
          <w:szCs w:val="22"/>
        </w:rPr>
        <w:t>totalling</w:t>
      </w:r>
      <w:r w:rsidRPr="00C3025E">
        <w:rPr>
          <w:sz w:val="22"/>
          <w:szCs w:val="22"/>
        </w:rPr>
        <w:t xml:space="preserve"> £15,754. Those figures are </w:t>
      </w:r>
      <w:r w:rsidR="001D1A87" w:rsidRPr="00C3025E">
        <w:rPr>
          <w:sz w:val="22"/>
          <w:szCs w:val="22"/>
        </w:rPr>
        <w:t>broken d</w:t>
      </w:r>
      <w:r w:rsidRPr="00C3025E">
        <w:rPr>
          <w:sz w:val="22"/>
          <w:szCs w:val="22"/>
        </w:rPr>
        <w:t>own in a spreadsheet fr</w:t>
      </w:r>
      <w:r w:rsidR="001D1A87" w:rsidRPr="00C3025E">
        <w:rPr>
          <w:sz w:val="22"/>
          <w:szCs w:val="22"/>
        </w:rPr>
        <w:t>o</w:t>
      </w:r>
      <w:r w:rsidRPr="00C3025E">
        <w:rPr>
          <w:sz w:val="22"/>
          <w:szCs w:val="22"/>
        </w:rPr>
        <w:t xml:space="preserve">m Ben Holden Limited within the bundle. It has not been disputed that the Claimant has incurred these costs, nor is their amount said to be </w:t>
      </w:r>
      <w:r w:rsidR="001D1A87" w:rsidRPr="00C3025E">
        <w:rPr>
          <w:sz w:val="22"/>
          <w:szCs w:val="22"/>
        </w:rPr>
        <w:t>unreasonable</w:t>
      </w:r>
      <w:r w:rsidRPr="00C3025E">
        <w:rPr>
          <w:sz w:val="22"/>
          <w:szCs w:val="22"/>
        </w:rPr>
        <w:t>. The only issue is whether thy can proper</w:t>
      </w:r>
      <w:r w:rsidR="001D1A87" w:rsidRPr="00C3025E">
        <w:rPr>
          <w:sz w:val="22"/>
          <w:szCs w:val="22"/>
        </w:rPr>
        <w:t>l</w:t>
      </w:r>
      <w:r w:rsidRPr="00C3025E">
        <w:rPr>
          <w:sz w:val="22"/>
          <w:szCs w:val="22"/>
        </w:rPr>
        <w:t xml:space="preserve">y be said to have been caused by the accident. I see no </w:t>
      </w:r>
      <w:r w:rsidR="001D1A87" w:rsidRPr="00C3025E">
        <w:rPr>
          <w:sz w:val="22"/>
          <w:szCs w:val="22"/>
        </w:rPr>
        <w:t>reason</w:t>
      </w:r>
      <w:r w:rsidRPr="00C3025E">
        <w:rPr>
          <w:sz w:val="22"/>
          <w:szCs w:val="22"/>
        </w:rPr>
        <w:t xml:space="preserve"> to doubt the assertion that such costs would not have been incurred but for the Claimant’s </w:t>
      </w:r>
      <w:r w:rsidR="001D1A87" w:rsidRPr="00C3025E">
        <w:rPr>
          <w:sz w:val="22"/>
          <w:szCs w:val="22"/>
        </w:rPr>
        <w:t>injuries</w:t>
      </w:r>
      <w:r w:rsidRPr="00C3025E">
        <w:rPr>
          <w:sz w:val="22"/>
          <w:szCs w:val="22"/>
        </w:rPr>
        <w:t xml:space="preserve"> consequent upon the accident and therefore I allow the sum claimed.</w:t>
      </w:r>
    </w:p>
    <w:p w14:paraId="2176F70B" w14:textId="07D3EBC8" w:rsidR="002C3F58" w:rsidRPr="00C3025E" w:rsidRDefault="002C3F58" w:rsidP="00A2416C">
      <w:pPr>
        <w:pStyle w:val="ParaLevel1"/>
        <w:spacing w:before="120" w:after="120" w:line="360" w:lineRule="auto"/>
        <w:rPr>
          <w:sz w:val="22"/>
          <w:szCs w:val="22"/>
        </w:rPr>
      </w:pPr>
      <w:r w:rsidRPr="00C3025E">
        <w:rPr>
          <w:sz w:val="22"/>
          <w:szCs w:val="22"/>
        </w:rPr>
        <w:t xml:space="preserve">A claim is made for travel expenses in the total sum of £1,195. These are broken </w:t>
      </w:r>
      <w:r w:rsidR="00AD7F40" w:rsidRPr="00C3025E">
        <w:rPr>
          <w:sz w:val="22"/>
          <w:szCs w:val="22"/>
        </w:rPr>
        <w:t>down</w:t>
      </w:r>
      <w:r w:rsidRPr="00C3025E">
        <w:rPr>
          <w:sz w:val="22"/>
          <w:szCs w:val="22"/>
        </w:rPr>
        <w:t xml:space="preserve"> in Appendix A to the </w:t>
      </w:r>
      <w:r w:rsidR="00AD7F40" w:rsidRPr="00C3025E">
        <w:rPr>
          <w:sz w:val="22"/>
          <w:szCs w:val="22"/>
        </w:rPr>
        <w:t>Schedule</w:t>
      </w:r>
      <w:r w:rsidRPr="00C3025E">
        <w:rPr>
          <w:sz w:val="22"/>
          <w:szCs w:val="22"/>
        </w:rPr>
        <w:t xml:space="preserve"> of Loss. They relate to travel and hotel expenses relating to various medical </w:t>
      </w:r>
      <w:r w:rsidR="00AD7F40" w:rsidRPr="00C3025E">
        <w:rPr>
          <w:sz w:val="22"/>
          <w:szCs w:val="22"/>
        </w:rPr>
        <w:t>appointments</w:t>
      </w:r>
      <w:r w:rsidRPr="00C3025E">
        <w:rPr>
          <w:sz w:val="22"/>
          <w:szCs w:val="22"/>
        </w:rPr>
        <w:t xml:space="preserve"> for the purpose of this </w:t>
      </w:r>
      <w:r w:rsidR="00AD7F40" w:rsidRPr="00C3025E">
        <w:rPr>
          <w:sz w:val="22"/>
          <w:szCs w:val="22"/>
        </w:rPr>
        <w:t>litigation</w:t>
      </w:r>
      <w:r w:rsidRPr="00C3025E">
        <w:rPr>
          <w:sz w:val="22"/>
          <w:szCs w:val="22"/>
        </w:rPr>
        <w:t xml:space="preserve">. The figures have not been challenged. </w:t>
      </w:r>
      <w:r w:rsidR="00AD7F40" w:rsidRPr="00C3025E">
        <w:rPr>
          <w:sz w:val="22"/>
          <w:szCs w:val="22"/>
        </w:rPr>
        <w:t>Given</w:t>
      </w:r>
      <w:r w:rsidRPr="00C3025E">
        <w:rPr>
          <w:sz w:val="22"/>
          <w:szCs w:val="22"/>
        </w:rPr>
        <w:t xml:space="preserve"> that the Claimant has had to travel</w:t>
      </w:r>
      <w:r w:rsidR="00957365" w:rsidRPr="00C3025E">
        <w:rPr>
          <w:sz w:val="22"/>
          <w:szCs w:val="22"/>
        </w:rPr>
        <w:t xml:space="preserve"> from </w:t>
      </w:r>
      <w:r w:rsidRPr="00C3025E">
        <w:rPr>
          <w:sz w:val="22"/>
          <w:szCs w:val="22"/>
        </w:rPr>
        <w:t xml:space="preserve">Norfolk to </w:t>
      </w:r>
      <w:r w:rsidR="00AD7F40" w:rsidRPr="00C3025E">
        <w:rPr>
          <w:sz w:val="22"/>
          <w:szCs w:val="22"/>
        </w:rPr>
        <w:t>wherever</w:t>
      </w:r>
      <w:r w:rsidRPr="00C3025E">
        <w:rPr>
          <w:sz w:val="22"/>
          <w:szCs w:val="22"/>
        </w:rPr>
        <w:t xml:space="preserve"> the </w:t>
      </w:r>
      <w:r w:rsidR="00AD7F40" w:rsidRPr="00C3025E">
        <w:rPr>
          <w:sz w:val="22"/>
          <w:szCs w:val="22"/>
        </w:rPr>
        <w:t>appointments</w:t>
      </w:r>
      <w:r w:rsidRPr="00C3025E">
        <w:rPr>
          <w:sz w:val="22"/>
          <w:szCs w:val="22"/>
        </w:rPr>
        <w:t xml:space="preserve"> have been (mostly, if not entirely, London) for various appointments, the costs </w:t>
      </w:r>
      <w:r w:rsidR="00AD7F40" w:rsidRPr="00C3025E">
        <w:rPr>
          <w:sz w:val="22"/>
          <w:szCs w:val="22"/>
        </w:rPr>
        <w:t>appear</w:t>
      </w:r>
      <w:r w:rsidRPr="00C3025E">
        <w:rPr>
          <w:sz w:val="22"/>
          <w:szCs w:val="22"/>
        </w:rPr>
        <w:t xml:space="preserve"> to me reasonable and allow the sum claimed. </w:t>
      </w:r>
    </w:p>
    <w:p w14:paraId="744FBEB7" w14:textId="51204901" w:rsidR="005F67F7" w:rsidRPr="00C3025E" w:rsidRDefault="005F67F7" w:rsidP="00A2416C">
      <w:pPr>
        <w:pStyle w:val="ParaLevel1"/>
        <w:spacing w:before="120" w:after="120" w:line="360" w:lineRule="auto"/>
        <w:rPr>
          <w:sz w:val="22"/>
          <w:szCs w:val="22"/>
        </w:rPr>
      </w:pPr>
      <w:r w:rsidRPr="00C3025E">
        <w:rPr>
          <w:sz w:val="22"/>
          <w:szCs w:val="22"/>
        </w:rPr>
        <w:t>The Claimant also claims</w:t>
      </w:r>
      <w:r w:rsidR="002C3F58" w:rsidRPr="00C3025E">
        <w:rPr>
          <w:sz w:val="22"/>
          <w:szCs w:val="22"/>
        </w:rPr>
        <w:t>,</w:t>
      </w:r>
      <w:r w:rsidRPr="00C3025E">
        <w:rPr>
          <w:sz w:val="22"/>
          <w:szCs w:val="22"/>
        </w:rPr>
        <w:t xml:space="preserve"> </w:t>
      </w:r>
      <w:r w:rsidR="002C3F58" w:rsidRPr="00C3025E">
        <w:rPr>
          <w:sz w:val="22"/>
          <w:szCs w:val="22"/>
        </w:rPr>
        <w:t xml:space="preserve">as both past and future loss, </w:t>
      </w:r>
      <w:r w:rsidRPr="00C3025E">
        <w:rPr>
          <w:sz w:val="22"/>
          <w:szCs w:val="22"/>
        </w:rPr>
        <w:t>the interest on</w:t>
      </w:r>
      <w:r w:rsidR="002C3F58" w:rsidRPr="00C3025E">
        <w:rPr>
          <w:sz w:val="22"/>
          <w:szCs w:val="22"/>
        </w:rPr>
        <w:t xml:space="preserve"> </w:t>
      </w:r>
      <w:r w:rsidRPr="00C3025E">
        <w:rPr>
          <w:sz w:val="22"/>
          <w:szCs w:val="22"/>
        </w:rPr>
        <w:t>a</w:t>
      </w:r>
      <w:r w:rsidR="00947B50" w:rsidRPr="00C3025E">
        <w:rPr>
          <w:sz w:val="22"/>
          <w:szCs w:val="22"/>
        </w:rPr>
        <w:t xml:space="preserve"> </w:t>
      </w:r>
      <w:r w:rsidR="00AD7F40" w:rsidRPr="00C3025E">
        <w:rPr>
          <w:sz w:val="22"/>
          <w:szCs w:val="22"/>
        </w:rPr>
        <w:t>loan</w:t>
      </w:r>
      <w:r w:rsidRPr="00C3025E">
        <w:rPr>
          <w:sz w:val="22"/>
          <w:szCs w:val="22"/>
        </w:rPr>
        <w:t xml:space="preserve"> that he took out in July 2017 to fund his </w:t>
      </w:r>
      <w:r w:rsidR="00AD7F40" w:rsidRPr="00C3025E">
        <w:rPr>
          <w:sz w:val="22"/>
          <w:szCs w:val="22"/>
        </w:rPr>
        <w:t>rehabilitation</w:t>
      </w:r>
      <w:r w:rsidRPr="00C3025E">
        <w:rPr>
          <w:sz w:val="22"/>
          <w:szCs w:val="22"/>
        </w:rPr>
        <w:t xml:space="preserve">. I </w:t>
      </w:r>
      <w:r w:rsidR="00AD7F40" w:rsidRPr="00C3025E">
        <w:rPr>
          <w:sz w:val="22"/>
          <w:szCs w:val="22"/>
        </w:rPr>
        <w:t>accept</w:t>
      </w:r>
      <w:r w:rsidRPr="00C3025E">
        <w:rPr>
          <w:sz w:val="22"/>
          <w:szCs w:val="22"/>
        </w:rPr>
        <w:t xml:space="preserve"> that, following the judgement of the </w:t>
      </w:r>
      <w:r w:rsidR="00AD7F40" w:rsidRPr="00C3025E">
        <w:rPr>
          <w:sz w:val="22"/>
          <w:szCs w:val="22"/>
        </w:rPr>
        <w:t>House</w:t>
      </w:r>
      <w:r w:rsidRPr="00C3025E">
        <w:rPr>
          <w:sz w:val="22"/>
          <w:szCs w:val="22"/>
        </w:rPr>
        <w:t xml:space="preserve"> of Lords in </w:t>
      </w:r>
      <w:r w:rsidRPr="00C3025E">
        <w:rPr>
          <w:sz w:val="22"/>
          <w:szCs w:val="22"/>
          <w:u w:val="single"/>
        </w:rPr>
        <w:t>Lagden v O’Connor</w:t>
      </w:r>
      <w:r w:rsidRPr="00C3025E">
        <w:rPr>
          <w:sz w:val="22"/>
          <w:szCs w:val="22"/>
        </w:rPr>
        <w:t xml:space="preserve"> [2003] UKHL 64, such costs may in </w:t>
      </w:r>
      <w:r w:rsidR="00AD7F40" w:rsidRPr="00C3025E">
        <w:rPr>
          <w:sz w:val="22"/>
          <w:szCs w:val="22"/>
        </w:rPr>
        <w:t>principle</w:t>
      </w:r>
      <w:r w:rsidRPr="00C3025E">
        <w:rPr>
          <w:sz w:val="22"/>
          <w:szCs w:val="22"/>
        </w:rPr>
        <w:t xml:space="preserve"> be </w:t>
      </w:r>
      <w:r w:rsidR="00AD7F40" w:rsidRPr="00C3025E">
        <w:rPr>
          <w:sz w:val="22"/>
          <w:szCs w:val="22"/>
        </w:rPr>
        <w:t>recoverable</w:t>
      </w:r>
      <w:r w:rsidRPr="00C3025E">
        <w:rPr>
          <w:sz w:val="22"/>
          <w:szCs w:val="22"/>
        </w:rPr>
        <w:t xml:space="preserve">. However the only material in support of this claim is the </w:t>
      </w:r>
      <w:r w:rsidR="00AD7F40" w:rsidRPr="00C3025E">
        <w:rPr>
          <w:sz w:val="22"/>
          <w:szCs w:val="22"/>
        </w:rPr>
        <w:t>Schedule</w:t>
      </w:r>
      <w:r w:rsidRPr="00C3025E">
        <w:rPr>
          <w:sz w:val="22"/>
          <w:szCs w:val="22"/>
        </w:rPr>
        <w:t xml:space="preserve"> of </w:t>
      </w:r>
      <w:r w:rsidR="003740C9" w:rsidRPr="00C3025E">
        <w:rPr>
          <w:sz w:val="22"/>
          <w:szCs w:val="22"/>
        </w:rPr>
        <w:t>L</w:t>
      </w:r>
      <w:r w:rsidRPr="00C3025E">
        <w:rPr>
          <w:sz w:val="22"/>
          <w:szCs w:val="22"/>
        </w:rPr>
        <w:t xml:space="preserve">oss and Damage. As a </w:t>
      </w:r>
      <w:r w:rsidR="00AD7F40" w:rsidRPr="00C3025E">
        <w:rPr>
          <w:sz w:val="22"/>
          <w:szCs w:val="22"/>
        </w:rPr>
        <w:t>statement</w:t>
      </w:r>
      <w:r w:rsidRPr="00C3025E">
        <w:rPr>
          <w:sz w:val="22"/>
          <w:szCs w:val="22"/>
        </w:rPr>
        <w:t xml:space="preserve"> of </w:t>
      </w:r>
      <w:r w:rsidR="002C3F58" w:rsidRPr="00C3025E">
        <w:rPr>
          <w:sz w:val="22"/>
          <w:szCs w:val="22"/>
        </w:rPr>
        <w:t>c</w:t>
      </w:r>
      <w:r w:rsidRPr="00C3025E">
        <w:rPr>
          <w:sz w:val="22"/>
          <w:szCs w:val="22"/>
        </w:rPr>
        <w:t>as</w:t>
      </w:r>
      <w:r w:rsidR="002C3F58" w:rsidRPr="00C3025E">
        <w:rPr>
          <w:sz w:val="22"/>
          <w:szCs w:val="22"/>
        </w:rPr>
        <w:t>e</w:t>
      </w:r>
      <w:r w:rsidRPr="00C3025E">
        <w:rPr>
          <w:sz w:val="22"/>
          <w:szCs w:val="22"/>
        </w:rPr>
        <w:t xml:space="preserve">, </w:t>
      </w:r>
      <w:r w:rsidR="002C3F58" w:rsidRPr="00C3025E">
        <w:rPr>
          <w:sz w:val="22"/>
          <w:szCs w:val="22"/>
        </w:rPr>
        <w:t xml:space="preserve">the </w:t>
      </w:r>
      <w:r w:rsidR="00AD7F40" w:rsidRPr="00C3025E">
        <w:rPr>
          <w:sz w:val="22"/>
          <w:szCs w:val="22"/>
        </w:rPr>
        <w:t>contents</w:t>
      </w:r>
      <w:r w:rsidR="002C3F58" w:rsidRPr="00C3025E">
        <w:rPr>
          <w:sz w:val="22"/>
          <w:szCs w:val="22"/>
        </w:rPr>
        <w:t xml:space="preserve"> of the schedule are </w:t>
      </w:r>
      <w:r w:rsidRPr="00C3025E">
        <w:rPr>
          <w:sz w:val="22"/>
          <w:szCs w:val="22"/>
        </w:rPr>
        <w:t xml:space="preserve">not </w:t>
      </w:r>
      <w:r w:rsidR="002C3F58" w:rsidRPr="00C3025E">
        <w:rPr>
          <w:sz w:val="22"/>
          <w:szCs w:val="22"/>
        </w:rPr>
        <w:t xml:space="preserve">admissible in evidence at trial unless verified by witness statement. Here there is no witness evidence in support of the </w:t>
      </w:r>
      <w:r w:rsidR="00AD7F40" w:rsidRPr="00C3025E">
        <w:rPr>
          <w:sz w:val="22"/>
          <w:szCs w:val="22"/>
        </w:rPr>
        <w:t>head</w:t>
      </w:r>
      <w:r w:rsidR="002C3F58" w:rsidRPr="00C3025E">
        <w:rPr>
          <w:sz w:val="22"/>
          <w:szCs w:val="22"/>
        </w:rPr>
        <w:t xml:space="preserve"> of loss, nor any other material, such as </w:t>
      </w:r>
      <w:r w:rsidR="00AD7F40" w:rsidRPr="00C3025E">
        <w:rPr>
          <w:sz w:val="22"/>
          <w:szCs w:val="22"/>
        </w:rPr>
        <w:t>expert</w:t>
      </w:r>
      <w:r w:rsidR="002C3F58" w:rsidRPr="00C3025E">
        <w:rPr>
          <w:sz w:val="22"/>
          <w:szCs w:val="22"/>
        </w:rPr>
        <w:t xml:space="preserve"> </w:t>
      </w:r>
      <w:r w:rsidR="00AD7F40" w:rsidRPr="00C3025E">
        <w:rPr>
          <w:sz w:val="22"/>
          <w:szCs w:val="22"/>
        </w:rPr>
        <w:t>evidence</w:t>
      </w:r>
      <w:r w:rsidR="002C3F58" w:rsidRPr="00C3025E">
        <w:rPr>
          <w:sz w:val="22"/>
          <w:szCs w:val="22"/>
        </w:rPr>
        <w:t xml:space="preserve"> or </w:t>
      </w:r>
      <w:r w:rsidR="00AD7F40" w:rsidRPr="00C3025E">
        <w:rPr>
          <w:sz w:val="22"/>
          <w:szCs w:val="22"/>
        </w:rPr>
        <w:t>disclosed</w:t>
      </w:r>
      <w:r w:rsidR="002C3F58" w:rsidRPr="00C3025E">
        <w:rPr>
          <w:sz w:val="22"/>
          <w:szCs w:val="22"/>
        </w:rPr>
        <w:t xml:space="preserve"> documents, that</w:t>
      </w:r>
      <w:r w:rsidR="003740C9" w:rsidRPr="00C3025E">
        <w:rPr>
          <w:sz w:val="22"/>
          <w:szCs w:val="22"/>
        </w:rPr>
        <w:t xml:space="preserve"> substantiate</w:t>
      </w:r>
      <w:r w:rsidR="002C3F58" w:rsidRPr="00C3025E">
        <w:rPr>
          <w:sz w:val="22"/>
          <w:szCs w:val="22"/>
        </w:rPr>
        <w:t xml:space="preserve"> </w:t>
      </w:r>
      <w:r w:rsidR="003740C9" w:rsidRPr="00C3025E">
        <w:rPr>
          <w:sz w:val="22"/>
          <w:szCs w:val="22"/>
        </w:rPr>
        <w:t>t</w:t>
      </w:r>
      <w:r w:rsidR="002C3F58" w:rsidRPr="00C3025E">
        <w:rPr>
          <w:sz w:val="22"/>
          <w:szCs w:val="22"/>
        </w:rPr>
        <w:t xml:space="preserve">he claim. </w:t>
      </w:r>
      <w:r w:rsidR="00AD7F40" w:rsidRPr="00C3025E">
        <w:rPr>
          <w:sz w:val="22"/>
          <w:szCs w:val="22"/>
        </w:rPr>
        <w:t>Accordingly</w:t>
      </w:r>
      <w:r w:rsidR="002C3F58" w:rsidRPr="00C3025E">
        <w:rPr>
          <w:sz w:val="22"/>
          <w:szCs w:val="22"/>
        </w:rPr>
        <w:t>, this head of loss</w:t>
      </w:r>
      <w:r w:rsidR="003740C9" w:rsidRPr="00C3025E">
        <w:rPr>
          <w:sz w:val="22"/>
          <w:szCs w:val="22"/>
        </w:rPr>
        <w:t xml:space="preserve"> is not made out</w:t>
      </w:r>
      <w:r w:rsidR="002C3F58" w:rsidRPr="00C3025E">
        <w:rPr>
          <w:sz w:val="22"/>
          <w:szCs w:val="22"/>
        </w:rPr>
        <w:t xml:space="preserve">. </w:t>
      </w:r>
    </w:p>
    <w:p w14:paraId="79E71B1A" w14:textId="005797CB" w:rsidR="005F67F7" w:rsidRPr="00C3025E" w:rsidRDefault="005F67F7" w:rsidP="00A007A2">
      <w:pPr>
        <w:pStyle w:val="ParaLevel1"/>
        <w:spacing w:before="120" w:after="120" w:line="360" w:lineRule="auto"/>
        <w:rPr>
          <w:sz w:val="22"/>
          <w:szCs w:val="22"/>
        </w:rPr>
      </w:pPr>
      <w:r w:rsidRPr="00C3025E">
        <w:rPr>
          <w:sz w:val="22"/>
          <w:szCs w:val="22"/>
        </w:rPr>
        <w:t xml:space="preserve">The joint statement of Dr Bourke and Dr Bird at paragraph 8 recommends that further treatment for the Claimant should focus on his mood </w:t>
      </w:r>
      <w:r w:rsidR="00AD7F40" w:rsidRPr="00C3025E">
        <w:rPr>
          <w:sz w:val="22"/>
          <w:szCs w:val="22"/>
        </w:rPr>
        <w:t>disorder</w:t>
      </w:r>
      <w:r w:rsidRPr="00C3025E">
        <w:rPr>
          <w:sz w:val="22"/>
          <w:szCs w:val="22"/>
        </w:rPr>
        <w:t xml:space="preserve"> with a combination of </w:t>
      </w:r>
      <w:r w:rsidR="00AD7F40" w:rsidRPr="00C3025E">
        <w:rPr>
          <w:sz w:val="22"/>
          <w:szCs w:val="22"/>
        </w:rPr>
        <w:t>pharmacological</w:t>
      </w:r>
      <w:r w:rsidRPr="00C3025E">
        <w:rPr>
          <w:sz w:val="22"/>
          <w:szCs w:val="22"/>
        </w:rPr>
        <w:t xml:space="preserve"> and psychological approaches. </w:t>
      </w:r>
      <w:r w:rsidR="00AD7F40" w:rsidRPr="00C3025E">
        <w:rPr>
          <w:sz w:val="22"/>
          <w:szCs w:val="22"/>
        </w:rPr>
        <w:t>Given</w:t>
      </w:r>
      <w:r w:rsidRPr="00C3025E">
        <w:rPr>
          <w:sz w:val="22"/>
          <w:szCs w:val="22"/>
        </w:rPr>
        <w:t xml:space="preserve"> that the Claimant has </w:t>
      </w:r>
      <w:r w:rsidR="00AD7F40" w:rsidRPr="00C3025E">
        <w:rPr>
          <w:sz w:val="22"/>
          <w:szCs w:val="22"/>
        </w:rPr>
        <w:t>paid</w:t>
      </w:r>
      <w:r w:rsidRPr="00C3025E">
        <w:rPr>
          <w:sz w:val="22"/>
          <w:szCs w:val="22"/>
        </w:rPr>
        <w:t xml:space="preserve"> for </w:t>
      </w:r>
      <w:r w:rsidR="00AD7F40" w:rsidRPr="00C3025E">
        <w:rPr>
          <w:sz w:val="22"/>
          <w:szCs w:val="22"/>
        </w:rPr>
        <w:t>retreatment</w:t>
      </w:r>
      <w:r w:rsidRPr="00C3025E">
        <w:rPr>
          <w:sz w:val="22"/>
          <w:szCs w:val="22"/>
        </w:rPr>
        <w:t xml:space="preserve"> in the past it seems to me more probable than not that he will in the future take up treatment </w:t>
      </w:r>
      <w:r w:rsidR="00AD7F40" w:rsidRPr="00C3025E">
        <w:rPr>
          <w:sz w:val="22"/>
          <w:szCs w:val="22"/>
        </w:rPr>
        <w:t>that</w:t>
      </w:r>
      <w:r w:rsidRPr="00C3025E">
        <w:rPr>
          <w:sz w:val="22"/>
          <w:szCs w:val="22"/>
        </w:rPr>
        <w:t xml:space="preserve"> may be </w:t>
      </w:r>
      <w:r w:rsidR="00AD7F40" w:rsidRPr="00C3025E">
        <w:rPr>
          <w:sz w:val="22"/>
          <w:szCs w:val="22"/>
        </w:rPr>
        <w:t>recommended</w:t>
      </w:r>
      <w:r w:rsidRPr="00C3025E">
        <w:rPr>
          <w:sz w:val="22"/>
          <w:szCs w:val="22"/>
        </w:rPr>
        <w:t xml:space="preserve">. The Claimant’s approach to valuing that treatment is to seek a lump sum of £10,000. Subject to the issues of </w:t>
      </w:r>
      <w:r w:rsidR="00AD7F40" w:rsidRPr="00C3025E">
        <w:rPr>
          <w:sz w:val="22"/>
          <w:szCs w:val="22"/>
        </w:rPr>
        <w:t>causation</w:t>
      </w:r>
      <w:r w:rsidRPr="00C3025E">
        <w:rPr>
          <w:sz w:val="22"/>
          <w:szCs w:val="22"/>
        </w:rPr>
        <w:t xml:space="preserve"> and genuineness of symptoms, the Defendant has not taken issue with that approach. </w:t>
      </w:r>
      <w:r w:rsidR="00AD7F40" w:rsidRPr="00C3025E">
        <w:rPr>
          <w:sz w:val="22"/>
          <w:szCs w:val="22"/>
        </w:rPr>
        <w:t>Given</w:t>
      </w:r>
      <w:r w:rsidRPr="00C3025E">
        <w:rPr>
          <w:sz w:val="22"/>
          <w:szCs w:val="22"/>
        </w:rPr>
        <w:t xml:space="preserve"> my find</w:t>
      </w:r>
      <w:r w:rsidR="00AD7F40" w:rsidRPr="00C3025E">
        <w:rPr>
          <w:sz w:val="22"/>
          <w:szCs w:val="22"/>
        </w:rPr>
        <w:t>ing</w:t>
      </w:r>
      <w:r w:rsidRPr="00C3025E">
        <w:rPr>
          <w:sz w:val="22"/>
          <w:szCs w:val="22"/>
        </w:rPr>
        <w:t xml:space="preserve">s above, in my judgement the </w:t>
      </w:r>
      <w:r w:rsidR="00AD7F40" w:rsidRPr="00C3025E">
        <w:rPr>
          <w:sz w:val="22"/>
          <w:szCs w:val="22"/>
        </w:rPr>
        <w:t>sum</w:t>
      </w:r>
      <w:r w:rsidRPr="00C3025E">
        <w:rPr>
          <w:sz w:val="22"/>
          <w:szCs w:val="22"/>
        </w:rPr>
        <w:t xml:space="preserve"> </w:t>
      </w:r>
      <w:r w:rsidR="00AD7F40" w:rsidRPr="00C3025E">
        <w:rPr>
          <w:sz w:val="22"/>
          <w:szCs w:val="22"/>
        </w:rPr>
        <w:t>claimed</w:t>
      </w:r>
      <w:r w:rsidRPr="00C3025E">
        <w:rPr>
          <w:sz w:val="22"/>
          <w:szCs w:val="22"/>
        </w:rPr>
        <w:t xml:space="preserve"> is an appropriate award for such future costs.</w:t>
      </w:r>
    </w:p>
    <w:p w14:paraId="4E233CB2" w14:textId="0618A10D" w:rsidR="0087438B" w:rsidRPr="00C3025E" w:rsidRDefault="00A2416C" w:rsidP="00A007A2">
      <w:pPr>
        <w:pStyle w:val="ParaLevel1"/>
        <w:spacing w:before="120" w:after="120" w:line="360" w:lineRule="auto"/>
        <w:rPr>
          <w:sz w:val="22"/>
          <w:szCs w:val="22"/>
        </w:rPr>
      </w:pPr>
      <w:r w:rsidRPr="00C3025E">
        <w:rPr>
          <w:sz w:val="22"/>
          <w:szCs w:val="22"/>
        </w:rPr>
        <w:t xml:space="preserve">I </w:t>
      </w:r>
      <w:r w:rsidR="001D1A87" w:rsidRPr="00C3025E">
        <w:rPr>
          <w:sz w:val="22"/>
          <w:szCs w:val="22"/>
        </w:rPr>
        <w:t>summarise</w:t>
      </w:r>
      <w:r w:rsidRPr="00C3025E">
        <w:rPr>
          <w:sz w:val="22"/>
          <w:szCs w:val="22"/>
        </w:rPr>
        <w:t xml:space="preserve"> the losses as follows:</w:t>
      </w:r>
    </w:p>
    <w:tbl>
      <w:tblPr>
        <w:tblW w:w="6662" w:type="dxa"/>
        <w:tblInd w:w="1526" w:type="dxa"/>
        <w:tblLook w:val="04A0" w:firstRow="1" w:lastRow="0" w:firstColumn="1" w:lastColumn="0" w:noHBand="0" w:noVBand="1"/>
      </w:tblPr>
      <w:tblGrid>
        <w:gridCol w:w="4917"/>
        <w:gridCol w:w="1745"/>
      </w:tblGrid>
      <w:tr w:rsidR="00C25416" w:rsidRPr="00C3025E" w14:paraId="2880D226" w14:textId="77777777" w:rsidTr="0005570A">
        <w:tc>
          <w:tcPr>
            <w:tcW w:w="4917" w:type="dxa"/>
            <w:shd w:val="clear" w:color="auto" w:fill="auto"/>
          </w:tcPr>
          <w:p w14:paraId="2E33B61A" w14:textId="693E2237" w:rsidR="00A2416C" w:rsidRPr="00C3025E" w:rsidRDefault="00A2416C" w:rsidP="005925B3">
            <w:pPr>
              <w:pStyle w:val="ParaLevel1"/>
              <w:numPr>
                <w:ilvl w:val="0"/>
                <w:numId w:val="0"/>
              </w:numPr>
              <w:spacing w:before="60" w:after="60" w:line="240" w:lineRule="auto"/>
              <w:rPr>
                <w:rFonts w:eastAsia="Calibri"/>
                <w:sz w:val="22"/>
                <w:szCs w:val="22"/>
              </w:rPr>
            </w:pPr>
            <w:r w:rsidRPr="00C3025E">
              <w:rPr>
                <w:rFonts w:eastAsia="Calibri"/>
                <w:sz w:val="22"/>
                <w:szCs w:val="22"/>
              </w:rPr>
              <w:t>General damages</w:t>
            </w:r>
          </w:p>
        </w:tc>
        <w:tc>
          <w:tcPr>
            <w:tcW w:w="1745" w:type="dxa"/>
            <w:shd w:val="clear" w:color="auto" w:fill="auto"/>
          </w:tcPr>
          <w:p w14:paraId="10DDCFFD" w14:textId="33E015E9" w:rsidR="00A2416C" w:rsidRPr="00C3025E" w:rsidRDefault="001F1DE7" w:rsidP="0005570A">
            <w:pPr>
              <w:pStyle w:val="ParaLevel1"/>
              <w:numPr>
                <w:ilvl w:val="0"/>
                <w:numId w:val="0"/>
              </w:numPr>
              <w:spacing w:before="60" w:after="60" w:line="240" w:lineRule="auto"/>
              <w:jc w:val="right"/>
              <w:rPr>
                <w:rFonts w:eastAsia="Calibri"/>
                <w:sz w:val="22"/>
                <w:szCs w:val="22"/>
              </w:rPr>
            </w:pPr>
            <w:r w:rsidRPr="00C3025E">
              <w:rPr>
                <w:rFonts w:eastAsia="Calibri"/>
                <w:sz w:val="22"/>
                <w:szCs w:val="22"/>
              </w:rPr>
              <w:t>£40,000</w:t>
            </w:r>
          </w:p>
        </w:tc>
      </w:tr>
      <w:tr w:rsidR="00C25416" w:rsidRPr="00C3025E" w14:paraId="36990269" w14:textId="77777777" w:rsidTr="0005570A">
        <w:tc>
          <w:tcPr>
            <w:tcW w:w="4917" w:type="dxa"/>
            <w:shd w:val="clear" w:color="auto" w:fill="auto"/>
          </w:tcPr>
          <w:p w14:paraId="710AC498" w14:textId="338AC26F" w:rsidR="00A2416C" w:rsidRPr="00C3025E" w:rsidRDefault="00A2416C" w:rsidP="005925B3">
            <w:pPr>
              <w:pStyle w:val="ParaLevel1"/>
              <w:numPr>
                <w:ilvl w:val="0"/>
                <w:numId w:val="0"/>
              </w:numPr>
              <w:spacing w:before="60" w:after="60" w:line="240" w:lineRule="auto"/>
              <w:rPr>
                <w:rFonts w:eastAsia="Calibri"/>
                <w:sz w:val="22"/>
                <w:szCs w:val="22"/>
              </w:rPr>
            </w:pPr>
            <w:r w:rsidRPr="00C3025E">
              <w:rPr>
                <w:rFonts w:eastAsia="Calibri"/>
                <w:sz w:val="22"/>
                <w:szCs w:val="22"/>
              </w:rPr>
              <w:t>Past loss of earn</w:t>
            </w:r>
            <w:r w:rsidR="001D1A87" w:rsidRPr="00C3025E">
              <w:rPr>
                <w:rFonts w:eastAsia="Calibri"/>
                <w:sz w:val="22"/>
                <w:szCs w:val="22"/>
              </w:rPr>
              <w:t>in</w:t>
            </w:r>
            <w:r w:rsidRPr="00C3025E">
              <w:rPr>
                <w:rFonts w:eastAsia="Calibri"/>
                <w:sz w:val="22"/>
                <w:szCs w:val="22"/>
              </w:rPr>
              <w:t>gs</w:t>
            </w:r>
          </w:p>
        </w:tc>
        <w:tc>
          <w:tcPr>
            <w:tcW w:w="1745" w:type="dxa"/>
            <w:shd w:val="clear" w:color="auto" w:fill="auto"/>
          </w:tcPr>
          <w:p w14:paraId="4524FA09" w14:textId="670D16C3" w:rsidR="00A2416C" w:rsidRPr="00C3025E" w:rsidRDefault="00A2416C" w:rsidP="0005570A">
            <w:pPr>
              <w:pStyle w:val="ParaLevel1"/>
              <w:numPr>
                <w:ilvl w:val="0"/>
                <w:numId w:val="0"/>
              </w:numPr>
              <w:spacing w:before="60" w:after="60" w:line="240" w:lineRule="auto"/>
              <w:jc w:val="right"/>
              <w:rPr>
                <w:rFonts w:eastAsia="Calibri"/>
                <w:sz w:val="22"/>
                <w:szCs w:val="22"/>
              </w:rPr>
            </w:pPr>
            <w:r w:rsidRPr="00C3025E">
              <w:rPr>
                <w:rFonts w:eastAsia="Calibri"/>
                <w:sz w:val="22"/>
                <w:szCs w:val="22"/>
              </w:rPr>
              <w:t>£136,213</w:t>
            </w:r>
          </w:p>
        </w:tc>
      </w:tr>
      <w:tr w:rsidR="005C40FE" w:rsidRPr="00C3025E" w14:paraId="3D1C2BF8" w14:textId="77777777" w:rsidTr="0005570A">
        <w:tc>
          <w:tcPr>
            <w:tcW w:w="4917" w:type="dxa"/>
            <w:shd w:val="clear" w:color="auto" w:fill="auto"/>
          </w:tcPr>
          <w:p w14:paraId="2D2D898A" w14:textId="2E137602" w:rsidR="005C40FE" w:rsidRPr="00C3025E" w:rsidRDefault="005C40FE" w:rsidP="005925B3">
            <w:pPr>
              <w:pStyle w:val="ParaLevel1"/>
              <w:numPr>
                <w:ilvl w:val="0"/>
                <w:numId w:val="0"/>
              </w:numPr>
              <w:spacing w:before="60" w:after="60" w:line="240" w:lineRule="auto"/>
              <w:rPr>
                <w:rFonts w:eastAsia="Calibri"/>
                <w:sz w:val="22"/>
                <w:szCs w:val="22"/>
              </w:rPr>
            </w:pPr>
            <w:r w:rsidRPr="00C3025E">
              <w:rPr>
                <w:rFonts w:eastAsia="Calibri"/>
                <w:sz w:val="22"/>
                <w:szCs w:val="22"/>
              </w:rPr>
              <w:t>Past gratu</w:t>
            </w:r>
            <w:r w:rsidR="001D1A87" w:rsidRPr="00C3025E">
              <w:rPr>
                <w:rFonts w:eastAsia="Calibri"/>
                <w:sz w:val="22"/>
                <w:szCs w:val="22"/>
              </w:rPr>
              <w:t>it</w:t>
            </w:r>
            <w:r w:rsidRPr="00C3025E">
              <w:rPr>
                <w:rFonts w:eastAsia="Calibri"/>
                <w:sz w:val="22"/>
                <w:szCs w:val="22"/>
              </w:rPr>
              <w:t>ous care and assistance</w:t>
            </w:r>
          </w:p>
        </w:tc>
        <w:tc>
          <w:tcPr>
            <w:tcW w:w="1745" w:type="dxa"/>
            <w:shd w:val="clear" w:color="auto" w:fill="auto"/>
          </w:tcPr>
          <w:p w14:paraId="470244F4" w14:textId="3B53818D" w:rsidR="005C40FE" w:rsidRPr="00C3025E" w:rsidRDefault="005925B3" w:rsidP="0005570A">
            <w:pPr>
              <w:pStyle w:val="ParaLevel1"/>
              <w:numPr>
                <w:ilvl w:val="0"/>
                <w:numId w:val="0"/>
              </w:numPr>
              <w:spacing w:before="60" w:after="60" w:line="240" w:lineRule="auto"/>
              <w:jc w:val="right"/>
              <w:rPr>
                <w:rFonts w:eastAsia="Calibri"/>
                <w:sz w:val="22"/>
                <w:szCs w:val="22"/>
              </w:rPr>
            </w:pPr>
            <w:r w:rsidRPr="00C3025E">
              <w:rPr>
                <w:rFonts w:eastAsia="Calibri"/>
                <w:sz w:val="22"/>
                <w:szCs w:val="22"/>
              </w:rPr>
              <w:t>£8,416</w:t>
            </w:r>
          </w:p>
        </w:tc>
      </w:tr>
      <w:tr w:rsidR="005C40FE" w:rsidRPr="00C3025E" w14:paraId="5DBBA3D3" w14:textId="77777777" w:rsidTr="0005570A">
        <w:tc>
          <w:tcPr>
            <w:tcW w:w="4917" w:type="dxa"/>
            <w:shd w:val="clear" w:color="auto" w:fill="auto"/>
          </w:tcPr>
          <w:p w14:paraId="76477974" w14:textId="6AB37FF1" w:rsidR="005C40FE" w:rsidRPr="00C3025E" w:rsidRDefault="005C40FE" w:rsidP="005925B3">
            <w:pPr>
              <w:pStyle w:val="ParaLevel1"/>
              <w:numPr>
                <w:ilvl w:val="0"/>
                <w:numId w:val="0"/>
              </w:numPr>
              <w:spacing w:before="60" w:after="60" w:line="240" w:lineRule="auto"/>
              <w:rPr>
                <w:rFonts w:eastAsia="Calibri"/>
                <w:sz w:val="22"/>
                <w:szCs w:val="22"/>
              </w:rPr>
            </w:pPr>
            <w:r w:rsidRPr="00C3025E">
              <w:rPr>
                <w:rFonts w:eastAsia="Calibri"/>
                <w:sz w:val="22"/>
                <w:szCs w:val="22"/>
              </w:rPr>
              <w:t>Past case management and treatment costs</w:t>
            </w:r>
          </w:p>
        </w:tc>
        <w:tc>
          <w:tcPr>
            <w:tcW w:w="1745" w:type="dxa"/>
            <w:shd w:val="clear" w:color="auto" w:fill="auto"/>
          </w:tcPr>
          <w:p w14:paraId="2F0B40A4" w14:textId="10B7F960" w:rsidR="005C40FE" w:rsidRPr="00C3025E" w:rsidRDefault="005C40FE" w:rsidP="0005570A">
            <w:pPr>
              <w:pStyle w:val="ParaLevel1"/>
              <w:numPr>
                <w:ilvl w:val="0"/>
                <w:numId w:val="0"/>
              </w:numPr>
              <w:spacing w:before="60" w:after="60" w:line="240" w:lineRule="auto"/>
              <w:jc w:val="right"/>
              <w:rPr>
                <w:rFonts w:eastAsia="Calibri"/>
                <w:sz w:val="22"/>
                <w:szCs w:val="22"/>
              </w:rPr>
            </w:pPr>
            <w:r w:rsidRPr="00C3025E">
              <w:rPr>
                <w:rFonts w:eastAsia="Calibri"/>
                <w:sz w:val="22"/>
                <w:szCs w:val="22"/>
              </w:rPr>
              <w:t>£15,754</w:t>
            </w:r>
          </w:p>
        </w:tc>
      </w:tr>
      <w:tr w:rsidR="002C3F58" w:rsidRPr="00C3025E" w14:paraId="023ED42F" w14:textId="77777777" w:rsidTr="0005570A">
        <w:tc>
          <w:tcPr>
            <w:tcW w:w="4917" w:type="dxa"/>
            <w:shd w:val="clear" w:color="auto" w:fill="auto"/>
          </w:tcPr>
          <w:p w14:paraId="2E7F933A" w14:textId="1D57111B" w:rsidR="002C3F58" w:rsidRPr="00C3025E" w:rsidRDefault="002C3F58" w:rsidP="005925B3">
            <w:pPr>
              <w:pStyle w:val="ParaLevel1"/>
              <w:numPr>
                <w:ilvl w:val="0"/>
                <w:numId w:val="0"/>
              </w:numPr>
              <w:spacing w:before="60" w:after="60" w:line="240" w:lineRule="auto"/>
              <w:rPr>
                <w:rFonts w:eastAsia="Calibri"/>
                <w:sz w:val="22"/>
                <w:szCs w:val="22"/>
              </w:rPr>
            </w:pPr>
            <w:r w:rsidRPr="00C3025E">
              <w:rPr>
                <w:rFonts w:eastAsia="Calibri"/>
                <w:sz w:val="22"/>
                <w:szCs w:val="22"/>
              </w:rPr>
              <w:t xml:space="preserve">Past </w:t>
            </w:r>
            <w:r w:rsidR="00AD7F40" w:rsidRPr="00C3025E">
              <w:rPr>
                <w:rFonts w:eastAsia="Calibri"/>
                <w:sz w:val="22"/>
                <w:szCs w:val="22"/>
              </w:rPr>
              <w:t>travel</w:t>
            </w:r>
            <w:r w:rsidRPr="00C3025E">
              <w:rPr>
                <w:rFonts w:eastAsia="Calibri"/>
                <w:sz w:val="22"/>
                <w:szCs w:val="22"/>
              </w:rPr>
              <w:t xml:space="preserve"> expenses</w:t>
            </w:r>
          </w:p>
        </w:tc>
        <w:tc>
          <w:tcPr>
            <w:tcW w:w="1745" w:type="dxa"/>
            <w:shd w:val="clear" w:color="auto" w:fill="auto"/>
          </w:tcPr>
          <w:p w14:paraId="6F3FEB9D" w14:textId="6502A21C" w:rsidR="002C3F58" w:rsidRPr="00C3025E" w:rsidRDefault="002C3F58" w:rsidP="0005570A">
            <w:pPr>
              <w:pStyle w:val="ParaLevel1"/>
              <w:numPr>
                <w:ilvl w:val="0"/>
                <w:numId w:val="0"/>
              </w:numPr>
              <w:spacing w:before="60" w:after="60" w:line="240" w:lineRule="auto"/>
              <w:jc w:val="right"/>
              <w:rPr>
                <w:rFonts w:eastAsia="Calibri"/>
                <w:sz w:val="22"/>
                <w:szCs w:val="22"/>
              </w:rPr>
            </w:pPr>
            <w:r w:rsidRPr="00C3025E">
              <w:rPr>
                <w:rFonts w:eastAsia="Calibri"/>
                <w:sz w:val="22"/>
                <w:szCs w:val="22"/>
              </w:rPr>
              <w:t>£1,195</w:t>
            </w:r>
          </w:p>
        </w:tc>
      </w:tr>
      <w:tr w:rsidR="002C3F58" w:rsidRPr="00C3025E" w14:paraId="0524CB69" w14:textId="77777777" w:rsidTr="0005570A">
        <w:tc>
          <w:tcPr>
            <w:tcW w:w="4917" w:type="dxa"/>
            <w:shd w:val="clear" w:color="auto" w:fill="auto"/>
          </w:tcPr>
          <w:p w14:paraId="0E0D3005" w14:textId="50CA43B6" w:rsidR="002C3F58" w:rsidRPr="00C3025E" w:rsidRDefault="002C3F58" w:rsidP="005925B3">
            <w:pPr>
              <w:pStyle w:val="ParaLevel1"/>
              <w:numPr>
                <w:ilvl w:val="0"/>
                <w:numId w:val="0"/>
              </w:numPr>
              <w:spacing w:before="60" w:after="60" w:line="240" w:lineRule="auto"/>
              <w:rPr>
                <w:rFonts w:eastAsia="Calibri"/>
                <w:sz w:val="22"/>
                <w:szCs w:val="22"/>
              </w:rPr>
            </w:pPr>
            <w:r w:rsidRPr="00C3025E">
              <w:rPr>
                <w:rFonts w:eastAsia="Calibri"/>
                <w:sz w:val="22"/>
                <w:szCs w:val="22"/>
              </w:rPr>
              <w:t>Past finance costs</w:t>
            </w:r>
          </w:p>
        </w:tc>
        <w:tc>
          <w:tcPr>
            <w:tcW w:w="1745" w:type="dxa"/>
            <w:shd w:val="clear" w:color="auto" w:fill="auto"/>
          </w:tcPr>
          <w:p w14:paraId="2AF7F2A7" w14:textId="2F75E637" w:rsidR="002C3F58" w:rsidRPr="00C3025E" w:rsidRDefault="002C3F58" w:rsidP="0005570A">
            <w:pPr>
              <w:pStyle w:val="ParaLevel1"/>
              <w:numPr>
                <w:ilvl w:val="0"/>
                <w:numId w:val="0"/>
              </w:numPr>
              <w:spacing w:before="60" w:after="60" w:line="240" w:lineRule="auto"/>
              <w:jc w:val="right"/>
              <w:rPr>
                <w:rFonts w:eastAsia="Calibri"/>
                <w:sz w:val="22"/>
                <w:szCs w:val="22"/>
              </w:rPr>
            </w:pPr>
            <w:r w:rsidRPr="00C3025E">
              <w:rPr>
                <w:rFonts w:eastAsia="Calibri"/>
                <w:sz w:val="22"/>
                <w:szCs w:val="22"/>
              </w:rPr>
              <w:t>£0</w:t>
            </w:r>
          </w:p>
        </w:tc>
      </w:tr>
      <w:tr w:rsidR="005F67F7" w:rsidRPr="00C3025E" w14:paraId="244A0C61" w14:textId="77777777" w:rsidTr="0005570A">
        <w:tc>
          <w:tcPr>
            <w:tcW w:w="4917" w:type="dxa"/>
            <w:shd w:val="clear" w:color="auto" w:fill="auto"/>
          </w:tcPr>
          <w:p w14:paraId="1AA02330" w14:textId="1644F642" w:rsidR="005F67F7" w:rsidRPr="00C3025E" w:rsidRDefault="005F67F7" w:rsidP="005925B3">
            <w:pPr>
              <w:pStyle w:val="ParaLevel1"/>
              <w:numPr>
                <w:ilvl w:val="0"/>
                <w:numId w:val="0"/>
              </w:numPr>
              <w:spacing w:before="60" w:after="60" w:line="240" w:lineRule="auto"/>
              <w:rPr>
                <w:rFonts w:eastAsia="Calibri"/>
                <w:sz w:val="22"/>
                <w:szCs w:val="22"/>
              </w:rPr>
            </w:pPr>
            <w:r w:rsidRPr="00C3025E">
              <w:rPr>
                <w:rFonts w:eastAsia="Calibri"/>
                <w:sz w:val="22"/>
                <w:szCs w:val="22"/>
              </w:rPr>
              <w:t>Future loss of earnings</w:t>
            </w:r>
          </w:p>
        </w:tc>
        <w:tc>
          <w:tcPr>
            <w:tcW w:w="1745" w:type="dxa"/>
            <w:shd w:val="clear" w:color="auto" w:fill="auto"/>
          </w:tcPr>
          <w:p w14:paraId="0C729EFD" w14:textId="0C45490A" w:rsidR="005F67F7" w:rsidRPr="00C3025E" w:rsidRDefault="005F67F7" w:rsidP="0005570A">
            <w:pPr>
              <w:pStyle w:val="ParaLevel1"/>
              <w:numPr>
                <w:ilvl w:val="0"/>
                <w:numId w:val="0"/>
              </w:numPr>
              <w:spacing w:before="60" w:after="60" w:line="240" w:lineRule="auto"/>
              <w:jc w:val="right"/>
              <w:rPr>
                <w:rFonts w:eastAsia="Calibri"/>
                <w:sz w:val="22"/>
                <w:szCs w:val="22"/>
              </w:rPr>
            </w:pPr>
            <w:r w:rsidRPr="00C3025E">
              <w:rPr>
                <w:rFonts w:eastAsia="Calibri"/>
                <w:sz w:val="22"/>
                <w:szCs w:val="22"/>
              </w:rPr>
              <w:t>£298,379</w:t>
            </w:r>
          </w:p>
        </w:tc>
      </w:tr>
      <w:tr w:rsidR="005F67F7" w:rsidRPr="00C3025E" w14:paraId="237C57DC" w14:textId="77777777" w:rsidTr="0005570A">
        <w:tc>
          <w:tcPr>
            <w:tcW w:w="4917" w:type="dxa"/>
            <w:shd w:val="clear" w:color="auto" w:fill="auto"/>
          </w:tcPr>
          <w:p w14:paraId="5DCEC986" w14:textId="070CFC6C" w:rsidR="005F67F7" w:rsidRPr="00C3025E" w:rsidRDefault="005F67F7" w:rsidP="005925B3">
            <w:pPr>
              <w:pStyle w:val="ParaLevel1"/>
              <w:numPr>
                <w:ilvl w:val="0"/>
                <w:numId w:val="0"/>
              </w:numPr>
              <w:spacing w:before="60" w:after="60" w:line="240" w:lineRule="auto"/>
              <w:rPr>
                <w:rFonts w:eastAsia="Calibri"/>
                <w:sz w:val="22"/>
                <w:szCs w:val="22"/>
              </w:rPr>
            </w:pPr>
            <w:r w:rsidRPr="00C3025E">
              <w:rPr>
                <w:rFonts w:eastAsia="Calibri"/>
                <w:sz w:val="22"/>
                <w:szCs w:val="22"/>
              </w:rPr>
              <w:t>Future treatment</w:t>
            </w:r>
          </w:p>
        </w:tc>
        <w:tc>
          <w:tcPr>
            <w:tcW w:w="1745" w:type="dxa"/>
            <w:shd w:val="clear" w:color="auto" w:fill="auto"/>
          </w:tcPr>
          <w:p w14:paraId="6115FC49" w14:textId="526EAEBD" w:rsidR="005F67F7" w:rsidRPr="00C3025E" w:rsidRDefault="005F67F7" w:rsidP="0005570A">
            <w:pPr>
              <w:pStyle w:val="ParaLevel1"/>
              <w:numPr>
                <w:ilvl w:val="0"/>
                <w:numId w:val="0"/>
              </w:numPr>
              <w:spacing w:before="60" w:after="60" w:line="240" w:lineRule="auto"/>
              <w:jc w:val="right"/>
              <w:rPr>
                <w:rFonts w:eastAsia="Calibri"/>
                <w:sz w:val="22"/>
                <w:szCs w:val="22"/>
              </w:rPr>
            </w:pPr>
            <w:r w:rsidRPr="00C3025E">
              <w:rPr>
                <w:rFonts w:eastAsia="Calibri"/>
                <w:sz w:val="22"/>
                <w:szCs w:val="22"/>
              </w:rPr>
              <w:t>£10,000</w:t>
            </w:r>
          </w:p>
        </w:tc>
      </w:tr>
      <w:tr w:rsidR="002C3F58" w:rsidRPr="00C3025E" w14:paraId="242634B5" w14:textId="77777777" w:rsidTr="0005570A">
        <w:tc>
          <w:tcPr>
            <w:tcW w:w="4917" w:type="dxa"/>
            <w:shd w:val="clear" w:color="auto" w:fill="auto"/>
          </w:tcPr>
          <w:p w14:paraId="20F2A1FE" w14:textId="2D381733" w:rsidR="002C3F58" w:rsidRPr="00C3025E" w:rsidRDefault="002C3F58" w:rsidP="005925B3">
            <w:pPr>
              <w:pStyle w:val="ParaLevel1"/>
              <w:numPr>
                <w:ilvl w:val="0"/>
                <w:numId w:val="0"/>
              </w:numPr>
              <w:spacing w:before="60" w:after="60" w:line="240" w:lineRule="auto"/>
              <w:rPr>
                <w:rFonts w:eastAsia="Calibri"/>
                <w:sz w:val="22"/>
                <w:szCs w:val="22"/>
              </w:rPr>
            </w:pPr>
            <w:r w:rsidRPr="00C3025E">
              <w:rPr>
                <w:rFonts w:eastAsia="Calibri"/>
                <w:sz w:val="22"/>
                <w:szCs w:val="22"/>
              </w:rPr>
              <w:t>Future finance costs</w:t>
            </w:r>
          </w:p>
        </w:tc>
        <w:tc>
          <w:tcPr>
            <w:tcW w:w="1745" w:type="dxa"/>
            <w:shd w:val="clear" w:color="auto" w:fill="auto"/>
          </w:tcPr>
          <w:p w14:paraId="173D4253" w14:textId="0CAADAD4" w:rsidR="002C3F58" w:rsidRPr="00C3025E" w:rsidRDefault="002C3F58" w:rsidP="0005570A">
            <w:pPr>
              <w:pStyle w:val="ParaLevel1"/>
              <w:numPr>
                <w:ilvl w:val="0"/>
                <w:numId w:val="0"/>
              </w:numPr>
              <w:spacing w:before="60" w:after="60" w:line="240" w:lineRule="auto"/>
              <w:jc w:val="right"/>
              <w:rPr>
                <w:rFonts w:eastAsia="Calibri"/>
                <w:sz w:val="22"/>
                <w:szCs w:val="22"/>
              </w:rPr>
            </w:pPr>
            <w:r w:rsidRPr="00C3025E">
              <w:rPr>
                <w:rFonts w:eastAsia="Calibri"/>
                <w:sz w:val="22"/>
                <w:szCs w:val="22"/>
              </w:rPr>
              <w:t>£0</w:t>
            </w:r>
          </w:p>
        </w:tc>
      </w:tr>
      <w:tr w:rsidR="0005570A" w:rsidRPr="00C3025E" w14:paraId="0FB5B512" w14:textId="77777777" w:rsidTr="0005570A">
        <w:tc>
          <w:tcPr>
            <w:tcW w:w="4917" w:type="dxa"/>
            <w:shd w:val="clear" w:color="auto" w:fill="auto"/>
          </w:tcPr>
          <w:p w14:paraId="651C8439" w14:textId="0A29E69B" w:rsidR="0005570A" w:rsidRPr="00C3025E" w:rsidRDefault="0005570A" w:rsidP="005925B3">
            <w:pPr>
              <w:pStyle w:val="ParaLevel1"/>
              <w:numPr>
                <w:ilvl w:val="0"/>
                <w:numId w:val="0"/>
              </w:numPr>
              <w:spacing w:before="60" w:after="60" w:line="240" w:lineRule="auto"/>
              <w:rPr>
                <w:rFonts w:eastAsia="Calibri"/>
                <w:sz w:val="22"/>
                <w:szCs w:val="22"/>
              </w:rPr>
            </w:pPr>
            <w:r w:rsidRPr="00C3025E">
              <w:rPr>
                <w:rFonts w:eastAsia="Calibri"/>
                <w:sz w:val="22"/>
                <w:szCs w:val="22"/>
              </w:rPr>
              <w:t>TOTAL</w:t>
            </w:r>
          </w:p>
        </w:tc>
        <w:tc>
          <w:tcPr>
            <w:tcW w:w="1745" w:type="dxa"/>
            <w:shd w:val="clear" w:color="auto" w:fill="auto"/>
          </w:tcPr>
          <w:p w14:paraId="1209740C" w14:textId="36DD9829" w:rsidR="0005570A" w:rsidRPr="00C3025E" w:rsidRDefault="0005570A" w:rsidP="0005570A">
            <w:pPr>
              <w:pStyle w:val="ParaLevel1"/>
              <w:numPr>
                <w:ilvl w:val="0"/>
                <w:numId w:val="0"/>
              </w:numPr>
              <w:spacing w:before="60" w:after="60" w:line="240" w:lineRule="auto"/>
              <w:jc w:val="right"/>
              <w:rPr>
                <w:rFonts w:eastAsia="Calibri"/>
                <w:sz w:val="22"/>
                <w:szCs w:val="22"/>
              </w:rPr>
            </w:pPr>
            <w:r w:rsidRPr="00C3025E">
              <w:rPr>
                <w:rFonts w:eastAsia="Calibri"/>
                <w:sz w:val="22"/>
                <w:szCs w:val="22"/>
              </w:rPr>
              <w:t>£509,957</w:t>
            </w:r>
          </w:p>
        </w:tc>
      </w:tr>
      <w:tr w:rsidR="005925B3" w:rsidRPr="00C3025E" w14:paraId="195F8835" w14:textId="77777777" w:rsidTr="0005570A">
        <w:tc>
          <w:tcPr>
            <w:tcW w:w="4917" w:type="dxa"/>
            <w:shd w:val="clear" w:color="auto" w:fill="auto"/>
          </w:tcPr>
          <w:p w14:paraId="7CF7943F" w14:textId="77777777" w:rsidR="005925B3" w:rsidRPr="00C3025E" w:rsidRDefault="005925B3" w:rsidP="005925B3">
            <w:pPr>
              <w:pStyle w:val="ParaLevel1"/>
              <w:numPr>
                <w:ilvl w:val="0"/>
                <w:numId w:val="0"/>
              </w:numPr>
              <w:spacing w:before="60" w:after="60" w:line="240" w:lineRule="auto"/>
              <w:rPr>
                <w:rFonts w:eastAsia="Calibri"/>
                <w:sz w:val="22"/>
                <w:szCs w:val="22"/>
              </w:rPr>
            </w:pPr>
          </w:p>
        </w:tc>
        <w:tc>
          <w:tcPr>
            <w:tcW w:w="1745" w:type="dxa"/>
            <w:shd w:val="clear" w:color="auto" w:fill="auto"/>
          </w:tcPr>
          <w:p w14:paraId="40FF334B" w14:textId="77777777" w:rsidR="005925B3" w:rsidRPr="00C3025E" w:rsidRDefault="005925B3" w:rsidP="0005570A">
            <w:pPr>
              <w:pStyle w:val="ParaLevel1"/>
              <w:numPr>
                <w:ilvl w:val="0"/>
                <w:numId w:val="0"/>
              </w:numPr>
              <w:spacing w:before="60" w:after="60" w:line="240" w:lineRule="auto"/>
              <w:jc w:val="right"/>
              <w:rPr>
                <w:rFonts w:eastAsia="Calibri"/>
                <w:sz w:val="22"/>
                <w:szCs w:val="22"/>
              </w:rPr>
            </w:pPr>
          </w:p>
        </w:tc>
      </w:tr>
    </w:tbl>
    <w:p w14:paraId="23DD3ECC" w14:textId="06F691F2" w:rsidR="00A2416C" w:rsidRPr="00C3025E" w:rsidRDefault="00DE3E21" w:rsidP="002C3F58">
      <w:pPr>
        <w:pStyle w:val="ParaLevel1"/>
        <w:spacing w:before="120" w:after="120" w:line="360" w:lineRule="auto"/>
        <w:rPr>
          <w:sz w:val="22"/>
          <w:szCs w:val="22"/>
        </w:rPr>
      </w:pPr>
      <w:r w:rsidRPr="00C3025E">
        <w:rPr>
          <w:sz w:val="22"/>
          <w:szCs w:val="22"/>
        </w:rPr>
        <w:t>Subsequent to the judgment being sent out in draft, the parties have agreed that the Claimant is additionally entitled to interest in the sum of £9,803 and the additional sum of £50,497 pursuant to CPR 36.17(4)(d).</w:t>
      </w:r>
    </w:p>
    <w:p w14:paraId="5EFC863C" w14:textId="4408CF86" w:rsidR="00534A07" w:rsidRPr="00C3025E" w:rsidRDefault="00F21A93" w:rsidP="00F21A93">
      <w:pPr>
        <w:pStyle w:val="ParaLevel1"/>
        <w:numPr>
          <w:ilvl w:val="0"/>
          <w:numId w:val="0"/>
        </w:numPr>
        <w:spacing w:before="120" w:after="120" w:line="360" w:lineRule="auto"/>
        <w:rPr>
          <w:b/>
          <w:bCs/>
          <w:sz w:val="22"/>
          <w:szCs w:val="22"/>
        </w:rPr>
      </w:pPr>
      <w:bookmarkStart w:id="39" w:name="Conclusion"/>
      <w:bookmarkEnd w:id="39"/>
      <w:r w:rsidRPr="00C3025E">
        <w:rPr>
          <w:b/>
          <w:bCs/>
          <w:sz w:val="22"/>
          <w:szCs w:val="22"/>
        </w:rPr>
        <w:t>CONCLUSION</w:t>
      </w:r>
    </w:p>
    <w:p w14:paraId="32559B34" w14:textId="3B66F7F9" w:rsidR="00534A07" w:rsidRPr="00C3025E" w:rsidRDefault="002C3F58" w:rsidP="00A007A2">
      <w:pPr>
        <w:pStyle w:val="ParaLevel1"/>
        <w:spacing w:before="120" w:after="120" w:line="360" w:lineRule="auto"/>
        <w:rPr>
          <w:sz w:val="22"/>
          <w:szCs w:val="22"/>
        </w:rPr>
      </w:pPr>
      <w:r w:rsidRPr="00C3025E">
        <w:rPr>
          <w:sz w:val="22"/>
          <w:szCs w:val="22"/>
        </w:rPr>
        <w:t xml:space="preserve">For the </w:t>
      </w:r>
      <w:r w:rsidR="00AD7F40" w:rsidRPr="00C3025E">
        <w:rPr>
          <w:sz w:val="22"/>
          <w:szCs w:val="22"/>
        </w:rPr>
        <w:t>reasons</w:t>
      </w:r>
      <w:r w:rsidRPr="00C3025E">
        <w:rPr>
          <w:sz w:val="22"/>
          <w:szCs w:val="22"/>
        </w:rPr>
        <w:t xml:space="preserve"> set out above, I am </w:t>
      </w:r>
      <w:r w:rsidR="00AD7F40" w:rsidRPr="00C3025E">
        <w:rPr>
          <w:sz w:val="22"/>
          <w:szCs w:val="22"/>
        </w:rPr>
        <w:t>satisfied</w:t>
      </w:r>
      <w:r w:rsidRPr="00C3025E">
        <w:rPr>
          <w:sz w:val="22"/>
          <w:szCs w:val="22"/>
        </w:rPr>
        <w:t xml:space="preserve"> that:</w:t>
      </w:r>
    </w:p>
    <w:p w14:paraId="74C16C18" w14:textId="2873A0B1" w:rsidR="002C3F58" w:rsidRPr="00C3025E" w:rsidRDefault="002C3F58" w:rsidP="002C3F58">
      <w:pPr>
        <w:pStyle w:val="ParaLevel2"/>
        <w:spacing w:before="120" w:after="120" w:line="360" w:lineRule="auto"/>
        <w:rPr>
          <w:sz w:val="22"/>
          <w:szCs w:val="22"/>
        </w:rPr>
      </w:pPr>
      <w:r w:rsidRPr="00C3025E">
        <w:rPr>
          <w:sz w:val="22"/>
          <w:szCs w:val="22"/>
        </w:rPr>
        <w:t xml:space="preserve">The Claimant has suffered </w:t>
      </w:r>
      <w:r w:rsidR="00AD7F40" w:rsidRPr="00C3025E">
        <w:rPr>
          <w:sz w:val="22"/>
          <w:szCs w:val="22"/>
        </w:rPr>
        <w:t>significant</w:t>
      </w:r>
      <w:r w:rsidRPr="00C3025E">
        <w:rPr>
          <w:sz w:val="22"/>
          <w:szCs w:val="22"/>
        </w:rPr>
        <w:t xml:space="preserve"> </w:t>
      </w:r>
      <w:r w:rsidR="00AD7F40" w:rsidRPr="00C3025E">
        <w:rPr>
          <w:sz w:val="22"/>
          <w:szCs w:val="22"/>
        </w:rPr>
        <w:t>injuries</w:t>
      </w:r>
      <w:r w:rsidRPr="00C3025E">
        <w:rPr>
          <w:sz w:val="22"/>
          <w:szCs w:val="22"/>
        </w:rPr>
        <w:t xml:space="preserve">, as set out above, on account of his </w:t>
      </w:r>
      <w:r w:rsidR="0005570A" w:rsidRPr="00C3025E">
        <w:rPr>
          <w:sz w:val="22"/>
          <w:szCs w:val="22"/>
        </w:rPr>
        <w:t>accident</w:t>
      </w:r>
      <w:r w:rsidRPr="00C3025E">
        <w:rPr>
          <w:sz w:val="22"/>
          <w:szCs w:val="22"/>
        </w:rPr>
        <w:t xml:space="preserve"> on</w:t>
      </w:r>
      <w:r w:rsidR="0005570A" w:rsidRPr="00C3025E">
        <w:rPr>
          <w:sz w:val="22"/>
          <w:szCs w:val="22"/>
        </w:rPr>
        <w:t xml:space="preserve"> 22 March 2015</w:t>
      </w:r>
      <w:r w:rsidRPr="00C3025E">
        <w:rPr>
          <w:sz w:val="22"/>
          <w:szCs w:val="22"/>
        </w:rPr>
        <w:t>;</w:t>
      </w:r>
    </w:p>
    <w:p w14:paraId="425876A2" w14:textId="2A12630B" w:rsidR="002C3F58" w:rsidRPr="00C3025E" w:rsidRDefault="002C3F58" w:rsidP="002C3F58">
      <w:pPr>
        <w:pStyle w:val="ParaLevel2"/>
        <w:spacing w:before="120" w:after="120" w:line="360" w:lineRule="auto"/>
        <w:rPr>
          <w:sz w:val="22"/>
          <w:szCs w:val="22"/>
        </w:rPr>
      </w:pPr>
      <w:r w:rsidRPr="00C3025E">
        <w:rPr>
          <w:sz w:val="22"/>
          <w:szCs w:val="22"/>
        </w:rPr>
        <w:t xml:space="preserve">The </w:t>
      </w:r>
      <w:r w:rsidR="00AD7F40" w:rsidRPr="00C3025E">
        <w:rPr>
          <w:sz w:val="22"/>
          <w:szCs w:val="22"/>
        </w:rPr>
        <w:t>appropriate</w:t>
      </w:r>
      <w:r w:rsidRPr="00C3025E">
        <w:rPr>
          <w:sz w:val="22"/>
          <w:szCs w:val="22"/>
        </w:rPr>
        <w:t xml:space="preserve"> award of damages on a full liability basis of the Claimant’s injuries is £</w:t>
      </w:r>
      <w:r w:rsidR="0005570A" w:rsidRPr="00C3025E">
        <w:rPr>
          <w:sz w:val="22"/>
          <w:szCs w:val="22"/>
        </w:rPr>
        <w:t>509,957;</w:t>
      </w:r>
    </w:p>
    <w:p w14:paraId="1E6E63F5" w14:textId="3FF1C510" w:rsidR="00283BAD" w:rsidRPr="00C3025E" w:rsidRDefault="00283BAD" w:rsidP="002C3F58">
      <w:pPr>
        <w:pStyle w:val="ParaLevel2"/>
        <w:spacing w:before="120" w:after="120" w:line="360" w:lineRule="auto"/>
        <w:rPr>
          <w:sz w:val="22"/>
          <w:szCs w:val="22"/>
        </w:rPr>
      </w:pPr>
      <w:r w:rsidRPr="00C3025E">
        <w:rPr>
          <w:sz w:val="22"/>
          <w:szCs w:val="22"/>
        </w:rPr>
        <w:t xml:space="preserve">In addition, the Claimant is </w:t>
      </w:r>
      <w:r w:rsidRPr="00283BAD">
        <w:rPr>
          <w:sz w:val="22"/>
          <w:szCs w:val="22"/>
        </w:rPr>
        <w:t>entitled to interest in the sum of £9,803 and the additional sum of £50,497 pursuant to CPR 36.17(4)(d).</w:t>
      </w:r>
    </w:p>
    <w:p w14:paraId="0D3D7C39" w14:textId="2E68F637" w:rsidR="002C3F58" w:rsidRPr="00C3025E" w:rsidRDefault="002C3F58" w:rsidP="002C3F58">
      <w:pPr>
        <w:pStyle w:val="ParaLevel2"/>
        <w:spacing w:before="120" w:after="120" w:line="360" w:lineRule="auto"/>
        <w:rPr>
          <w:sz w:val="22"/>
          <w:szCs w:val="22"/>
        </w:rPr>
      </w:pPr>
      <w:r w:rsidRPr="00C3025E">
        <w:rPr>
          <w:sz w:val="22"/>
          <w:szCs w:val="22"/>
        </w:rPr>
        <w:t xml:space="preserve">The Claimant’s damage should not be reduced as a result of the alleged </w:t>
      </w:r>
      <w:r w:rsidR="00AD7F40" w:rsidRPr="00C3025E">
        <w:rPr>
          <w:sz w:val="22"/>
          <w:szCs w:val="22"/>
        </w:rPr>
        <w:t>contributory</w:t>
      </w:r>
      <w:r w:rsidRPr="00C3025E">
        <w:rPr>
          <w:sz w:val="22"/>
          <w:szCs w:val="22"/>
        </w:rPr>
        <w:t xml:space="preserve"> negligence;</w:t>
      </w:r>
    </w:p>
    <w:p w14:paraId="1E422033" w14:textId="3C49B0AE" w:rsidR="002C3F58" w:rsidRPr="00C3025E" w:rsidRDefault="002C3F58" w:rsidP="002C3F58">
      <w:pPr>
        <w:pStyle w:val="ParaLevel2"/>
        <w:spacing w:before="120" w:after="120" w:line="360" w:lineRule="auto"/>
        <w:rPr>
          <w:sz w:val="22"/>
          <w:szCs w:val="22"/>
        </w:rPr>
      </w:pPr>
      <w:r w:rsidRPr="00C3025E">
        <w:rPr>
          <w:sz w:val="22"/>
          <w:szCs w:val="22"/>
        </w:rPr>
        <w:t>The Claimant has not been guilty of fundamental dishonesty.</w:t>
      </w:r>
    </w:p>
    <w:p w14:paraId="1E4BE6E7" w14:textId="55FA4123" w:rsidR="007E67A0" w:rsidRPr="00283BAD" w:rsidRDefault="00DE3E21" w:rsidP="00283BAD">
      <w:pPr>
        <w:pStyle w:val="ParaLevel1"/>
        <w:rPr>
          <w:sz w:val="22"/>
          <w:szCs w:val="22"/>
        </w:rPr>
      </w:pPr>
      <w:r w:rsidRPr="00DE3E21">
        <w:rPr>
          <w:sz w:val="22"/>
          <w:szCs w:val="22"/>
        </w:rPr>
        <w:t xml:space="preserve">I make an order in the </w:t>
      </w:r>
      <w:r>
        <w:rPr>
          <w:sz w:val="22"/>
          <w:szCs w:val="22"/>
        </w:rPr>
        <w:t>term</w:t>
      </w:r>
      <w:r w:rsidRPr="00DE3E21">
        <w:rPr>
          <w:sz w:val="22"/>
          <w:szCs w:val="22"/>
        </w:rPr>
        <w:t xml:space="preserve">s that has been agreed by the </w:t>
      </w:r>
      <w:proofErr w:type="gramStart"/>
      <w:r w:rsidRPr="00DE3E21">
        <w:rPr>
          <w:sz w:val="22"/>
          <w:szCs w:val="22"/>
        </w:rPr>
        <w:t>parties</w:t>
      </w:r>
      <w:proofErr w:type="gramEnd"/>
      <w:r w:rsidRPr="00DE3E21">
        <w:rPr>
          <w:sz w:val="22"/>
          <w:szCs w:val="22"/>
        </w:rPr>
        <w:t xml:space="preserve"> consequent upon my judgment. </w:t>
      </w:r>
    </w:p>
    <w:sectPr w:rsidR="007E67A0" w:rsidRPr="00283BAD" w:rsidSect="00EB622C">
      <w:headerReference w:type="default" r:id="rId9"/>
      <w:footerReference w:type="default" r:id="rId10"/>
      <w:type w:val="continuous"/>
      <w:pgSz w:w="11909" w:h="16834"/>
      <w:pgMar w:top="1440" w:right="1561" w:bottom="1440" w:left="1134" w:header="709" w:footer="709"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2042" w14:textId="77777777" w:rsidR="001E3CF7" w:rsidRDefault="001E3CF7">
      <w:r>
        <w:separator/>
      </w:r>
    </w:p>
  </w:endnote>
  <w:endnote w:type="continuationSeparator" w:id="0">
    <w:p w14:paraId="034E216C" w14:textId="77777777" w:rsidR="001E3CF7" w:rsidRDefault="001E3CF7">
      <w:r>
        <w:continuationSeparator/>
      </w:r>
    </w:p>
  </w:endnote>
  <w:endnote w:type="continuationNotice" w:id="1">
    <w:p w14:paraId="2587E80B" w14:textId="77777777" w:rsidR="001E3CF7" w:rsidRDefault="001E3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33F3" w14:textId="77777777" w:rsidR="00E45F7D" w:rsidRDefault="00E45F7D">
    <w:pPr>
      <w:pStyle w:val="Footer"/>
      <w:jc w:val="center"/>
      <w:rPr>
        <w:rFonts w:ascii="Times New Roman" w:hAnsi="Times New Roman"/>
        <w:sz w:val="16"/>
      </w:rPr>
    </w:pPr>
  </w:p>
  <w:p w14:paraId="65B5D8C0" w14:textId="147CD9D1" w:rsidR="00E45F7D" w:rsidRDefault="00E45F7D">
    <w:pPr>
      <w:pStyle w:val="Footer"/>
      <w:rPr>
        <w:rFonts w:ascii="Times New Roman" w:hAnsi="Times New Roman"/>
        <w:sz w:val="16"/>
      </w:rPr>
    </w:pP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Pr>
        <w:rFonts w:ascii="Times New Roman" w:hAnsi="Times New Roman"/>
        <w:noProof/>
        <w:sz w:val="16"/>
      </w:rPr>
      <w:t>2</w:t>
    </w:r>
    <w:r>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AAEF6" w14:textId="77777777" w:rsidR="001E3CF7" w:rsidRDefault="001E3CF7">
      <w:r>
        <w:separator/>
      </w:r>
    </w:p>
  </w:footnote>
  <w:footnote w:type="continuationSeparator" w:id="0">
    <w:p w14:paraId="7CBF923D" w14:textId="77777777" w:rsidR="001E3CF7" w:rsidRDefault="001E3CF7">
      <w:r>
        <w:continuationSeparator/>
      </w:r>
    </w:p>
  </w:footnote>
  <w:footnote w:type="continuationNotice" w:id="1">
    <w:p w14:paraId="0B4CB08D" w14:textId="77777777" w:rsidR="001E3CF7" w:rsidRDefault="001E3CF7"/>
  </w:footnote>
  <w:footnote w:id="2">
    <w:p w14:paraId="0E2DEC45" w14:textId="0DEB84D4" w:rsidR="00E45F7D" w:rsidRDefault="00E45F7D" w:rsidP="00744D11">
      <w:pPr>
        <w:pStyle w:val="FootnoteText"/>
        <w:jc w:val="both"/>
      </w:pPr>
      <w:r>
        <w:rPr>
          <w:rStyle w:val="FootnoteReference"/>
        </w:rPr>
        <w:footnoteRef/>
      </w:r>
      <w:r>
        <w:t xml:space="preserve"> There is another plan annexed to Mr Jones’ statement at page 888 of the bundle. It is slightly less clear, though contains the measurement of the maximum height of the ceiling being about 6’ and refers to a slight incline between the pool room and the kitchen. There are also photographs in the bundle which give a slightly clearer sense of the detail of the ceiling in the cellar, although unfortunately not at the location of the accident.</w:t>
      </w:r>
    </w:p>
  </w:footnote>
  <w:footnote w:id="3">
    <w:p w14:paraId="292431FC" w14:textId="43E5437D" w:rsidR="00E45F7D" w:rsidRDefault="00E45F7D" w:rsidP="00744D11">
      <w:pPr>
        <w:pStyle w:val="FootnoteText"/>
        <w:jc w:val="both"/>
      </w:pPr>
      <w:r>
        <w:rPr>
          <w:rStyle w:val="FootnoteReference"/>
        </w:rPr>
        <w:footnoteRef/>
      </w:r>
      <w:r>
        <w:t xml:space="preserve"> Sharon Lloyd was the Claimant’s line manager.</w:t>
      </w:r>
    </w:p>
  </w:footnote>
  <w:footnote w:id="4">
    <w:p w14:paraId="1D6FFA05" w14:textId="4794817B" w:rsidR="00E45F7D" w:rsidRPr="000A0439" w:rsidRDefault="00E45F7D" w:rsidP="00744D11">
      <w:pPr>
        <w:pStyle w:val="FootnoteText"/>
        <w:jc w:val="both"/>
      </w:pPr>
      <w:r>
        <w:rPr>
          <w:rStyle w:val="FootnoteReference"/>
        </w:rPr>
        <w:footnoteRef/>
      </w:r>
      <w:r>
        <w:t xml:space="preserve"> I have not identified any medical record of that visit to the GP, unlike a similar visit prior to attending hospital on 30 March 2015, but both the Claimant and his father say that such a visit occurred and the statement in the Claimant’s record from the CoC for 24 March 2015 “</w:t>
      </w:r>
      <w:r>
        <w:rPr>
          <w:i/>
          <w:iCs/>
        </w:rPr>
        <w:t xml:space="preserve">Source of referral: Ref to A+E – other referrer” </w:t>
      </w:r>
      <w:r>
        <w:t xml:space="preserve">would appear consistent with another medic having referred the Claimant to hospital rather than an attendance on the patient’s own initiative. </w:t>
      </w:r>
    </w:p>
  </w:footnote>
  <w:footnote w:id="5">
    <w:p w14:paraId="0734AC89" w14:textId="3FE74CEB" w:rsidR="00E45F7D" w:rsidRDefault="00E45F7D" w:rsidP="00744D11">
      <w:pPr>
        <w:pStyle w:val="FootnoteText"/>
        <w:jc w:val="both"/>
      </w:pPr>
      <w:r>
        <w:rPr>
          <w:rStyle w:val="FootnoteReference"/>
        </w:rPr>
        <w:footnoteRef/>
      </w:r>
      <w:r>
        <w:t xml:space="preserve"> </w:t>
      </w:r>
      <w:r>
        <w:rPr>
          <w:szCs w:val="24"/>
        </w:rPr>
        <w:t xml:space="preserve">He </w:t>
      </w:r>
      <w:r w:rsidRPr="00C25416">
        <w:rPr>
          <w:szCs w:val="24"/>
        </w:rPr>
        <w:t>would have had too short a period of employment to challenge the redundancy on other grounds</w:t>
      </w:r>
    </w:p>
  </w:footnote>
  <w:footnote w:id="6">
    <w:p w14:paraId="33170FCA" w14:textId="4DFFC6EF" w:rsidR="00E45F7D" w:rsidRDefault="00E45F7D" w:rsidP="00744D11">
      <w:pPr>
        <w:pStyle w:val="FootnoteText"/>
        <w:jc w:val="both"/>
      </w:pPr>
      <w:r>
        <w:rPr>
          <w:rStyle w:val="FootnoteReference"/>
        </w:rPr>
        <w:footnoteRef/>
      </w:r>
      <w:r>
        <w:t xml:space="preserve"> Counsel for the Claimant was only made aware of this very shortly before the trial.</w:t>
      </w:r>
    </w:p>
  </w:footnote>
  <w:footnote w:id="7">
    <w:p w14:paraId="54E57D04" w14:textId="1F53611B" w:rsidR="00E45F7D" w:rsidRDefault="00E45F7D" w:rsidP="00744D11">
      <w:pPr>
        <w:pStyle w:val="FootnoteText"/>
        <w:jc w:val="both"/>
      </w:pPr>
      <w:r>
        <w:rPr>
          <w:rStyle w:val="FootnoteReference"/>
        </w:rPr>
        <w:footnoteRef/>
      </w:r>
      <w:r>
        <w:t xml:space="preserve"> I have taken this period to be up until the Claimant’s redundancy took effect in mid-May 2015, on the basis that on any version of events that was a distressing event and that on the Defendant’s case it became a superseding cause of the Claimant’s problems, in so far as what was suffered prior to then was caused by the accident.</w:t>
      </w:r>
    </w:p>
  </w:footnote>
  <w:footnote w:id="8">
    <w:p w14:paraId="758B27FF" w14:textId="0A3FF998" w:rsidR="00E45F7D" w:rsidRDefault="00E45F7D" w:rsidP="00744D11">
      <w:pPr>
        <w:pStyle w:val="FootnoteText"/>
        <w:jc w:val="both"/>
      </w:pPr>
      <w:r>
        <w:rPr>
          <w:rStyle w:val="FootnoteReference"/>
        </w:rPr>
        <w:footnoteRef/>
      </w:r>
      <w:r>
        <w:t xml:space="preserve"> I understood Mrs Long to mean that she had said to her husband, “</w:t>
      </w:r>
      <w:r w:rsidRPr="002E0BCC">
        <w:rPr>
          <w:i/>
          <w:iCs/>
        </w:rPr>
        <w:t>Have a word with Redmond and he will talk</w:t>
      </w:r>
      <w:r>
        <w:t>” or similar.</w:t>
      </w:r>
    </w:p>
  </w:footnote>
  <w:footnote w:id="9">
    <w:p w14:paraId="07331704" w14:textId="30484865" w:rsidR="00E45F7D" w:rsidRDefault="00E45F7D" w:rsidP="00744D11">
      <w:pPr>
        <w:pStyle w:val="FootnoteText"/>
        <w:jc w:val="both"/>
      </w:pPr>
      <w:r>
        <w:rPr>
          <w:rStyle w:val="FootnoteReference"/>
        </w:rPr>
        <w:footnoteRef/>
      </w:r>
      <w:r>
        <w:t xml:space="preserve"> Mr Grant QC suggested this note was dated 1999. I read it as 1993, though nothing significant turns on this.</w:t>
      </w:r>
    </w:p>
  </w:footnote>
  <w:footnote w:id="10">
    <w:p w14:paraId="4D97B08B" w14:textId="12665909" w:rsidR="00E45F7D" w:rsidRDefault="00E45F7D" w:rsidP="00744D11">
      <w:pPr>
        <w:pStyle w:val="FootnoteText"/>
        <w:jc w:val="both"/>
      </w:pPr>
      <w:r>
        <w:rPr>
          <w:rStyle w:val="FootnoteReference"/>
        </w:rPr>
        <w:footnoteRef/>
      </w:r>
      <w:r>
        <w:t xml:space="preserve"> This being the account given to Dr Pierce.</w:t>
      </w:r>
    </w:p>
  </w:footnote>
  <w:footnote w:id="11">
    <w:p w14:paraId="099A5056" w14:textId="101D42DB" w:rsidR="00E45F7D" w:rsidRDefault="00E45F7D" w:rsidP="00744D11">
      <w:pPr>
        <w:pStyle w:val="FootnoteText"/>
        <w:jc w:val="both"/>
      </w:pPr>
      <w:r>
        <w:rPr>
          <w:rStyle w:val="FootnoteReference"/>
        </w:rPr>
        <w:footnoteRef/>
      </w:r>
      <w:r>
        <w:t xml:space="preserve"> This may be thought to tie in with the comments of Leggat LJ at paragraph 18 of his judgment in </w:t>
      </w:r>
      <w:r>
        <w:rPr>
          <w:u w:val="single"/>
        </w:rPr>
        <w:t>Gestmin</w:t>
      </w:r>
      <w:r>
        <w:t>, quoted above.</w:t>
      </w:r>
    </w:p>
  </w:footnote>
  <w:footnote w:id="12">
    <w:p w14:paraId="172E5901" w14:textId="54B73F5E" w:rsidR="00E45F7D" w:rsidRDefault="00E45F7D" w:rsidP="00744D11">
      <w:pPr>
        <w:pStyle w:val="FootnoteText"/>
        <w:jc w:val="both"/>
      </w:pPr>
      <w:r>
        <w:rPr>
          <w:rStyle w:val="FootnoteReference"/>
        </w:rPr>
        <w:footnoteRef/>
      </w:r>
      <w:r>
        <w:t xml:space="preserve"> That phrase is not put by Dr Bird in inverted comments, but I take the phrase to be a quote from the Claimant rather than Dr Bird’s own words given that the words “</w:t>
      </w:r>
      <w:r>
        <w:rPr>
          <w:i/>
          <w:iCs/>
        </w:rPr>
        <w:t xml:space="preserve">hamster cheeks” </w:t>
      </w:r>
      <w:r>
        <w:t>appear in inverted commas later in the paragraph and that the phrase seems an unlikely one for a medical doctor.</w:t>
      </w:r>
    </w:p>
  </w:footnote>
  <w:footnote w:id="13">
    <w:p w14:paraId="013E68C3" w14:textId="2B581334" w:rsidR="00E45F7D" w:rsidRDefault="00E45F7D" w:rsidP="00744D11">
      <w:pPr>
        <w:pStyle w:val="FootnoteText"/>
        <w:jc w:val="both"/>
      </w:pPr>
      <w:r>
        <w:rPr>
          <w:rStyle w:val="FootnoteReference"/>
        </w:rPr>
        <w:footnoteRef/>
      </w:r>
      <w:r>
        <w:t xml:space="preserve"> Mr Jones has no recollection of the Claimant sitting at a window seat, though does not say it did not happen. Assuming it to be an accurate memory this must have been a few minutes after the accident, if, as I accept to be the case, Mr Jones was accurate in his account of the sequence of events.</w:t>
      </w:r>
    </w:p>
  </w:footnote>
  <w:footnote w:id="14">
    <w:p w14:paraId="2373D2D8" w14:textId="1FB032D3" w:rsidR="00E45F7D" w:rsidRDefault="00E45F7D">
      <w:pPr>
        <w:pStyle w:val="FootnoteText"/>
      </w:pPr>
      <w:r>
        <w:rPr>
          <w:rStyle w:val="FootnoteReference"/>
        </w:rPr>
        <w:footnoteRef/>
      </w:r>
      <w:r>
        <w:t xml:space="preserve"> </w:t>
      </w:r>
      <w:r>
        <w:rPr>
          <w:sz w:val="22"/>
          <w:szCs w:val="22"/>
        </w:rPr>
        <w:t>A</w:t>
      </w:r>
      <w:r w:rsidRPr="004350D9">
        <w:rPr>
          <w:sz w:val="22"/>
          <w:szCs w:val="22"/>
        </w:rPr>
        <w:t>s indicated above, probably on 29 March</w:t>
      </w:r>
      <w:r>
        <w:rPr>
          <w:sz w:val="22"/>
          <w:szCs w:val="22"/>
        </w:rPr>
        <w:t>.</w:t>
      </w:r>
    </w:p>
  </w:footnote>
  <w:footnote w:id="15">
    <w:p w14:paraId="61D22DA1" w14:textId="53550EE8" w:rsidR="00E45F7D" w:rsidRDefault="00E45F7D" w:rsidP="00744D11">
      <w:pPr>
        <w:pStyle w:val="FootnoteText"/>
        <w:jc w:val="both"/>
      </w:pPr>
      <w:r>
        <w:rPr>
          <w:rStyle w:val="FootnoteReference"/>
        </w:rPr>
        <w:footnoteRef/>
      </w:r>
      <w:r>
        <w:t xml:space="preserve"> It is common ground that Dr Fletcher is a consultant neurologist at the Walton Centre, Liverpool which is the regional specialist neurological unit.</w:t>
      </w:r>
    </w:p>
  </w:footnote>
  <w:footnote w:id="16">
    <w:p w14:paraId="1A21D37A" w14:textId="7F56C625" w:rsidR="00E45F7D" w:rsidRDefault="00E45F7D" w:rsidP="00744D11">
      <w:pPr>
        <w:pStyle w:val="FootnoteText"/>
        <w:jc w:val="both"/>
      </w:pPr>
      <w:r>
        <w:rPr>
          <w:rStyle w:val="FootnoteReference"/>
        </w:rPr>
        <w:footnoteRef/>
      </w:r>
      <w:r>
        <w:t xml:space="preserve"> That is Mr Grant’s interpretation – it is possibly in fact “15”, as Mr Dignum put in cross examination.</w:t>
      </w:r>
    </w:p>
  </w:footnote>
  <w:footnote w:id="17">
    <w:p w14:paraId="6E23CAE9" w14:textId="66C97730" w:rsidR="00E45F7D" w:rsidRDefault="00E45F7D" w:rsidP="00744D11">
      <w:pPr>
        <w:pStyle w:val="FootnoteText"/>
        <w:jc w:val="both"/>
      </w:pPr>
      <w:r>
        <w:rPr>
          <w:rStyle w:val="FootnoteReference"/>
        </w:rPr>
        <w:footnoteRef/>
      </w:r>
      <w:r>
        <w:t xml:space="preserve"> The date is corroborated by the note of the meeting of 30 April 2015 in the Claimant’s HR records.</w:t>
      </w:r>
    </w:p>
  </w:footnote>
  <w:footnote w:id="18">
    <w:p w14:paraId="09E021F6" w14:textId="486B5DFB" w:rsidR="00E45F7D" w:rsidRDefault="00E45F7D">
      <w:pPr>
        <w:pStyle w:val="FootnoteText"/>
      </w:pPr>
      <w:r>
        <w:rPr>
          <w:rStyle w:val="FootnoteReference"/>
        </w:rPr>
        <w:footnoteRef/>
      </w:r>
      <w:r>
        <w:t xml:space="preserve"> </w:t>
      </w:r>
      <w:r w:rsidRPr="004350D9">
        <w:rPr>
          <w:sz w:val="22"/>
          <w:szCs w:val="22"/>
        </w:rPr>
        <w:t>It is common ground that none of these apply here</w:t>
      </w:r>
      <w:r>
        <w:rPr>
          <w:sz w:val="22"/>
          <w:szCs w:val="22"/>
        </w:rPr>
        <w:t>.</w:t>
      </w:r>
    </w:p>
  </w:footnote>
  <w:footnote w:id="19">
    <w:p w14:paraId="00F37E9F" w14:textId="1CE0D5D4" w:rsidR="00E45F7D" w:rsidRDefault="00E45F7D" w:rsidP="00744D11">
      <w:pPr>
        <w:pStyle w:val="FootnoteText"/>
        <w:jc w:val="both"/>
      </w:pPr>
      <w:r>
        <w:rPr>
          <w:rStyle w:val="FootnoteReference"/>
        </w:rPr>
        <w:footnoteRef/>
      </w:r>
      <w:r>
        <w:t xml:space="preserve"> The same 28 headings are referred to in his second statement, where he updates the reader on his symptoms. </w:t>
      </w:r>
    </w:p>
  </w:footnote>
  <w:footnote w:id="20">
    <w:p w14:paraId="72EF0B3B" w14:textId="07DB1F96" w:rsidR="00E45F7D" w:rsidRPr="003E0332" w:rsidRDefault="00E45F7D" w:rsidP="00744D11">
      <w:pPr>
        <w:pStyle w:val="FootnoteText"/>
        <w:jc w:val="both"/>
      </w:pPr>
      <w:r>
        <w:rPr>
          <w:rStyle w:val="FootnoteReference"/>
        </w:rPr>
        <w:footnoteRef/>
      </w:r>
      <w:r>
        <w:t xml:space="preserve"> This may in fact be the same as the “</w:t>
      </w:r>
      <w:r>
        <w:rPr>
          <w:i/>
          <w:iCs/>
        </w:rPr>
        <w:t>noise</w:t>
      </w:r>
      <w:r>
        <w:t xml:space="preserve">” referred to on the second CoC admission. </w:t>
      </w:r>
    </w:p>
  </w:footnote>
  <w:footnote w:id="21">
    <w:p w14:paraId="6BCCA00E" w14:textId="3EFC62DE" w:rsidR="00E45F7D" w:rsidRDefault="00E45F7D" w:rsidP="00744D11">
      <w:pPr>
        <w:pStyle w:val="FootnoteText"/>
        <w:jc w:val="both"/>
      </w:pPr>
      <w:r>
        <w:rPr>
          <w:rStyle w:val="FootnoteReference"/>
        </w:rPr>
        <w:footnoteRef/>
      </w:r>
      <w:r>
        <w:t xml:space="preserve"> Emphasis in the original.</w:t>
      </w:r>
    </w:p>
  </w:footnote>
  <w:footnote w:id="22">
    <w:p w14:paraId="2CE875D5" w14:textId="7369A800" w:rsidR="00E45F7D" w:rsidRDefault="00E45F7D" w:rsidP="00744D11">
      <w:pPr>
        <w:pStyle w:val="FootnoteText"/>
        <w:jc w:val="both"/>
      </w:pPr>
      <w:r>
        <w:rPr>
          <w:rStyle w:val="FootnoteReference"/>
        </w:rPr>
        <w:footnoteRef/>
      </w:r>
      <w:r>
        <w:t xml:space="preserve"> Again, emphasis in the original.</w:t>
      </w:r>
    </w:p>
  </w:footnote>
  <w:footnote w:id="23">
    <w:p w14:paraId="11E959B6" w14:textId="763B7BAD" w:rsidR="00E45F7D" w:rsidRDefault="00E45F7D" w:rsidP="00744D11">
      <w:pPr>
        <w:pStyle w:val="FootnoteText"/>
        <w:jc w:val="both"/>
      </w:pPr>
      <w:r>
        <w:rPr>
          <w:rStyle w:val="FootnoteReference"/>
        </w:rPr>
        <w:footnoteRef/>
      </w:r>
      <w:r>
        <w:t xml:space="preserve"> </w:t>
      </w:r>
      <w:r>
        <w:rPr>
          <w:szCs w:val="24"/>
        </w:rPr>
        <w:t>She is recorded as referring to “FMD”, which I think is probably an inaccuracy that should correctly read FNSD and SSD</w:t>
      </w:r>
    </w:p>
  </w:footnote>
  <w:footnote w:id="24">
    <w:p w14:paraId="24176E3F" w14:textId="7A3D55AE" w:rsidR="00E45F7D" w:rsidRDefault="00E45F7D" w:rsidP="00744D11">
      <w:pPr>
        <w:pStyle w:val="FootnoteText"/>
        <w:jc w:val="both"/>
      </w:pPr>
      <w:r>
        <w:rPr>
          <w:rStyle w:val="FootnoteReference"/>
        </w:rPr>
        <w:footnoteRef/>
      </w:r>
      <w:r>
        <w:t xml:space="preserve"> Paragraph 3.2.4.2 of Dr Bourke’s report of June 2018</w:t>
      </w:r>
    </w:p>
  </w:footnote>
  <w:footnote w:id="25">
    <w:p w14:paraId="54A62D7C" w14:textId="1E292EAB" w:rsidR="00E45F7D" w:rsidRDefault="00E45F7D" w:rsidP="00744D11">
      <w:pPr>
        <w:pStyle w:val="FootnoteText"/>
        <w:jc w:val="both"/>
      </w:pPr>
      <w:r>
        <w:rPr>
          <w:rStyle w:val="FootnoteReference"/>
        </w:rPr>
        <w:footnoteRef/>
      </w:r>
      <w:r>
        <w:t xml:space="preserve"> Page 4 of Dr Bird’s report of January 2020</w:t>
      </w:r>
    </w:p>
  </w:footnote>
  <w:footnote w:id="26">
    <w:p w14:paraId="055E536A" w14:textId="11988E24" w:rsidR="00E45F7D" w:rsidRDefault="00E45F7D" w:rsidP="00744D11">
      <w:pPr>
        <w:pStyle w:val="FootnoteText"/>
        <w:jc w:val="both"/>
      </w:pPr>
      <w:r>
        <w:rPr>
          <w:rStyle w:val="FootnoteReference"/>
        </w:rPr>
        <w:footnoteRef/>
      </w:r>
      <w:r>
        <w:t xml:space="preserve"> Paragraph 5.2.2 of Dr McCulloch’s report of April 2020</w:t>
      </w:r>
    </w:p>
  </w:footnote>
  <w:footnote w:id="27">
    <w:p w14:paraId="49B5C32A" w14:textId="50AA856A" w:rsidR="00E45F7D" w:rsidRDefault="00E45F7D" w:rsidP="00744D11">
      <w:pPr>
        <w:pStyle w:val="FootnoteText"/>
        <w:jc w:val="both"/>
      </w:pPr>
      <w:r>
        <w:rPr>
          <w:rStyle w:val="FootnoteReference"/>
        </w:rPr>
        <w:footnoteRef/>
      </w:r>
      <w:r>
        <w:t xml:space="preserve"> Table 11 of the Ogden Tables, -0.25% discount rate</w:t>
      </w:r>
    </w:p>
  </w:footnote>
  <w:footnote w:id="28">
    <w:p w14:paraId="2FB947A8" w14:textId="2007E589" w:rsidR="00E45F7D" w:rsidRDefault="00E45F7D" w:rsidP="00744D11">
      <w:pPr>
        <w:pStyle w:val="FootnoteText"/>
        <w:jc w:val="both"/>
      </w:pPr>
      <w:r>
        <w:rPr>
          <w:rStyle w:val="FootnoteReference"/>
        </w:rPr>
        <w:footnoteRef/>
      </w:r>
      <w:r>
        <w:t xml:space="preserve"> Table A of the Ogden Tables, male aged 45-49, not disabled, employed level 3.</w:t>
      </w:r>
    </w:p>
  </w:footnote>
  <w:footnote w:id="29">
    <w:p w14:paraId="180E9612" w14:textId="31A6AB27" w:rsidR="00E45F7D" w:rsidRDefault="00E45F7D" w:rsidP="00744D11">
      <w:pPr>
        <w:pStyle w:val="FootnoteText"/>
        <w:jc w:val="both"/>
      </w:pPr>
      <w:r>
        <w:rPr>
          <w:rStyle w:val="FootnoteReference"/>
        </w:rPr>
        <w:footnoteRef/>
      </w:r>
      <w:r>
        <w:t xml:space="preserve"> In written submissions, counsel for the Claimant described this is as a 25 point discount. It might perhaps better be seen as a 30% discount, 0.58 being 70% of 0.83. </w:t>
      </w:r>
    </w:p>
  </w:footnote>
  <w:footnote w:id="30">
    <w:p w14:paraId="3433F16F" w14:textId="3C480660" w:rsidR="00E45F7D" w:rsidRDefault="00E45F7D" w:rsidP="00744D11">
      <w:pPr>
        <w:pStyle w:val="FootnoteText"/>
        <w:jc w:val="both"/>
      </w:pPr>
      <w:r>
        <w:rPr>
          <w:rStyle w:val="FootnoteReference"/>
        </w:rPr>
        <w:footnoteRef/>
      </w:r>
      <w:r>
        <w:t xml:space="preserve"> Table B of the Ogden Tables, male aged 45-49, disabled, non-employed level 3.</w:t>
      </w:r>
    </w:p>
  </w:footnote>
  <w:footnote w:id="31">
    <w:p w14:paraId="08C78B52" w14:textId="795D26BF" w:rsidR="00E45F7D" w:rsidRDefault="00E45F7D" w:rsidP="00744D11">
      <w:pPr>
        <w:pStyle w:val="FootnoteText"/>
        <w:jc w:val="both"/>
      </w:pPr>
      <w:r>
        <w:rPr>
          <w:rStyle w:val="FootnoteReference"/>
        </w:rPr>
        <w:footnoteRef/>
      </w:r>
      <w:r>
        <w:t xml:space="preserve"> Table B of the Ogden Tables, male aged 45-49, disabled, employed level 3.</w:t>
      </w:r>
    </w:p>
  </w:footnote>
  <w:footnote w:id="32">
    <w:p w14:paraId="45CB55D1" w14:textId="7D58D02F" w:rsidR="00E45F7D" w:rsidRDefault="00E45F7D" w:rsidP="00744D11">
      <w:pPr>
        <w:pStyle w:val="FootnoteText"/>
        <w:jc w:val="both"/>
      </w:pPr>
      <w:r>
        <w:rPr>
          <w:rStyle w:val="FootnoteReference"/>
        </w:rPr>
        <w:footnoteRef/>
      </w:r>
      <w:r>
        <w:t xml:space="preserve"> Table 11 of the Ogden Tables, -0.25% discount 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108" w:type="dxa"/>
      <w:tblLayout w:type="fixed"/>
      <w:tblLook w:val="0000" w:firstRow="0" w:lastRow="0" w:firstColumn="0" w:lastColumn="0" w:noHBand="0" w:noVBand="0"/>
    </w:tblPr>
    <w:tblGrid>
      <w:gridCol w:w="4680"/>
      <w:gridCol w:w="4320"/>
    </w:tblGrid>
    <w:tr w:rsidR="00E45F7D" w14:paraId="7765A89E" w14:textId="77777777">
      <w:tc>
        <w:tcPr>
          <w:tcW w:w="4680" w:type="dxa"/>
        </w:tcPr>
        <w:p w14:paraId="74C8A8DC" w14:textId="35EC8400" w:rsidR="00E45F7D" w:rsidRPr="005F748E" w:rsidRDefault="00E45F7D" w:rsidP="005F748E">
          <w:pPr>
            <w:pStyle w:val="Header"/>
            <w:tabs>
              <w:tab w:val="clear" w:pos="4153"/>
              <w:tab w:val="clear" w:pos="8306"/>
            </w:tabs>
            <w:rPr>
              <w:rFonts w:ascii="Times New Roman" w:hAnsi="Times New Roman"/>
              <w:b/>
              <w:sz w:val="16"/>
              <w:u w:val="single"/>
            </w:rPr>
          </w:pPr>
          <w:r>
            <w:rPr>
              <w:rFonts w:ascii="Times New Roman" w:hAnsi="Times New Roman"/>
              <w:b/>
              <w:sz w:val="16"/>
              <w:u w:val="single"/>
            </w:rPr>
            <w:t>High Court Approved Judgment:</w:t>
          </w:r>
        </w:p>
      </w:tc>
      <w:tc>
        <w:tcPr>
          <w:tcW w:w="4320" w:type="dxa"/>
        </w:tcPr>
        <w:p w14:paraId="33F7E4AC" w14:textId="77777777" w:rsidR="00E45F7D" w:rsidRDefault="00E45F7D">
          <w:pPr>
            <w:pStyle w:val="Header"/>
            <w:jc w:val="right"/>
            <w:rPr>
              <w:rFonts w:ascii="Times New Roman" w:hAnsi="Times New Roman"/>
              <w:sz w:val="16"/>
            </w:rPr>
          </w:pPr>
          <w:r>
            <w:rPr>
              <w:rFonts w:ascii="Times New Roman" w:hAnsi="Times New Roman"/>
              <w:sz w:val="16"/>
            </w:rPr>
            <w:t>Long v Elegant Resorts</w:t>
          </w:r>
        </w:p>
        <w:p w14:paraId="5102E706" w14:textId="6AB96808" w:rsidR="00E45F7D" w:rsidRDefault="001E3CF7">
          <w:pPr>
            <w:pStyle w:val="Header"/>
            <w:jc w:val="right"/>
            <w:rPr>
              <w:rFonts w:ascii="Times New Roman" w:hAnsi="Times New Roman"/>
              <w:sz w:val="16"/>
            </w:rPr>
          </w:pPr>
          <w:hyperlink w:anchor="Index" w:history="1">
            <w:r w:rsidR="00E45F7D" w:rsidRPr="00512009">
              <w:rPr>
                <w:rStyle w:val="Hyperlink"/>
                <w:rFonts w:ascii="Times New Roman" w:hAnsi="Times New Roman"/>
                <w:sz w:val="16"/>
              </w:rPr>
              <w:t>Index</w:t>
            </w:r>
          </w:hyperlink>
        </w:p>
      </w:tc>
    </w:tr>
  </w:tbl>
  <w:p w14:paraId="1202B4A1" w14:textId="77777777" w:rsidR="00E45F7D" w:rsidRDefault="00E45F7D">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2F9"/>
    <w:multiLevelType w:val="hybridMultilevel"/>
    <w:tmpl w:val="CFF0CF4C"/>
    <w:lvl w:ilvl="0" w:tplc="86BA16E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0583AF7"/>
    <w:multiLevelType w:val="hybridMultilevel"/>
    <w:tmpl w:val="B9DA8A26"/>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48203477"/>
    <w:multiLevelType w:val="hybridMultilevel"/>
    <w:tmpl w:val="14264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2"/>
  </w:num>
  <w:num w:numId="12">
    <w:abstractNumId w:val="1"/>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savePreviewPicture/>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9824CCE9-995C-4EAA-9FD3-8912CA4C480A}"/>
    <w:docVar w:name="dgnword-eventsink" w:val="1960187054752"/>
  </w:docVars>
  <w:rsids>
    <w:rsidRoot w:val="00F30E40"/>
    <w:rsid w:val="00002D08"/>
    <w:rsid w:val="0000401F"/>
    <w:rsid w:val="00006174"/>
    <w:rsid w:val="00006498"/>
    <w:rsid w:val="00007010"/>
    <w:rsid w:val="000111F1"/>
    <w:rsid w:val="000112FC"/>
    <w:rsid w:val="00011716"/>
    <w:rsid w:val="00012A56"/>
    <w:rsid w:val="00012A84"/>
    <w:rsid w:val="00013071"/>
    <w:rsid w:val="00013AA6"/>
    <w:rsid w:val="00013CB2"/>
    <w:rsid w:val="00014111"/>
    <w:rsid w:val="00015D60"/>
    <w:rsid w:val="000169B0"/>
    <w:rsid w:val="00017F2E"/>
    <w:rsid w:val="00017FBD"/>
    <w:rsid w:val="00020DEE"/>
    <w:rsid w:val="00024977"/>
    <w:rsid w:val="000266D0"/>
    <w:rsid w:val="00027ED2"/>
    <w:rsid w:val="00030148"/>
    <w:rsid w:val="0003050C"/>
    <w:rsid w:val="000307F4"/>
    <w:rsid w:val="00033E9F"/>
    <w:rsid w:val="00035BCB"/>
    <w:rsid w:val="00040603"/>
    <w:rsid w:val="00045B4E"/>
    <w:rsid w:val="00047AE1"/>
    <w:rsid w:val="0005022E"/>
    <w:rsid w:val="000518BA"/>
    <w:rsid w:val="000519DB"/>
    <w:rsid w:val="00053918"/>
    <w:rsid w:val="000539D0"/>
    <w:rsid w:val="0005570A"/>
    <w:rsid w:val="000602A8"/>
    <w:rsid w:val="0006262C"/>
    <w:rsid w:val="00062A5A"/>
    <w:rsid w:val="000639C4"/>
    <w:rsid w:val="000666C0"/>
    <w:rsid w:val="0007089E"/>
    <w:rsid w:val="00072E5A"/>
    <w:rsid w:val="00073DD4"/>
    <w:rsid w:val="00074EE8"/>
    <w:rsid w:val="00075AC8"/>
    <w:rsid w:val="000760D6"/>
    <w:rsid w:val="000768AD"/>
    <w:rsid w:val="000807BA"/>
    <w:rsid w:val="00081AE2"/>
    <w:rsid w:val="00082724"/>
    <w:rsid w:val="00086CB0"/>
    <w:rsid w:val="000872CB"/>
    <w:rsid w:val="0008742C"/>
    <w:rsid w:val="00090579"/>
    <w:rsid w:val="00091FE8"/>
    <w:rsid w:val="0009240D"/>
    <w:rsid w:val="0009380A"/>
    <w:rsid w:val="000947CE"/>
    <w:rsid w:val="00095DB0"/>
    <w:rsid w:val="00097878"/>
    <w:rsid w:val="000A003B"/>
    <w:rsid w:val="000A0439"/>
    <w:rsid w:val="000A0C44"/>
    <w:rsid w:val="000A1986"/>
    <w:rsid w:val="000A19E1"/>
    <w:rsid w:val="000A1DE4"/>
    <w:rsid w:val="000A26BB"/>
    <w:rsid w:val="000A433E"/>
    <w:rsid w:val="000A459C"/>
    <w:rsid w:val="000A491D"/>
    <w:rsid w:val="000A6825"/>
    <w:rsid w:val="000A69FF"/>
    <w:rsid w:val="000A6A7E"/>
    <w:rsid w:val="000B1599"/>
    <w:rsid w:val="000B2B34"/>
    <w:rsid w:val="000B33E9"/>
    <w:rsid w:val="000B3DBE"/>
    <w:rsid w:val="000B5388"/>
    <w:rsid w:val="000B674B"/>
    <w:rsid w:val="000B6C16"/>
    <w:rsid w:val="000C08A0"/>
    <w:rsid w:val="000C32EF"/>
    <w:rsid w:val="000C382C"/>
    <w:rsid w:val="000C4B70"/>
    <w:rsid w:val="000C5602"/>
    <w:rsid w:val="000C7B1E"/>
    <w:rsid w:val="000C7F39"/>
    <w:rsid w:val="000D0577"/>
    <w:rsid w:val="000D0B3D"/>
    <w:rsid w:val="000D1833"/>
    <w:rsid w:val="000D2433"/>
    <w:rsid w:val="000D273E"/>
    <w:rsid w:val="000D714C"/>
    <w:rsid w:val="000D7BB7"/>
    <w:rsid w:val="000E1F74"/>
    <w:rsid w:val="000E25DD"/>
    <w:rsid w:val="000E6137"/>
    <w:rsid w:val="000E7CAA"/>
    <w:rsid w:val="000E7ECF"/>
    <w:rsid w:val="000F12AE"/>
    <w:rsid w:val="000F1401"/>
    <w:rsid w:val="000F450A"/>
    <w:rsid w:val="000F4E4C"/>
    <w:rsid w:val="000F607E"/>
    <w:rsid w:val="00100850"/>
    <w:rsid w:val="00100A3F"/>
    <w:rsid w:val="001038DE"/>
    <w:rsid w:val="00103CB8"/>
    <w:rsid w:val="0010669E"/>
    <w:rsid w:val="001116BA"/>
    <w:rsid w:val="00111FE0"/>
    <w:rsid w:val="00113DCA"/>
    <w:rsid w:val="0011416A"/>
    <w:rsid w:val="0011461C"/>
    <w:rsid w:val="00114857"/>
    <w:rsid w:val="00117CED"/>
    <w:rsid w:val="001207C5"/>
    <w:rsid w:val="001208F4"/>
    <w:rsid w:val="001247DB"/>
    <w:rsid w:val="0012500A"/>
    <w:rsid w:val="001251D8"/>
    <w:rsid w:val="00125438"/>
    <w:rsid w:val="001254B2"/>
    <w:rsid w:val="001261F2"/>
    <w:rsid w:val="00132505"/>
    <w:rsid w:val="00132B66"/>
    <w:rsid w:val="001341F9"/>
    <w:rsid w:val="001355B7"/>
    <w:rsid w:val="00135F2A"/>
    <w:rsid w:val="00136A75"/>
    <w:rsid w:val="00140BEA"/>
    <w:rsid w:val="0014313D"/>
    <w:rsid w:val="001432A4"/>
    <w:rsid w:val="00144C62"/>
    <w:rsid w:val="00145AD8"/>
    <w:rsid w:val="00150DBE"/>
    <w:rsid w:val="00151A06"/>
    <w:rsid w:val="001523C3"/>
    <w:rsid w:val="0015404E"/>
    <w:rsid w:val="001566CD"/>
    <w:rsid w:val="001578A6"/>
    <w:rsid w:val="00163257"/>
    <w:rsid w:val="0016518B"/>
    <w:rsid w:val="0016668E"/>
    <w:rsid w:val="001701D0"/>
    <w:rsid w:val="00174201"/>
    <w:rsid w:val="0018032A"/>
    <w:rsid w:val="001807C6"/>
    <w:rsid w:val="00180AF5"/>
    <w:rsid w:val="00181065"/>
    <w:rsid w:val="001836AB"/>
    <w:rsid w:val="00183ABB"/>
    <w:rsid w:val="0018752E"/>
    <w:rsid w:val="00187790"/>
    <w:rsid w:val="001877AB"/>
    <w:rsid w:val="001913F9"/>
    <w:rsid w:val="001914C4"/>
    <w:rsid w:val="0019230D"/>
    <w:rsid w:val="00192F7E"/>
    <w:rsid w:val="00193611"/>
    <w:rsid w:val="00195F8D"/>
    <w:rsid w:val="00196033"/>
    <w:rsid w:val="00196235"/>
    <w:rsid w:val="001A042F"/>
    <w:rsid w:val="001A1E19"/>
    <w:rsid w:val="001A1EA9"/>
    <w:rsid w:val="001A226C"/>
    <w:rsid w:val="001A2954"/>
    <w:rsid w:val="001A3638"/>
    <w:rsid w:val="001A56CC"/>
    <w:rsid w:val="001A63EA"/>
    <w:rsid w:val="001A7E65"/>
    <w:rsid w:val="001B2035"/>
    <w:rsid w:val="001B2D23"/>
    <w:rsid w:val="001B331B"/>
    <w:rsid w:val="001B594D"/>
    <w:rsid w:val="001C2421"/>
    <w:rsid w:val="001C2C35"/>
    <w:rsid w:val="001C3D52"/>
    <w:rsid w:val="001C47A4"/>
    <w:rsid w:val="001C4ED0"/>
    <w:rsid w:val="001C6CD9"/>
    <w:rsid w:val="001C6E52"/>
    <w:rsid w:val="001D10F8"/>
    <w:rsid w:val="001D1A87"/>
    <w:rsid w:val="001D26E7"/>
    <w:rsid w:val="001D2883"/>
    <w:rsid w:val="001D2FFA"/>
    <w:rsid w:val="001D4831"/>
    <w:rsid w:val="001D4B3E"/>
    <w:rsid w:val="001D5189"/>
    <w:rsid w:val="001E0407"/>
    <w:rsid w:val="001E2B25"/>
    <w:rsid w:val="001E2E1C"/>
    <w:rsid w:val="001E3CF7"/>
    <w:rsid w:val="001E612A"/>
    <w:rsid w:val="001E703E"/>
    <w:rsid w:val="001F1DE7"/>
    <w:rsid w:val="001F3026"/>
    <w:rsid w:val="001F3403"/>
    <w:rsid w:val="001F3915"/>
    <w:rsid w:val="001F72BA"/>
    <w:rsid w:val="002003B1"/>
    <w:rsid w:val="00205423"/>
    <w:rsid w:val="00210001"/>
    <w:rsid w:val="00210DF8"/>
    <w:rsid w:val="00211656"/>
    <w:rsid w:val="00213857"/>
    <w:rsid w:val="0021452B"/>
    <w:rsid w:val="00216712"/>
    <w:rsid w:val="0021719F"/>
    <w:rsid w:val="0021794C"/>
    <w:rsid w:val="00220052"/>
    <w:rsid w:val="00220FD5"/>
    <w:rsid w:val="00222AA1"/>
    <w:rsid w:val="00222EA7"/>
    <w:rsid w:val="0022330D"/>
    <w:rsid w:val="00223455"/>
    <w:rsid w:val="00223B60"/>
    <w:rsid w:val="00224F12"/>
    <w:rsid w:val="002327ED"/>
    <w:rsid w:val="00232B24"/>
    <w:rsid w:val="00232FF2"/>
    <w:rsid w:val="00233961"/>
    <w:rsid w:val="002369B1"/>
    <w:rsid w:val="00237765"/>
    <w:rsid w:val="0024034C"/>
    <w:rsid w:val="00240FF8"/>
    <w:rsid w:val="00243006"/>
    <w:rsid w:val="0024325F"/>
    <w:rsid w:val="002433A7"/>
    <w:rsid w:val="00244F08"/>
    <w:rsid w:val="0024503F"/>
    <w:rsid w:val="00245FB4"/>
    <w:rsid w:val="002462B4"/>
    <w:rsid w:val="002469E4"/>
    <w:rsid w:val="00247197"/>
    <w:rsid w:val="0024774C"/>
    <w:rsid w:val="002514FC"/>
    <w:rsid w:val="00252AE8"/>
    <w:rsid w:val="00254DC1"/>
    <w:rsid w:val="00255F07"/>
    <w:rsid w:val="00257DD0"/>
    <w:rsid w:val="00261789"/>
    <w:rsid w:val="00265065"/>
    <w:rsid w:val="00266C37"/>
    <w:rsid w:val="002737E6"/>
    <w:rsid w:val="00275E1C"/>
    <w:rsid w:val="0027657E"/>
    <w:rsid w:val="0027673F"/>
    <w:rsid w:val="00276FF0"/>
    <w:rsid w:val="00280048"/>
    <w:rsid w:val="00280E56"/>
    <w:rsid w:val="00281507"/>
    <w:rsid w:val="00281BB7"/>
    <w:rsid w:val="00283BAD"/>
    <w:rsid w:val="002853B9"/>
    <w:rsid w:val="00287DE7"/>
    <w:rsid w:val="002931FC"/>
    <w:rsid w:val="00293FDA"/>
    <w:rsid w:val="0029638F"/>
    <w:rsid w:val="00297D14"/>
    <w:rsid w:val="002A0A7B"/>
    <w:rsid w:val="002A13C2"/>
    <w:rsid w:val="002A21C4"/>
    <w:rsid w:val="002A2A25"/>
    <w:rsid w:val="002A482A"/>
    <w:rsid w:val="002A5009"/>
    <w:rsid w:val="002A53B6"/>
    <w:rsid w:val="002A6A0D"/>
    <w:rsid w:val="002A6C0D"/>
    <w:rsid w:val="002A70CC"/>
    <w:rsid w:val="002A7518"/>
    <w:rsid w:val="002B13AE"/>
    <w:rsid w:val="002B191C"/>
    <w:rsid w:val="002B2D14"/>
    <w:rsid w:val="002B59F5"/>
    <w:rsid w:val="002B6C5B"/>
    <w:rsid w:val="002C066F"/>
    <w:rsid w:val="002C0E4C"/>
    <w:rsid w:val="002C10E6"/>
    <w:rsid w:val="002C378C"/>
    <w:rsid w:val="002C3F58"/>
    <w:rsid w:val="002C4000"/>
    <w:rsid w:val="002C4A13"/>
    <w:rsid w:val="002C7177"/>
    <w:rsid w:val="002D07F5"/>
    <w:rsid w:val="002D1444"/>
    <w:rsid w:val="002D22AA"/>
    <w:rsid w:val="002D24F8"/>
    <w:rsid w:val="002D3269"/>
    <w:rsid w:val="002D4720"/>
    <w:rsid w:val="002D6FBD"/>
    <w:rsid w:val="002D7FFB"/>
    <w:rsid w:val="002E0758"/>
    <w:rsid w:val="002E0BCC"/>
    <w:rsid w:val="002E141C"/>
    <w:rsid w:val="002E35E3"/>
    <w:rsid w:val="002E3A1D"/>
    <w:rsid w:val="002E4349"/>
    <w:rsid w:val="002E5AC3"/>
    <w:rsid w:val="002E6F95"/>
    <w:rsid w:val="002E727E"/>
    <w:rsid w:val="002E7641"/>
    <w:rsid w:val="002E77AF"/>
    <w:rsid w:val="002E7C01"/>
    <w:rsid w:val="002F34FE"/>
    <w:rsid w:val="002F39AC"/>
    <w:rsid w:val="002F5635"/>
    <w:rsid w:val="002F569C"/>
    <w:rsid w:val="002F6168"/>
    <w:rsid w:val="002F656C"/>
    <w:rsid w:val="003040ED"/>
    <w:rsid w:val="00304496"/>
    <w:rsid w:val="00304843"/>
    <w:rsid w:val="00304EE2"/>
    <w:rsid w:val="00304EF4"/>
    <w:rsid w:val="00307CE3"/>
    <w:rsid w:val="00312090"/>
    <w:rsid w:val="00312F77"/>
    <w:rsid w:val="00313274"/>
    <w:rsid w:val="00313BFB"/>
    <w:rsid w:val="00313EA7"/>
    <w:rsid w:val="00314B40"/>
    <w:rsid w:val="00314B66"/>
    <w:rsid w:val="00314DBE"/>
    <w:rsid w:val="00314E41"/>
    <w:rsid w:val="003151F2"/>
    <w:rsid w:val="003156AC"/>
    <w:rsid w:val="00316ED4"/>
    <w:rsid w:val="00321FEA"/>
    <w:rsid w:val="00323885"/>
    <w:rsid w:val="003261E6"/>
    <w:rsid w:val="00326EC6"/>
    <w:rsid w:val="00330A74"/>
    <w:rsid w:val="00331029"/>
    <w:rsid w:val="00331AD4"/>
    <w:rsid w:val="00332290"/>
    <w:rsid w:val="0033292C"/>
    <w:rsid w:val="0033311D"/>
    <w:rsid w:val="00333C74"/>
    <w:rsid w:val="00335575"/>
    <w:rsid w:val="00336933"/>
    <w:rsid w:val="00337662"/>
    <w:rsid w:val="00340E05"/>
    <w:rsid w:val="00341526"/>
    <w:rsid w:val="003424A3"/>
    <w:rsid w:val="003432D4"/>
    <w:rsid w:val="003449DA"/>
    <w:rsid w:val="00351615"/>
    <w:rsid w:val="00351A38"/>
    <w:rsid w:val="00352B4B"/>
    <w:rsid w:val="00353478"/>
    <w:rsid w:val="00353F84"/>
    <w:rsid w:val="00354E6A"/>
    <w:rsid w:val="003556F2"/>
    <w:rsid w:val="00364A66"/>
    <w:rsid w:val="00364BE5"/>
    <w:rsid w:val="00364D3C"/>
    <w:rsid w:val="00366E7B"/>
    <w:rsid w:val="00371538"/>
    <w:rsid w:val="00371753"/>
    <w:rsid w:val="00372C26"/>
    <w:rsid w:val="003730BF"/>
    <w:rsid w:val="003740C9"/>
    <w:rsid w:val="00374B60"/>
    <w:rsid w:val="003753DA"/>
    <w:rsid w:val="00376FAF"/>
    <w:rsid w:val="00380845"/>
    <w:rsid w:val="003823F0"/>
    <w:rsid w:val="00382488"/>
    <w:rsid w:val="00385F85"/>
    <w:rsid w:val="003900CD"/>
    <w:rsid w:val="00390BE9"/>
    <w:rsid w:val="003916EF"/>
    <w:rsid w:val="0039200A"/>
    <w:rsid w:val="003938F7"/>
    <w:rsid w:val="003942B1"/>
    <w:rsid w:val="00394313"/>
    <w:rsid w:val="0039550F"/>
    <w:rsid w:val="00396176"/>
    <w:rsid w:val="00397263"/>
    <w:rsid w:val="003A2965"/>
    <w:rsid w:val="003A2EE8"/>
    <w:rsid w:val="003A4134"/>
    <w:rsid w:val="003A771E"/>
    <w:rsid w:val="003B2C9F"/>
    <w:rsid w:val="003B35E8"/>
    <w:rsid w:val="003C03DF"/>
    <w:rsid w:val="003C27F5"/>
    <w:rsid w:val="003C2B4B"/>
    <w:rsid w:val="003C2B6A"/>
    <w:rsid w:val="003C348E"/>
    <w:rsid w:val="003C6639"/>
    <w:rsid w:val="003C6A9A"/>
    <w:rsid w:val="003C7D68"/>
    <w:rsid w:val="003D2A6C"/>
    <w:rsid w:val="003D3271"/>
    <w:rsid w:val="003D4D0D"/>
    <w:rsid w:val="003D4D79"/>
    <w:rsid w:val="003D6353"/>
    <w:rsid w:val="003D6BFB"/>
    <w:rsid w:val="003E0332"/>
    <w:rsid w:val="003E31C5"/>
    <w:rsid w:val="003E3B94"/>
    <w:rsid w:val="003E40F9"/>
    <w:rsid w:val="003E430A"/>
    <w:rsid w:val="003E6414"/>
    <w:rsid w:val="003E68A6"/>
    <w:rsid w:val="003E7921"/>
    <w:rsid w:val="003F09D5"/>
    <w:rsid w:val="003F1A99"/>
    <w:rsid w:val="003F21E2"/>
    <w:rsid w:val="003F25CB"/>
    <w:rsid w:val="003F2CDB"/>
    <w:rsid w:val="003F517D"/>
    <w:rsid w:val="003F58E9"/>
    <w:rsid w:val="003F7016"/>
    <w:rsid w:val="003F730E"/>
    <w:rsid w:val="00404399"/>
    <w:rsid w:val="00404B1E"/>
    <w:rsid w:val="00406B88"/>
    <w:rsid w:val="00410811"/>
    <w:rsid w:val="0041343A"/>
    <w:rsid w:val="00413930"/>
    <w:rsid w:val="00415934"/>
    <w:rsid w:val="00416524"/>
    <w:rsid w:val="00416DCC"/>
    <w:rsid w:val="00420883"/>
    <w:rsid w:val="00420CFB"/>
    <w:rsid w:val="0042169D"/>
    <w:rsid w:val="00421897"/>
    <w:rsid w:val="00422FCF"/>
    <w:rsid w:val="004258FF"/>
    <w:rsid w:val="00430211"/>
    <w:rsid w:val="00430899"/>
    <w:rsid w:val="004350D9"/>
    <w:rsid w:val="00437926"/>
    <w:rsid w:val="004428D9"/>
    <w:rsid w:val="00444563"/>
    <w:rsid w:val="00444718"/>
    <w:rsid w:val="00444802"/>
    <w:rsid w:val="004448EC"/>
    <w:rsid w:val="00445523"/>
    <w:rsid w:val="00447A8D"/>
    <w:rsid w:val="00450A60"/>
    <w:rsid w:val="00450BE0"/>
    <w:rsid w:val="00451B08"/>
    <w:rsid w:val="00453EB2"/>
    <w:rsid w:val="00454415"/>
    <w:rsid w:val="00456A54"/>
    <w:rsid w:val="00456DBE"/>
    <w:rsid w:val="00457041"/>
    <w:rsid w:val="00457174"/>
    <w:rsid w:val="00457FA2"/>
    <w:rsid w:val="004613A5"/>
    <w:rsid w:val="00462581"/>
    <w:rsid w:val="00462918"/>
    <w:rsid w:val="00463756"/>
    <w:rsid w:val="00464E26"/>
    <w:rsid w:val="0046539D"/>
    <w:rsid w:val="00465E10"/>
    <w:rsid w:val="0046663D"/>
    <w:rsid w:val="004667F2"/>
    <w:rsid w:val="00471422"/>
    <w:rsid w:val="0047143B"/>
    <w:rsid w:val="0047174D"/>
    <w:rsid w:val="00471FD4"/>
    <w:rsid w:val="004813BD"/>
    <w:rsid w:val="0048469A"/>
    <w:rsid w:val="00486850"/>
    <w:rsid w:val="00490268"/>
    <w:rsid w:val="0049051E"/>
    <w:rsid w:val="00490F6C"/>
    <w:rsid w:val="00491344"/>
    <w:rsid w:val="004916B0"/>
    <w:rsid w:val="004921FC"/>
    <w:rsid w:val="00492ECE"/>
    <w:rsid w:val="0049336E"/>
    <w:rsid w:val="0049706D"/>
    <w:rsid w:val="004977F1"/>
    <w:rsid w:val="004A1689"/>
    <w:rsid w:val="004A2166"/>
    <w:rsid w:val="004A3C97"/>
    <w:rsid w:val="004A4534"/>
    <w:rsid w:val="004A7382"/>
    <w:rsid w:val="004B15FE"/>
    <w:rsid w:val="004B3205"/>
    <w:rsid w:val="004B3E7A"/>
    <w:rsid w:val="004B42B8"/>
    <w:rsid w:val="004B6531"/>
    <w:rsid w:val="004C27A6"/>
    <w:rsid w:val="004C2839"/>
    <w:rsid w:val="004C36B5"/>
    <w:rsid w:val="004C3BB7"/>
    <w:rsid w:val="004C43C2"/>
    <w:rsid w:val="004C567F"/>
    <w:rsid w:val="004C5EEB"/>
    <w:rsid w:val="004C657D"/>
    <w:rsid w:val="004C6D4B"/>
    <w:rsid w:val="004D06F5"/>
    <w:rsid w:val="004D06F6"/>
    <w:rsid w:val="004D13C7"/>
    <w:rsid w:val="004D15B7"/>
    <w:rsid w:val="004D43F3"/>
    <w:rsid w:val="004D6D9E"/>
    <w:rsid w:val="004E0BA9"/>
    <w:rsid w:val="004E12BB"/>
    <w:rsid w:val="004E18FB"/>
    <w:rsid w:val="004E3980"/>
    <w:rsid w:val="004E3B27"/>
    <w:rsid w:val="004E4D8F"/>
    <w:rsid w:val="004E597A"/>
    <w:rsid w:val="004E7579"/>
    <w:rsid w:val="004E78D3"/>
    <w:rsid w:val="004E7B1E"/>
    <w:rsid w:val="004F08BA"/>
    <w:rsid w:val="004F08DD"/>
    <w:rsid w:val="004F0F54"/>
    <w:rsid w:val="004F2109"/>
    <w:rsid w:val="004F2555"/>
    <w:rsid w:val="004F4CC8"/>
    <w:rsid w:val="004F6184"/>
    <w:rsid w:val="005001A8"/>
    <w:rsid w:val="00502967"/>
    <w:rsid w:val="00504E92"/>
    <w:rsid w:val="00505610"/>
    <w:rsid w:val="00505B8A"/>
    <w:rsid w:val="005066C2"/>
    <w:rsid w:val="00511C36"/>
    <w:rsid w:val="00512009"/>
    <w:rsid w:val="00515AF2"/>
    <w:rsid w:val="00516276"/>
    <w:rsid w:val="00516E56"/>
    <w:rsid w:val="00517148"/>
    <w:rsid w:val="005175A0"/>
    <w:rsid w:val="0052176B"/>
    <w:rsid w:val="00523588"/>
    <w:rsid w:val="00524207"/>
    <w:rsid w:val="00525ECB"/>
    <w:rsid w:val="005263B5"/>
    <w:rsid w:val="00526E35"/>
    <w:rsid w:val="0053060D"/>
    <w:rsid w:val="00532B72"/>
    <w:rsid w:val="00532D2C"/>
    <w:rsid w:val="00534082"/>
    <w:rsid w:val="00534A07"/>
    <w:rsid w:val="00537473"/>
    <w:rsid w:val="0054069B"/>
    <w:rsid w:val="0054102F"/>
    <w:rsid w:val="0054105E"/>
    <w:rsid w:val="00541FC2"/>
    <w:rsid w:val="005433F9"/>
    <w:rsid w:val="00543477"/>
    <w:rsid w:val="00545022"/>
    <w:rsid w:val="00547969"/>
    <w:rsid w:val="00554149"/>
    <w:rsid w:val="00556507"/>
    <w:rsid w:val="00560A16"/>
    <w:rsid w:val="0056188C"/>
    <w:rsid w:val="00561A2B"/>
    <w:rsid w:val="00561DAE"/>
    <w:rsid w:val="0056257F"/>
    <w:rsid w:val="00562B5F"/>
    <w:rsid w:val="0056351B"/>
    <w:rsid w:val="00565705"/>
    <w:rsid w:val="00565D46"/>
    <w:rsid w:val="0056690F"/>
    <w:rsid w:val="0056712B"/>
    <w:rsid w:val="0057062E"/>
    <w:rsid w:val="005712EB"/>
    <w:rsid w:val="005726D5"/>
    <w:rsid w:val="00573EEF"/>
    <w:rsid w:val="00574A58"/>
    <w:rsid w:val="00574D41"/>
    <w:rsid w:val="00574DE3"/>
    <w:rsid w:val="005753BF"/>
    <w:rsid w:val="0057633A"/>
    <w:rsid w:val="00577259"/>
    <w:rsid w:val="00583030"/>
    <w:rsid w:val="00583B2E"/>
    <w:rsid w:val="005848B5"/>
    <w:rsid w:val="00584B85"/>
    <w:rsid w:val="0058539C"/>
    <w:rsid w:val="00585AF2"/>
    <w:rsid w:val="005875BC"/>
    <w:rsid w:val="005909C2"/>
    <w:rsid w:val="005917A4"/>
    <w:rsid w:val="00591D48"/>
    <w:rsid w:val="005925B3"/>
    <w:rsid w:val="005927B0"/>
    <w:rsid w:val="005934C1"/>
    <w:rsid w:val="00593790"/>
    <w:rsid w:val="005960FA"/>
    <w:rsid w:val="0059611F"/>
    <w:rsid w:val="00597453"/>
    <w:rsid w:val="005A076F"/>
    <w:rsid w:val="005A07E4"/>
    <w:rsid w:val="005A400B"/>
    <w:rsid w:val="005A4ACB"/>
    <w:rsid w:val="005A6958"/>
    <w:rsid w:val="005A6E1D"/>
    <w:rsid w:val="005A7A65"/>
    <w:rsid w:val="005B02B2"/>
    <w:rsid w:val="005B181E"/>
    <w:rsid w:val="005B1F08"/>
    <w:rsid w:val="005B2DBE"/>
    <w:rsid w:val="005B3506"/>
    <w:rsid w:val="005B7CAE"/>
    <w:rsid w:val="005C0D41"/>
    <w:rsid w:val="005C1419"/>
    <w:rsid w:val="005C314C"/>
    <w:rsid w:val="005C40FE"/>
    <w:rsid w:val="005C608F"/>
    <w:rsid w:val="005C7566"/>
    <w:rsid w:val="005D0299"/>
    <w:rsid w:val="005D0C83"/>
    <w:rsid w:val="005D164F"/>
    <w:rsid w:val="005D2DE9"/>
    <w:rsid w:val="005D30B2"/>
    <w:rsid w:val="005D3CA0"/>
    <w:rsid w:val="005D7D12"/>
    <w:rsid w:val="005E1DD1"/>
    <w:rsid w:val="005E2342"/>
    <w:rsid w:val="005E2A2B"/>
    <w:rsid w:val="005E3603"/>
    <w:rsid w:val="005E711F"/>
    <w:rsid w:val="005F0830"/>
    <w:rsid w:val="005F19DA"/>
    <w:rsid w:val="005F2D92"/>
    <w:rsid w:val="005F455B"/>
    <w:rsid w:val="005F4A5E"/>
    <w:rsid w:val="005F67F7"/>
    <w:rsid w:val="005F748E"/>
    <w:rsid w:val="00601179"/>
    <w:rsid w:val="00601A3A"/>
    <w:rsid w:val="00601C4D"/>
    <w:rsid w:val="006029E6"/>
    <w:rsid w:val="00604B7E"/>
    <w:rsid w:val="00605C8B"/>
    <w:rsid w:val="00606604"/>
    <w:rsid w:val="00607056"/>
    <w:rsid w:val="00610877"/>
    <w:rsid w:val="006116F3"/>
    <w:rsid w:val="00612274"/>
    <w:rsid w:val="00613B91"/>
    <w:rsid w:val="00614684"/>
    <w:rsid w:val="00617C59"/>
    <w:rsid w:val="00620368"/>
    <w:rsid w:val="0062050F"/>
    <w:rsid w:val="006218CA"/>
    <w:rsid w:val="0062221C"/>
    <w:rsid w:val="00622BD4"/>
    <w:rsid w:val="00626B05"/>
    <w:rsid w:val="0063184B"/>
    <w:rsid w:val="006321DE"/>
    <w:rsid w:val="00633081"/>
    <w:rsid w:val="0063536A"/>
    <w:rsid w:val="006359B8"/>
    <w:rsid w:val="00636890"/>
    <w:rsid w:val="00637402"/>
    <w:rsid w:val="006418C8"/>
    <w:rsid w:val="006448F5"/>
    <w:rsid w:val="00644E95"/>
    <w:rsid w:val="00645932"/>
    <w:rsid w:val="00645BA4"/>
    <w:rsid w:val="0065005E"/>
    <w:rsid w:val="006502A6"/>
    <w:rsid w:val="00650FC0"/>
    <w:rsid w:val="00653641"/>
    <w:rsid w:val="00653CE3"/>
    <w:rsid w:val="00654FD7"/>
    <w:rsid w:val="00657588"/>
    <w:rsid w:val="006622D5"/>
    <w:rsid w:val="00662967"/>
    <w:rsid w:val="00664C75"/>
    <w:rsid w:val="006653BF"/>
    <w:rsid w:val="006664D2"/>
    <w:rsid w:val="00667469"/>
    <w:rsid w:val="00670826"/>
    <w:rsid w:val="00673402"/>
    <w:rsid w:val="00673461"/>
    <w:rsid w:val="006735A7"/>
    <w:rsid w:val="00674248"/>
    <w:rsid w:val="0067591C"/>
    <w:rsid w:val="00675B95"/>
    <w:rsid w:val="00676EE3"/>
    <w:rsid w:val="006776D0"/>
    <w:rsid w:val="00680159"/>
    <w:rsid w:val="00681F2C"/>
    <w:rsid w:val="006825E7"/>
    <w:rsid w:val="00683D91"/>
    <w:rsid w:val="00686456"/>
    <w:rsid w:val="0068646E"/>
    <w:rsid w:val="006867D7"/>
    <w:rsid w:val="00686897"/>
    <w:rsid w:val="006872C9"/>
    <w:rsid w:val="00687626"/>
    <w:rsid w:val="00687793"/>
    <w:rsid w:val="00687CB0"/>
    <w:rsid w:val="006902A3"/>
    <w:rsid w:val="00691EC1"/>
    <w:rsid w:val="00692FE6"/>
    <w:rsid w:val="006947F9"/>
    <w:rsid w:val="00695971"/>
    <w:rsid w:val="00695A4B"/>
    <w:rsid w:val="00696246"/>
    <w:rsid w:val="0069748D"/>
    <w:rsid w:val="006A037F"/>
    <w:rsid w:val="006A280D"/>
    <w:rsid w:val="006A4A23"/>
    <w:rsid w:val="006A6BAE"/>
    <w:rsid w:val="006B125A"/>
    <w:rsid w:val="006B2C09"/>
    <w:rsid w:val="006B3DC9"/>
    <w:rsid w:val="006B4141"/>
    <w:rsid w:val="006B4C55"/>
    <w:rsid w:val="006B4F9C"/>
    <w:rsid w:val="006B6F3D"/>
    <w:rsid w:val="006C017F"/>
    <w:rsid w:val="006C328C"/>
    <w:rsid w:val="006C3F0E"/>
    <w:rsid w:val="006C41E0"/>
    <w:rsid w:val="006C47C2"/>
    <w:rsid w:val="006C56CE"/>
    <w:rsid w:val="006C6A56"/>
    <w:rsid w:val="006C6FEA"/>
    <w:rsid w:val="006C7357"/>
    <w:rsid w:val="006C7FC3"/>
    <w:rsid w:val="006D199B"/>
    <w:rsid w:val="006D2F83"/>
    <w:rsid w:val="006D359C"/>
    <w:rsid w:val="006D4C39"/>
    <w:rsid w:val="006D558B"/>
    <w:rsid w:val="006D7519"/>
    <w:rsid w:val="006D7B9F"/>
    <w:rsid w:val="006E0188"/>
    <w:rsid w:val="006E56AF"/>
    <w:rsid w:val="006F1377"/>
    <w:rsid w:val="006F1436"/>
    <w:rsid w:val="006F1842"/>
    <w:rsid w:val="006F4DD8"/>
    <w:rsid w:val="006F6401"/>
    <w:rsid w:val="006F6CAB"/>
    <w:rsid w:val="006F703D"/>
    <w:rsid w:val="006F7117"/>
    <w:rsid w:val="00700D9A"/>
    <w:rsid w:val="007016CD"/>
    <w:rsid w:val="00701D69"/>
    <w:rsid w:val="0070201C"/>
    <w:rsid w:val="007028A0"/>
    <w:rsid w:val="007040C6"/>
    <w:rsid w:val="00704A22"/>
    <w:rsid w:val="007058B9"/>
    <w:rsid w:val="00706E92"/>
    <w:rsid w:val="00707C58"/>
    <w:rsid w:val="00710BA6"/>
    <w:rsid w:val="00710C8D"/>
    <w:rsid w:val="00713E2E"/>
    <w:rsid w:val="00715198"/>
    <w:rsid w:val="00715A74"/>
    <w:rsid w:val="00720F8F"/>
    <w:rsid w:val="007211F8"/>
    <w:rsid w:val="007219C6"/>
    <w:rsid w:val="00723BE0"/>
    <w:rsid w:val="00724259"/>
    <w:rsid w:val="00725A95"/>
    <w:rsid w:val="007274C2"/>
    <w:rsid w:val="00727E1C"/>
    <w:rsid w:val="00727E7F"/>
    <w:rsid w:val="00727E80"/>
    <w:rsid w:val="0073164A"/>
    <w:rsid w:val="00734924"/>
    <w:rsid w:val="00734CCB"/>
    <w:rsid w:val="00735913"/>
    <w:rsid w:val="00736E51"/>
    <w:rsid w:val="00740EAA"/>
    <w:rsid w:val="00741172"/>
    <w:rsid w:val="00742FEC"/>
    <w:rsid w:val="00743728"/>
    <w:rsid w:val="007446E3"/>
    <w:rsid w:val="00744D11"/>
    <w:rsid w:val="00745691"/>
    <w:rsid w:val="00745893"/>
    <w:rsid w:val="007466CD"/>
    <w:rsid w:val="00746989"/>
    <w:rsid w:val="0075263D"/>
    <w:rsid w:val="00754992"/>
    <w:rsid w:val="00755994"/>
    <w:rsid w:val="00757B11"/>
    <w:rsid w:val="00762508"/>
    <w:rsid w:val="007703D9"/>
    <w:rsid w:val="00773DA8"/>
    <w:rsid w:val="00775AC7"/>
    <w:rsid w:val="007802A2"/>
    <w:rsid w:val="00780518"/>
    <w:rsid w:val="0078073D"/>
    <w:rsid w:val="00781439"/>
    <w:rsid w:val="00781FC9"/>
    <w:rsid w:val="00782566"/>
    <w:rsid w:val="00782860"/>
    <w:rsid w:val="0078357B"/>
    <w:rsid w:val="00783A20"/>
    <w:rsid w:val="00783CBC"/>
    <w:rsid w:val="00783E4F"/>
    <w:rsid w:val="00784CD4"/>
    <w:rsid w:val="00787DB0"/>
    <w:rsid w:val="0079010B"/>
    <w:rsid w:val="00791B95"/>
    <w:rsid w:val="00792269"/>
    <w:rsid w:val="007924A9"/>
    <w:rsid w:val="00795C2B"/>
    <w:rsid w:val="007A0320"/>
    <w:rsid w:val="007A1441"/>
    <w:rsid w:val="007A3D63"/>
    <w:rsid w:val="007A674B"/>
    <w:rsid w:val="007A7206"/>
    <w:rsid w:val="007A7702"/>
    <w:rsid w:val="007B0115"/>
    <w:rsid w:val="007B0D64"/>
    <w:rsid w:val="007B3380"/>
    <w:rsid w:val="007B444D"/>
    <w:rsid w:val="007B4E83"/>
    <w:rsid w:val="007B5061"/>
    <w:rsid w:val="007B63BC"/>
    <w:rsid w:val="007B6A2D"/>
    <w:rsid w:val="007B726C"/>
    <w:rsid w:val="007B76F6"/>
    <w:rsid w:val="007C283E"/>
    <w:rsid w:val="007C4743"/>
    <w:rsid w:val="007C5FE2"/>
    <w:rsid w:val="007C631C"/>
    <w:rsid w:val="007C67F0"/>
    <w:rsid w:val="007C710B"/>
    <w:rsid w:val="007C711A"/>
    <w:rsid w:val="007C76F7"/>
    <w:rsid w:val="007C7E05"/>
    <w:rsid w:val="007D3DEE"/>
    <w:rsid w:val="007D4C85"/>
    <w:rsid w:val="007D6997"/>
    <w:rsid w:val="007D758C"/>
    <w:rsid w:val="007E09C7"/>
    <w:rsid w:val="007E312F"/>
    <w:rsid w:val="007E394F"/>
    <w:rsid w:val="007E4A27"/>
    <w:rsid w:val="007E57A9"/>
    <w:rsid w:val="007E59E0"/>
    <w:rsid w:val="007E600F"/>
    <w:rsid w:val="007E67A0"/>
    <w:rsid w:val="007E6FBA"/>
    <w:rsid w:val="007E72D3"/>
    <w:rsid w:val="007E7B0E"/>
    <w:rsid w:val="007F4F32"/>
    <w:rsid w:val="007F681B"/>
    <w:rsid w:val="00800B0B"/>
    <w:rsid w:val="0080107F"/>
    <w:rsid w:val="00802AC8"/>
    <w:rsid w:val="0080316B"/>
    <w:rsid w:val="008044E3"/>
    <w:rsid w:val="008046D6"/>
    <w:rsid w:val="00806EAC"/>
    <w:rsid w:val="0080763F"/>
    <w:rsid w:val="00811463"/>
    <w:rsid w:val="0081430B"/>
    <w:rsid w:val="0081466B"/>
    <w:rsid w:val="0081481C"/>
    <w:rsid w:val="00814875"/>
    <w:rsid w:val="00815163"/>
    <w:rsid w:val="00815B36"/>
    <w:rsid w:val="00816181"/>
    <w:rsid w:val="0081720B"/>
    <w:rsid w:val="00817C64"/>
    <w:rsid w:val="00823EFF"/>
    <w:rsid w:val="00826758"/>
    <w:rsid w:val="0082778F"/>
    <w:rsid w:val="0083482C"/>
    <w:rsid w:val="00835B3D"/>
    <w:rsid w:val="008407D8"/>
    <w:rsid w:val="008422C1"/>
    <w:rsid w:val="00842A8B"/>
    <w:rsid w:val="00844ADE"/>
    <w:rsid w:val="00844DC6"/>
    <w:rsid w:val="008466B1"/>
    <w:rsid w:val="00847509"/>
    <w:rsid w:val="00850EB0"/>
    <w:rsid w:val="00851112"/>
    <w:rsid w:val="00851535"/>
    <w:rsid w:val="008522B8"/>
    <w:rsid w:val="008522EA"/>
    <w:rsid w:val="00852625"/>
    <w:rsid w:val="00852FCA"/>
    <w:rsid w:val="00860974"/>
    <w:rsid w:val="0086121B"/>
    <w:rsid w:val="00861BFA"/>
    <w:rsid w:val="00864130"/>
    <w:rsid w:val="00866254"/>
    <w:rsid w:val="0086738F"/>
    <w:rsid w:val="0087060F"/>
    <w:rsid w:val="00870DE1"/>
    <w:rsid w:val="00870E2B"/>
    <w:rsid w:val="0087162F"/>
    <w:rsid w:val="00873AF4"/>
    <w:rsid w:val="00873B85"/>
    <w:rsid w:val="0087425F"/>
    <w:rsid w:val="0087438B"/>
    <w:rsid w:val="00874FF4"/>
    <w:rsid w:val="00881EF6"/>
    <w:rsid w:val="008828D1"/>
    <w:rsid w:val="00882DBA"/>
    <w:rsid w:val="00882F5F"/>
    <w:rsid w:val="00886256"/>
    <w:rsid w:val="0088669C"/>
    <w:rsid w:val="008932BC"/>
    <w:rsid w:val="00893913"/>
    <w:rsid w:val="008966F8"/>
    <w:rsid w:val="008A2B0D"/>
    <w:rsid w:val="008A34B6"/>
    <w:rsid w:val="008A447F"/>
    <w:rsid w:val="008A5595"/>
    <w:rsid w:val="008A7411"/>
    <w:rsid w:val="008A74FD"/>
    <w:rsid w:val="008A7B44"/>
    <w:rsid w:val="008B02CB"/>
    <w:rsid w:val="008B1486"/>
    <w:rsid w:val="008B2244"/>
    <w:rsid w:val="008B2D4C"/>
    <w:rsid w:val="008B3B7F"/>
    <w:rsid w:val="008B4B9B"/>
    <w:rsid w:val="008B4C02"/>
    <w:rsid w:val="008B63F1"/>
    <w:rsid w:val="008C4141"/>
    <w:rsid w:val="008C62F9"/>
    <w:rsid w:val="008C7529"/>
    <w:rsid w:val="008D009B"/>
    <w:rsid w:val="008D02C7"/>
    <w:rsid w:val="008D134E"/>
    <w:rsid w:val="008D1904"/>
    <w:rsid w:val="008D4513"/>
    <w:rsid w:val="008D64EE"/>
    <w:rsid w:val="008D6AE1"/>
    <w:rsid w:val="008E42EF"/>
    <w:rsid w:val="008F0F80"/>
    <w:rsid w:val="008F22E2"/>
    <w:rsid w:val="008F2FD6"/>
    <w:rsid w:val="008F34F4"/>
    <w:rsid w:val="008F4523"/>
    <w:rsid w:val="008F509E"/>
    <w:rsid w:val="0090005E"/>
    <w:rsid w:val="00901132"/>
    <w:rsid w:val="00901399"/>
    <w:rsid w:val="00901F4E"/>
    <w:rsid w:val="009020F0"/>
    <w:rsid w:val="00904420"/>
    <w:rsid w:val="00904FBD"/>
    <w:rsid w:val="009052D7"/>
    <w:rsid w:val="00906D07"/>
    <w:rsid w:val="0090778C"/>
    <w:rsid w:val="0091057B"/>
    <w:rsid w:val="009112C8"/>
    <w:rsid w:val="00911589"/>
    <w:rsid w:val="00911A16"/>
    <w:rsid w:val="00911B7E"/>
    <w:rsid w:val="00912B3D"/>
    <w:rsid w:val="00913087"/>
    <w:rsid w:val="00913D9C"/>
    <w:rsid w:val="009145B4"/>
    <w:rsid w:val="009156A6"/>
    <w:rsid w:val="00920880"/>
    <w:rsid w:val="00922BC9"/>
    <w:rsid w:val="00923DF0"/>
    <w:rsid w:val="00930F24"/>
    <w:rsid w:val="00931380"/>
    <w:rsid w:val="009317D5"/>
    <w:rsid w:val="00932DB4"/>
    <w:rsid w:val="00932EEB"/>
    <w:rsid w:val="00933540"/>
    <w:rsid w:val="00934F86"/>
    <w:rsid w:val="00936EDC"/>
    <w:rsid w:val="0094318F"/>
    <w:rsid w:val="009438F1"/>
    <w:rsid w:val="00944AC3"/>
    <w:rsid w:val="00947511"/>
    <w:rsid w:val="00947B50"/>
    <w:rsid w:val="009507DE"/>
    <w:rsid w:val="009518D6"/>
    <w:rsid w:val="00953A56"/>
    <w:rsid w:val="00953DDB"/>
    <w:rsid w:val="00957365"/>
    <w:rsid w:val="00960EE6"/>
    <w:rsid w:val="0096145C"/>
    <w:rsid w:val="0096364F"/>
    <w:rsid w:val="00963DD9"/>
    <w:rsid w:val="009641F7"/>
    <w:rsid w:val="0096556A"/>
    <w:rsid w:val="00966F25"/>
    <w:rsid w:val="0096729C"/>
    <w:rsid w:val="009714CF"/>
    <w:rsid w:val="0097153B"/>
    <w:rsid w:val="00971845"/>
    <w:rsid w:val="00973777"/>
    <w:rsid w:val="00973C53"/>
    <w:rsid w:val="00974829"/>
    <w:rsid w:val="00976D9B"/>
    <w:rsid w:val="00977AFA"/>
    <w:rsid w:val="009819E5"/>
    <w:rsid w:val="00981D0E"/>
    <w:rsid w:val="00983BB8"/>
    <w:rsid w:val="009864AE"/>
    <w:rsid w:val="00986F50"/>
    <w:rsid w:val="00987E5F"/>
    <w:rsid w:val="009903AC"/>
    <w:rsid w:val="00992BF7"/>
    <w:rsid w:val="00992FBC"/>
    <w:rsid w:val="0099342D"/>
    <w:rsid w:val="00994E6C"/>
    <w:rsid w:val="009950FF"/>
    <w:rsid w:val="00995D12"/>
    <w:rsid w:val="0099790A"/>
    <w:rsid w:val="009A0FCF"/>
    <w:rsid w:val="009A339A"/>
    <w:rsid w:val="009A3614"/>
    <w:rsid w:val="009A4B4C"/>
    <w:rsid w:val="009A5B85"/>
    <w:rsid w:val="009A6461"/>
    <w:rsid w:val="009A6751"/>
    <w:rsid w:val="009A7191"/>
    <w:rsid w:val="009A7367"/>
    <w:rsid w:val="009B015E"/>
    <w:rsid w:val="009B1B2A"/>
    <w:rsid w:val="009B4B27"/>
    <w:rsid w:val="009B52D5"/>
    <w:rsid w:val="009C0549"/>
    <w:rsid w:val="009C165D"/>
    <w:rsid w:val="009C321F"/>
    <w:rsid w:val="009C5171"/>
    <w:rsid w:val="009C5225"/>
    <w:rsid w:val="009C54C8"/>
    <w:rsid w:val="009C5D49"/>
    <w:rsid w:val="009C6AC3"/>
    <w:rsid w:val="009C7078"/>
    <w:rsid w:val="009C79A7"/>
    <w:rsid w:val="009D00A0"/>
    <w:rsid w:val="009D2A9B"/>
    <w:rsid w:val="009D3211"/>
    <w:rsid w:val="009D3451"/>
    <w:rsid w:val="009D43D3"/>
    <w:rsid w:val="009D4CB6"/>
    <w:rsid w:val="009D53CA"/>
    <w:rsid w:val="009D6EE2"/>
    <w:rsid w:val="009E2620"/>
    <w:rsid w:val="009E268D"/>
    <w:rsid w:val="009E2E03"/>
    <w:rsid w:val="009E38E9"/>
    <w:rsid w:val="009E3EF4"/>
    <w:rsid w:val="009E4A49"/>
    <w:rsid w:val="009E60B1"/>
    <w:rsid w:val="009E6778"/>
    <w:rsid w:val="009E7CD5"/>
    <w:rsid w:val="009F2BBE"/>
    <w:rsid w:val="009F3931"/>
    <w:rsid w:val="009F4280"/>
    <w:rsid w:val="009F625E"/>
    <w:rsid w:val="009F7DEE"/>
    <w:rsid w:val="00A00384"/>
    <w:rsid w:val="00A00544"/>
    <w:rsid w:val="00A007A2"/>
    <w:rsid w:val="00A017DA"/>
    <w:rsid w:val="00A02647"/>
    <w:rsid w:val="00A027A8"/>
    <w:rsid w:val="00A02A1C"/>
    <w:rsid w:val="00A035A8"/>
    <w:rsid w:val="00A03C15"/>
    <w:rsid w:val="00A03D53"/>
    <w:rsid w:val="00A06475"/>
    <w:rsid w:val="00A11669"/>
    <w:rsid w:val="00A120EB"/>
    <w:rsid w:val="00A13082"/>
    <w:rsid w:val="00A153D7"/>
    <w:rsid w:val="00A17CA3"/>
    <w:rsid w:val="00A20187"/>
    <w:rsid w:val="00A20F9C"/>
    <w:rsid w:val="00A2416C"/>
    <w:rsid w:val="00A243AC"/>
    <w:rsid w:val="00A2511C"/>
    <w:rsid w:val="00A261F1"/>
    <w:rsid w:val="00A3064E"/>
    <w:rsid w:val="00A32F46"/>
    <w:rsid w:val="00A3527D"/>
    <w:rsid w:val="00A36B55"/>
    <w:rsid w:val="00A43697"/>
    <w:rsid w:val="00A4465B"/>
    <w:rsid w:val="00A46587"/>
    <w:rsid w:val="00A4715D"/>
    <w:rsid w:val="00A50013"/>
    <w:rsid w:val="00A50160"/>
    <w:rsid w:val="00A50781"/>
    <w:rsid w:val="00A507BD"/>
    <w:rsid w:val="00A52AD6"/>
    <w:rsid w:val="00A53D7C"/>
    <w:rsid w:val="00A5441D"/>
    <w:rsid w:val="00A54A8E"/>
    <w:rsid w:val="00A574A6"/>
    <w:rsid w:val="00A6220D"/>
    <w:rsid w:val="00A62D3F"/>
    <w:rsid w:val="00A638A3"/>
    <w:rsid w:val="00A64A14"/>
    <w:rsid w:val="00A66BE0"/>
    <w:rsid w:val="00A675DE"/>
    <w:rsid w:val="00A70946"/>
    <w:rsid w:val="00A71037"/>
    <w:rsid w:val="00A717DC"/>
    <w:rsid w:val="00A73397"/>
    <w:rsid w:val="00A73A5D"/>
    <w:rsid w:val="00A73E42"/>
    <w:rsid w:val="00A767B2"/>
    <w:rsid w:val="00A7753F"/>
    <w:rsid w:val="00A77554"/>
    <w:rsid w:val="00A80012"/>
    <w:rsid w:val="00A813F6"/>
    <w:rsid w:val="00A8174D"/>
    <w:rsid w:val="00A82313"/>
    <w:rsid w:val="00A83410"/>
    <w:rsid w:val="00A834F7"/>
    <w:rsid w:val="00A851BB"/>
    <w:rsid w:val="00A85DB2"/>
    <w:rsid w:val="00A86507"/>
    <w:rsid w:val="00A914FB"/>
    <w:rsid w:val="00A918FB"/>
    <w:rsid w:val="00A921F8"/>
    <w:rsid w:val="00A9386C"/>
    <w:rsid w:val="00A9541A"/>
    <w:rsid w:val="00A97F8C"/>
    <w:rsid w:val="00AA0AA4"/>
    <w:rsid w:val="00AA159B"/>
    <w:rsid w:val="00AA239A"/>
    <w:rsid w:val="00AA25C5"/>
    <w:rsid w:val="00AA4155"/>
    <w:rsid w:val="00AA5540"/>
    <w:rsid w:val="00AA5D47"/>
    <w:rsid w:val="00AA6327"/>
    <w:rsid w:val="00AA6829"/>
    <w:rsid w:val="00AA6DBE"/>
    <w:rsid w:val="00AA7090"/>
    <w:rsid w:val="00AA76D1"/>
    <w:rsid w:val="00AA7A59"/>
    <w:rsid w:val="00AB28E6"/>
    <w:rsid w:val="00AB2D1F"/>
    <w:rsid w:val="00AB4EA8"/>
    <w:rsid w:val="00AB64B0"/>
    <w:rsid w:val="00AB6939"/>
    <w:rsid w:val="00AB6941"/>
    <w:rsid w:val="00AB7808"/>
    <w:rsid w:val="00AC0C71"/>
    <w:rsid w:val="00AC6106"/>
    <w:rsid w:val="00AD1414"/>
    <w:rsid w:val="00AD1FB4"/>
    <w:rsid w:val="00AD2662"/>
    <w:rsid w:val="00AD3AF2"/>
    <w:rsid w:val="00AD523E"/>
    <w:rsid w:val="00AD7F40"/>
    <w:rsid w:val="00AE4A3D"/>
    <w:rsid w:val="00AE55F0"/>
    <w:rsid w:val="00AE5F27"/>
    <w:rsid w:val="00AF0AA9"/>
    <w:rsid w:val="00AF2712"/>
    <w:rsid w:val="00AF5276"/>
    <w:rsid w:val="00B00B6F"/>
    <w:rsid w:val="00B05010"/>
    <w:rsid w:val="00B051CF"/>
    <w:rsid w:val="00B05979"/>
    <w:rsid w:val="00B06FB2"/>
    <w:rsid w:val="00B0726E"/>
    <w:rsid w:val="00B07F27"/>
    <w:rsid w:val="00B122BC"/>
    <w:rsid w:val="00B12BAC"/>
    <w:rsid w:val="00B1404C"/>
    <w:rsid w:val="00B14BAA"/>
    <w:rsid w:val="00B15546"/>
    <w:rsid w:val="00B15877"/>
    <w:rsid w:val="00B173F0"/>
    <w:rsid w:val="00B2087D"/>
    <w:rsid w:val="00B21C0D"/>
    <w:rsid w:val="00B21E6B"/>
    <w:rsid w:val="00B226DC"/>
    <w:rsid w:val="00B22A74"/>
    <w:rsid w:val="00B232F4"/>
    <w:rsid w:val="00B236E8"/>
    <w:rsid w:val="00B26943"/>
    <w:rsid w:val="00B30EF1"/>
    <w:rsid w:val="00B31861"/>
    <w:rsid w:val="00B32745"/>
    <w:rsid w:val="00B357CB"/>
    <w:rsid w:val="00B35CAD"/>
    <w:rsid w:val="00B375A8"/>
    <w:rsid w:val="00B40384"/>
    <w:rsid w:val="00B40C0B"/>
    <w:rsid w:val="00B415B1"/>
    <w:rsid w:val="00B41692"/>
    <w:rsid w:val="00B417FA"/>
    <w:rsid w:val="00B4285A"/>
    <w:rsid w:val="00B43612"/>
    <w:rsid w:val="00B439DE"/>
    <w:rsid w:val="00B450A5"/>
    <w:rsid w:val="00B4590F"/>
    <w:rsid w:val="00B509D5"/>
    <w:rsid w:val="00B5113F"/>
    <w:rsid w:val="00B521B3"/>
    <w:rsid w:val="00B530E6"/>
    <w:rsid w:val="00B549FF"/>
    <w:rsid w:val="00B55546"/>
    <w:rsid w:val="00B56CE4"/>
    <w:rsid w:val="00B56E1F"/>
    <w:rsid w:val="00B57F15"/>
    <w:rsid w:val="00B6123D"/>
    <w:rsid w:val="00B62245"/>
    <w:rsid w:val="00B62573"/>
    <w:rsid w:val="00B62C74"/>
    <w:rsid w:val="00B633F3"/>
    <w:rsid w:val="00B63C0F"/>
    <w:rsid w:val="00B63E55"/>
    <w:rsid w:val="00B6501C"/>
    <w:rsid w:val="00B65159"/>
    <w:rsid w:val="00B6617A"/>
    <w:rsid w:val="00B67974"/>
    <w:rsid w:val="00B67980"/>
    <w:rsid w:val="00B700CE"/>
    <w:rsid w:val="00B71069"/>
    <w:rsid w:val="00B71EAC"/>
    <w:rsid w:val="00B75459"/>
    <w:rsid w:val="00B763CC"/>
    <w:rsid w:val="00B7789D"/>
    <w:rsid w:val="00B77F1B"/>
    <w:rsid w:val="00B8065B"/>
    <w:rsid w:val="00B81BB3"/>
    <w:rsid w:val="00B81C5C"/>
    <w:rsid w:val="00B82C4D"/>
    <w:rsid w:val="00B83BE5"/>
    <w:rsid w:val="00B846C7"/>
    <w:rsid w:val="00B85B34"/>
    <w:rsid w:val="00B85B7F"/>
    <w:rsid w:val="00B86F1A"/>
    <w:rsid w:val="00B86F9A"/>
    <w:rsid w:val="00B908DB"/>
    <w:rsid w:val="00B92CC8"/>
    <w:rsid w:val="00B961A9"/>
    <w:rsid w:val="00B97F7F"/>
    <w:rsid w:val="00BA1245"/>
    <w:rsid w:val="00BA46BA"/>
    <w:rsid w:val="00BA6E62"/>
    <w:rsid w:val="00BA714B"/>
    <w:rsid w:val="00BB2DF7"/>
    <w:rsid w:val="00BB348C"/>
    <w:rsid w:val="00BB3849"/>
    <w:rsid w:val="00BB49F1"/>
    <w:rsid w:val="00BB4EEB"/>
    <w:rsid w:val="00BB680D"/>
    <w:rsid w:val="00BB6847"/>
    <w:rsid w:val="00BB7311"/>
    <w:rsid w:val="00BB7B2B"/>
    <w:rsid w:val="00BC27EB"/>
    <w:rsid w:val="00BC3533"/>
    <w:rsid w:val="00BC416B"/>
    <w:rsid w:val="00BC5161"/>
    <w:rsid w:val="00BD3A86"/>
    <w:rsid w:val="00BD3CE0"/>
    <w:rsid w:val="00BD5BC6"/>
    <w:rsid w:val="00BD7B0C"/>
    <w:rsid w:val="00BE1F4C"/>
    <w:rsid w:val="00BE21BC"/>
    <w:rsid w:val="00BE56DC"/>
    <w:rsid w:val="00BE66B5"/>
    <w:rsid w:val="00BF081E"/>
    <w:rsid w:val="00BF0C3F"/>
    <w:rsid w:val="00BF5CD7"/>
    <w:rsid w:val="00BF7C2A"/>
    <w:rsid w:val="00C018FF"/>
    <w:rsid w:val="00C02283"/>
    <w:rsid w:val="00C0372D"/>
    <w:rsid w:val="00C04257"/>
    <w:rsid w:val="00C074A8"/>
    <w:rsid w:val="00C07708"/>
    <w:rsid w:val="00C07F35"/>
    <w:rsid w:val="00C10DCF"/>
    <w:rsid w:val="00C1153B"/>
    <w:rsid w:val="00C11732"/>
    <w:rsid w:val="00C118E2"/>
    <w:rsid w:val="00C12640"/>
    <w:rsid w:val="00C12D11"/>
    <w:rsid w:val="00C13461"/>
    <w:rsid w:val="00C13771"/>
    <w:rsid w:val="00C138C6"/>
    <w:rsid w:val="00C13CE2"/>
    <w:rsid w:val="00C15643"/>
    <w:rsid w:val="00C15664"/>
    <w:rsid w:val="00C16449"/>
    <w:rsid w:val="00C20659"/>
    <w:rsid w:val="00C212B2"/>
    <w:rsid w:val="00C21643"/>
    <w:rsid w:val="00C240CB"/>
    <w:rsid w:val="00C25416"/>
    <w:rsid w:val="00C26034"/>
    <w:rsid w:val="00C3025E"/>
    <w:rsid w:val="00C30DE2"/>
    <w:rsid w:val="00C325D5"/>
    <w:rsid w:val="00C32DCF"/>
    <w:rsid w:val="00C33047"/>
    <w:rsid w:val="00C33A1F"/>
    <w:rsid w:val="00C34532"/>
    <w:rsid w:val="00C34C77"/>
    <w:rsid w:val="00C365C8"/>
    <w:rsid w:val="00C3778C"/>
    <w:rsid w:val="00C402A2"/>
    <w:rsid w:val="00C422A5"/>
    <w:rsid w:val="00C444C3"/>
    <w:rsid w:val="00C454FA"/>
    <w:rsid w:val="00C5081C"/>
    <w:rsid w:val="00C51857"/>
    <w:rsid w:val="00C5201C"/>
    <w:rsid w:val="00C55B77"/>
    <w:rsid w:val="00C6015E"/>
    <w:rsid w:val="00C64105"/>
    <w:rsid w:val="00C64824"/>
    <w:rsid w:val="00C650EA"/>
    <w:rsid w:val="00C65EFE"/>
    <w:rsid w:val="00C66D90"/>
    <w:rsid w:val="00C678EB"/>
    <w:rsid w:val="00C67C30"/>
    <w:rsid w:val="00C70789"/>
    <w:rsid w:val="00C71265"/>
    <w:rsid w:val="00C71855"/>
    <w:rsid w:val="00C7251A"/>
    <w:rsid w:val="00C73CE8"/>
    <w:rsid w:val="00C73D2F"/>
    <w:rsid w:val="00C73E71"/>
    <w:rsid w:val="00C75959"/>
    <w:rsid w:val="00C7759C"/>
    <w:rsid w:val="00C7761B"/>
    <w:rsid w:val="00C77C71"/>
    <w:rsid w:val="00C8044A"/>
    <w:rsid w:val="00C813DC"/>
    <w:rsid w:val="00C8201A"/>
    <w:rsid w:val="00C841D3"/>
    <w:rsid w:val="00C844EA"/>
    <w:rsid w:val="00C84CAF"/>
    <w:rsid w:val="00C84FEE"/>
    <w:rsid w:val="00C85C91"/>
    <w:rsid w:val="00C87185"/>
    <w:rsid w:val="00C875FA"/>
    <w:rsid w:val="00C90927"/>
    <w:rsid w:val="00C92796"/>
    <w:rsid w:val="00C93B6A"/>
    <w:rsid w:val="00C9687B"/>
    <w:rsid w:val="00CA124E"/>
    <w:rsid w:val="00CA2180"/>
    <w:rsid w:val="00CA2F63"/>
    <w:rsid w:val="00CA7D29"/>
    <w:rsid w:val="00CB00BE"/>
    <w:rsid w:val="00CB0421"/>
    <w:rsid w:val="00CB1D90"/>
    <w:rsid w:val="00CB2019"/>
    <w:rsid w:val="00CC08A2"/>
    <w:rsid w:val="00CC2F4E"/>
    <w:rsid w:val="00CC36A4"/>
    <w:rsid w:val="00CC36EC"/>
    <w:rsid w:val="00CC3D23"/>
    <w:rsid w:val="00CC5C0B"/>
    <w:rsid w:val="00CC6452"/>
    <w:rsid w:val="00CC7142"/>
    <w:rsid w:val="00CC7701"/>
    <w:rsid w:val="00CC7BC8"/>
    <w:rsid w:val="00CD0E05"/>
    <w:rsid w:val="00CD12A6"/>
    <w:rsid w:val="00CD38AA"/>
    <w:rsid w:val="00CD5B18"/>
    <w:rsid w:val="00CD6B82"/>
    <w:rsid w:val="00CE1A1E"/>
    <w:rsid w:val="00CE5B33"/>
    <w:rsid w:val="00CE74D0"/>
    <w:rsid w:val="00CF069A"/>
    <w:rsid w:val="00CF10E3"/>
    <w:rsid w:val="00CF6583"/>
    <w:rsid w:val="00CF66ED"/>
    <w:rsid w:val="00D00027"/>
    <w:rsid w:val="00D00E4A"/>
    <w:rsid w:val="00D0142D"/>
    <w:rsid w:val="00D02A6B"/>
    <w:rsid w:val="00D033C4"/>
    <w:rsid w:val="00D03FBB"/>
    <w:rsid w:val="00D05CB4"/>
    <w:rsid w:val="00D0750A"/>
    <w:rsid w:val="00D10A78"/>
    <w:rsid w:val="00D112F2"/>
    <w:rsid w:val="00D11492"/>
    <w:rsid w:val="00D1454D"/>
    <w:rsid w:val="00D161F7"/>
    <w:rsid w:val="00D17FE5"/>
    <w:rsid w:val="00D20E71"/>
    <w:rsid w:val="00D21246"/>
    <w:rsid w:val="00D221CE"/>
    <w:rsid w:val="00D22E83"/>
    <w:rsid w:val="00D23BD2"/>
    <w:rsid w:val="00D24271"/>
    <w:rsid w:val="00D24CF4"/>
    <w:rsid w:val="00D2557C"/>
    <w:rsid w:val="00D25DBF"/>
    <w:rsid w:val="00D26FCC"/>
    <w:rsid w:val="00D27CEA"/>
    <w:rsid w:val="00D333CB"/>
    <w:rsid w:val="00D34525"/>
    <w:rsid w:val="00D34CE0"/>
    <w:rsid w:val="00D34F86"/>
    <w:rsid w:val="00D35E61"/>
    <w:rsid w:val="00D42770"/>
    <w:rsid w:val="00D43197"/>
    <w:rsid w:val="00D43B5B"/>
    <w:rsid w:val="00D43FA4"/>
    <w:rsid w:val="00D4453D"/>
    <w:rsid w:val="00D474BF"/>
    <w:rsid w:val="00D4769F"/>
    <w:rsid w:val="00D47F13"/>
    <w:rsid w:val="00D5037E"/>
    <w:rsid w:val="00D52036"/>
    <w:rsid w:val="00D53188"/>
    <w:rsid w:val="00D55356"/>
    <w:rsid w:val="00D561CD"/>
    <w:rsid w:val="00D565D3"/>
    <w:rsid w:val="00D56852"/>
    <w:rsid w:val="00D5700D"/>
    <w:rsid w:val="00D608F5"/>
    <w:rsid w:val="00D60FCA"/>
    <w:rsid w:val="00D61C16"/>
    <w:rsid w:val="00D632CF"/>
    <w:rsid w:val="00D641F0"/>
    <w:rsid w:val="00D66648"/>
    <w:rsid w:val="00D67203"/>
    <w:rsid w:val="00D70076"/>
    <w:rsid w:val="00D70824"/>
    <w:rsid w:val="00D718C4"/>
    <w:rsid w:val="00D73BF0"/>
    <w:rsid w:val="00D75B25"/>
    <w:rsid w:val="00D81EE1"/>
    <w:rsid w:val="00D824B7"/>
    <w:rsid w:val="00D833FC"/>
    <w:rsid w:val="00D836DF"/>
    <w:rsid w:val="00D851DE"/>
    <w:rsid w:val="00D8729B"/>
    <w:rsid w:val="00D87F0B"/>
    <w:rsid w:val="00D905B9"/>
    <w:rsid w:val="00D910F3"/>
    <w:rsid w:val="00D91238"/>
    <w:rsid w:val="00D9154A"/>
    <w:rsid w:val="00D934E0"/>
    <w:rsid w:val="00D935BE"/>
    <w:rsid w:val="00D94895"/>
    <w:rsid w:val="00D9526D"/>
    <w:rsid w:val="00D95D02"/>
    <w:rsid w:val="00D964F4"/>
    <w:rsid w:val="00D97925"/>
    <w:rsid w:val="00DA4FFE"/>
    <w:rsid w:val="00DA6AC3"/>
    <w:rsid w:val="00DB1372"/>
    <w:rsid w:val="00DB1CE1"/>
    <w:rsid w:val="00DB4888"/>
    <w:rsid w:val="00DB533B"/>
    <w:rsid w:val="00DB5B8A"/>
    <w:rsid w:val="00DB7769"/>
    <w:rsid w:val="00DC02C7"/>
    <w:rsid w:val="00DC045B"/>
    <w:rsid w:val="00DC2EB6"/>
    <w:rsid w:val="00DC40A6"/>
    <w:rsid w:val="00DC4160"/>
    <w:rsid w:val="00DC4F07"/>
    <w:rsid w:val="00DC5269"/>
    <w:rsid w:val="00DC52EA"/>
    <w:rsid w:val="00DC75A9"/>
    <w:rsid w:val="00DD29D6"/>
    <w:rsid w:val="00DD2BD5"/>
    <w:rsid w:val="00DD35E2"/>
    <w:rsid w:val="00DD5203"/>
    <w:rsid w:val="00DD5B38"/>
    <w:rsid w:val="00DD6064"/>
    <w:rsid w:val="00DD7238"/>
    <w:rsid w:val="00DD771A"/>
    <w:rsid w:val="00DD781A"/>
    <w:rsid w:val="00DE0C89"/>
    <w:rsid w:val="00DE2821"/>
    <w:rsid w:val="00DE2D11"/>
    <w:rsid w:val="00DE3B2A"/>
    <w:rsid w:val="00DE3E21"/>
    <w:rsid w:val="00DE4F6C"/>
    <w:rsid w:val="00DE5133"/>
    <w:rsid w:val="00DE6485"/>
    <w:rsid w:val="00DE7100"/>
    <w:rsid w:val="00DF2E37"/>
    <w:rsid w:val="00DF3322"/>
    <w:rsid w:val="00DF3588"/>
    <w:rsid w:val="00DF397B"/>
    <w:rsid w:val="00DF3AE0"/>
    <w:rsid w:val="00DF430C"/>
    <w:rsid w:val="00DF542C"/>
    <w:rsid w:val="00E03F42"/>
    <w:rsid w:val="00E05B87"/>
    <w:rsid w:val="00E06B2D"/>
    <w:rsid w:val="00E0710E"/>
    <w:rsid w:val="00E073DA"/>
    <w:rsid w:val="00E1264C"/>
    <w:rsid w:val="00E137A6"/>
    <w:rsid w:val="00E1453B"/>
    <w:rsid w:val="00E14602"/>
    <w:rsid w:val="00E15EBC"/>
    <w:rsid w:val="00E169A1"/>
    <w:rsid w:val="00E176E6"/>
    <w:rsid w:val="00E20147"/>
    <w:rsid w:val="00E201FA"/>
    <w:rsid w:val="00E211C5"/>
    <w:rsid w:val="00E2378B"/>
    <w:rsid w:val="00E24ADA"/>
    <w:rsid w:val="00E26C76"/>
    <w:rsid w:val="00E31BF7"/>
    <w:rsid w:val="00E31E20"/>
    <w:rsid w:val="00E324EF"/>
    <w:rsid w:val="00E32950"/>
    <w:rsid w:val="00E33CE3"/>
    <w:rsid w:val="00E34811"/>
    <w:rsid w:val="00E34CA6"/>
    <w:rsid w:val="00E3721C"/>
    <w:rsid w:val="00E373B1"/>
    <w:rsid w:val="00E40C65"/>
    <w:rsid w:val="00E41C21"/>
    <w:rsid w:val="00E422BC"/>
    <w:rsid w:val="00E42A92"/>
    <w:rsid w:val="00E45AA0"/>
    <w:rsid w:val="00E45F7D"/>
    <w:rsid w:val="00E464EA"/>
    <w:rsid w:val="00E5029A"/>
    <w:rsid w:val="00E5206D"/>
    <w:rsid w:val="00E55046"/>
    <w:rsid w:val="00E5573F"/>
    <w:rsid w:val="00E5595B"/>
    <w:rsid w:val="00E601FD"/>
    <w:rsid w:val="00E60A5D"/>
    <w:rsid w:val="00E6213B"/>
    <w:rsid w:val="00E629E4"/>
    <w:rsid w:val="00E62A0B"/>
    <w:rsid w:val="00E62B27"/>
    <w:rsid w:val="00E63363"/>
    <w:rsid w:val="00E63BAD"/>
    <w:rsid w:val="00E63FC1"/>
    <w:rsid w:val="00E66786"/>
    <w:rsid w:val="00E67149"/>
    <w:rsid w:val="00E67908"/>
    <w:rsid w:val="00E67FF5"/>
    <w:rsid w:val="00E70968"/>
    <w:rsid w:val="00E70C61"/>
    <w:rsid w:val="00E7288F"/>
    <w:rsid w:val="00E72AD4"/>
    <w:rsid w:val="00E72FDC"/>
    <w:rsid w:val="00E73132"/>
    <w:rsid w:val="00E75BE5"/>
    <w:rsid w:val="00E7667A"/>
    <w:rsid w:val="00E771A2"/>
    <w:rsid w:val="00E82793"/>
    <w:rsid w:val="00E84323"/>
    <w:rsid w:val="00E8444E"/>
    <w:rsid w:val="00E8559C"/>
    <w:rsid w:val="00E85FBE"/>
    <w:rsid w:val="00E87DC4"/>
    <w:rsid w:val="00E90497"/>
    <w:rsid w:val="00E90769"/>
    <w:rsid w:val="00E90D34"/>
    <w:rsid w:val="00E90FD4"/>
    <w:rsid w:val="00E9154C"/>
    <w:rsid w:val="00E91D3D"/>
    <w:rsid w:val="00E92153"/>
    <w:rsid w:val="00E927CC"/>
    <w:rsid w:val="00E9359F"/>
    <w:rsid w:val="00E9374D"/>
    <w:rsid w:val="00E94179"/>
    <w:rsid w:val="00E94571"/>
    <w:rsid w:val="00E95553"/>
    <w:rsid w:val="00E9672A"/>
    <w:rsid w:val="00E97C72"/>
    <w:rsid w:val="00E97CF0"/>
    <w:rsid w:val="00EA2073"/>
    <w:rsid w:val="00EA243B"/>
    <w:rsid w:val="00EA2795"/>
    <w:rsid w:val="00EA2C48"/>
    <w:rsid w:val="00EA3C93"/>
    <w:rsid w:val="00EB0299"/>
    <w:rsid w:val="00EB16DB"/>
    <w:rsid w:val="00EB4F9A"/>
    <w:rsid w:val="00EB53D2"/>
    <w:rsid w:val="00EB622C"/>
    <w:rsid w:val="00EB7C99"/>
    <w:rsid w:val="00EC3CA1"/>
    <w:rsid w:val="00EC5858"/>
    <w:rsid w:val="00EC67A2"/>
    <w:rsid w:val="00ED0832"/>
    <w:rsid w:val="00ED0EDC"/>
    <w:rsid w:val="00ED1706"/>
    <w:rsid w:val="00ED22ED"/>
    <w:rsid w:val="00ED554F"/>
    <w:rsid w:val="00EE0007"/>
    <w:rsid w:val="00EE252E"/>
    <w:rsid w:val="00EE732F"/>
    <w:rsid w:val="00EE751E"/>
    <w:rsid w:val="00EF22F7"/>
    <w:rsid w:val="00EF5404"/>
    <w:rsid w:val="00EF5490"/>
    <w:rsid w:val="00EF6B45"/>
    <w:rsid w:val="00EF7564"/>
    <w:rsid w:val="00F01A9A"/>
    <w:rsid w:val="00F02512"/>
    <w:rsid w:val="00F04AA6"/>
    <w:rsid w:val="00F06A6A"/>
    <w:rsid w:val="00F10080"/>
    <w:rsid w:val="00F11CE6"/>
    <w:rsid w:val="00F11E75"/>
    <w:rsid w:val="00F133B0"/>
    <w:rsid w:val="00F13695"/>
    <w:rsid w:val="00F17515"/>
    <w:rsid w:val="00F21727"/>
    <w:rsid w:val="00F21A93"/>
    <w:rsid w:val="00F252A1"/>
    <w:rsid w:val="00F25574"/>
    <w:rsid w:val="00F26114"/>
    <w:rsid w:val="00F27470"/>
    <w:rsid w:val="00F3089A"/>
    <w:rsid w:val="00F30E40"/>
    <w:rsid w:val="00F3194C"/>
    <w:rsid w:val="00F31DBB"/>
    <w:rsid w:val="00F32C53"/>
    <w:rsid w:val="00F33245"/>
    <w:rsid w:val="00F3396F"/>
    <w:rsid w:val="00F33CF5"/>
    <w:rsid w:val="00F34F88"/>
    <w:rsid w:val="00F3714C"/>
    <w:rsid w:val="00F40123"/>
    <w:rsid w:val="00F4251F"/>
    <w:rsid w:val="00F428B4"/>
    <w:rsid w:val="00F42D44"/>
    <w:rsid w:val="00F43127"/>
    <w:rsid w:val="00F436D6"/>
    <w:rsid w:val="00F43DCA"/>
    <w:rsid w:val="00F46C54"/>
    <w:rsid w:val="00F47812"/>
    <w:rsid w:val="00F51D08"/>
    <w:rsid w:val="00F52464"/>
    <w:rsid w:val="00F52E6B"/>
    <w:rsid w:val="00F52F3A"/>
    <w:rsid w:val="00F5360A"/>
    <w:rsid w:val="00F54B8A"/>
    <w:rsid w:val="00F56896"/>
    <w:rsid w:val="00F574C1"/>
    <w:rsid w:val="00F57F58"/>
    <w:rsid w:val="00F606A0"/>
    <w:rsid w:val="00F6157D"/>
    <w:rsid w:val="00F6446C"/>
    <w:rsid w:val="00F67F3B"/>
    <w:rsid w:val="00F70470"/>
    <w:rsid w:val="00F70EAF"/>
    <w:rsid w:val="00F70FF8"/>
    <w:rsid w:val="00F71EDA"/>
    <w:rsid w:val="00F73389"/>
    <w:rsid w:val="00F73BE3"/>
    <w:rsid w:val="00F75846"/>
    <w:rsid w:val="00F76A62"/>
    <w:rsid w:val="00F76F0A"/>
    <w:rsid w:val="00F7738F"/>
    <w:rsid w:val="00F801EA"/>
    <w:rsid w:val="00F80B22"/>
    <w:rsid w:val="00F821CE"/>
    <w:rsid w:val="00F82697"/>
    <w:rsid w:val="00F8277D"/>
    <w:rsid w:val="00F8653B"/>
    <w:rsid w:val="00F87258"/>
    <w:rsid w:val="00F9290F"/>
    <w:rsid w:val="00F9489E"/>
    <w:rsid w:val="00F94E82"/>
    <w:rsid w:val="00FA0004"/>
    <w:rsid w:val="00FA0373"/>
    <w:rsid w:val="00FA0638"/>
    <w:rsid w:val="00FA0ABB"/>
    <w:rsid w:val="00FA5867"/>
    <w:rsid w:val="00FA72DB"/>
    <w:rsid w:val="00FB0C08"/>
    <w:rsid w:val="00FB1B6E"/>
    <w:rsid w:val="00FB2E19"/>
    <w:rsid w:val="00FB3549"/>
    <w:rsid w:val="00FB5257"/>
    <w:rsid w:val="00FB5965"/>
    <w:rsid w:val="00FB68A8"/>
    <w:rsid w:val="00FC15D7"/>
    <w:rsid w:val="00FC2ADC"/>
    <w:rsid w:val="00FC36A1"/>
    <w:rsid w:val="00FC3E93"/>
    <w:rsid w:val="00FC3EE3"/>
    <w:rsid w:val="00FC445D"/>
    <w:rsid w:val="00FC60EA"/>
    <w:rsid w:val="00FC754D"/>
    <w:rsid w:val="00FD1343"/>
    <w:rsid w:val="00FD1527"/>
    <w:rsid w:val="00FD35D5"/>
    <w:rsid w:val="00FD38F6"/>
    <w:rsid w:val="00FD4639"/>
    <w:rsid w:val="00FD57CA"/>
    <w:rsid w:val="00FD5F47"/>
    <w:rsid w:val="00FD65B8"/>
    <w:rsid w:val="00FD7321"/>
    <w:rsid w:val="00FE09FB"/>
    <w:rsid w:val="00FE0B1C"/>
    <w:rsid w:val="00FE1CF1"/>
    <w:rsid w:val="00FE2532"/>
    <w:rsid w:val="00FE3AA4"/>
    <w:rsid w:val="00FE4129"/>
    <w:rsid w:val="00FE4ACC"/>
    <w:rsid w:val="00FE4B78"/>
    <w:rsid w:val="00FE4C37"/>
    <w:rsid w:val="00FE5012"/>
    <w:rsid w:val="00FE5160"/>
    <w:rsid w:val="00FE7579"/>
    <w:rsid w:val="00FF070F"/>
    <w:rsid w:val="00FF1E12"/>
    <w:rsid w:val="00FF3B67"/>
    <w:rsid w:val="00FF5EBC"/>
    <w:rsid w:val="00FF7C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1517F"/>
  <w15:chartTrackingRefBased/>
  <w15:docId w15:val="{F67338F2-036A-49FC-97D3-6B01118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line="480" w:lineRule="auto"/>
    </w:pPr>
    <w:rPr>
      <w:szCs w:val="20"/>
    </w:rPr>
  </w:style>
  <w:style w:type="paragraph" w:customStyle="1" w:styleId="ParaLevel1">
    <w:name w:val="ParaLevel1"/>
    <w:basedOn w:val="Normal"/>
    <w:pPr>
      <w:numPr>
        <w:numId w:val="1"/>
      </w:numPr>
      <w:suppressAutoHyphens/>
      <w:spacing w:before="240" w:after="240" w:line="480" w:lineRule="auto"/>
      <w:jc w:val="both"/>
      <w:outlineLvl w:val="0"/>
    </w:pPr>
    <w:rPr>
      <w:szCs w:val="20"/>
    </w:rPr>
  </w:style>
  <w:style w:type="paragraph" w:customStyle="1" w:styleId="ParaLevel2">
    <w:name w:val="ParaLevel2"/>
    <w:basedOn w:val="Normal"/>
    <w:pPr>
      <w:numPr>
        <w:ilvl w:val="1"/>
        <w:numId w:val="2"/>
      </w:numPr>
      <w:suppressAutoHyphens/>
      <w:spacing w:before="240" w:after="240" w:line="480" w:lineRule="auto"/>
      <w:jc w:val="both"/>
      <w:outlineLvl w:val="1"/>
    </w:pPr>
    <w:rPr>
      <w:szCs w:val="20"/>
    </w:rPr>
  </w:style>
  <w:style w:type="paragraph" w:customStyle="1" w:styleId="ParaLevel3">
    <w:name w:val="ParaLevel3"/>
    <w:basedOn w:val="Normal"/>
    <w:pPr>
      <w:numPr>
        <w:ilvl w:val="2"/>
        <w:numId w:val="3"/>
      </w:numPr>
      <w:suppressAutoHyphens/>
      <w:spacing w:before="240" w:after="240" w:line="480" w:lineRule="auto"/>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line="480" w:lineRule="auto"/>
      <w:jc w:val="both"/>
      <w:outlineLvl w:val="3"/>
    </w:pPr>
    <w:rPr>
      <w:szCs w:val="20"/>
    </w:rPr>
  </w:style>
  <w:style w:type="paragraph" w:customStyle="1" w:styleId="ParaLevel5">
    <w:name w:val="ParaLevel5"/>
    <w:basedOn w:val="Normal"/>
    <w:pPr>
      <w:numPr>
        <w:ilvl w:val="4"/>
        <w:numId w:val="5"/>
      </w:numPr>
      <w:suppressAutoHyphens/>
      <w:spacing w:before="240" w:after="240" w:line="480" w:lineRule="auto"/>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line="480" w:lineRule="auto"/>
      <w:jc w:val="both"/>
      <w:outlineLvl w:val="5"/>
    </w:pPr>
    <w:rPr>
      <w:szCs w:val="20"/>
    </w:rPr>
  </w:style>
  <w:style w:type="paragraph" w:customStyle="1" w:styleId="ParaLevel7">
    <w:name w:val="ParaLevel7"/>
    <w:basedOn w:val="Normal"/>
    <w:pPr>
      <w:numPr>
        <w:ilvl w:val="6"/>
        <w:numId w:val="7"/>
      </w:numPr>
      <w:suppressAutoHyphens/>
      <w:spacing w:before="240" w:after="240" w:line="480" w:lineRule="auto"/>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line="480" w:lineRule="auto"/>
      <w:jc w:val="both"/>
      <w:outlineLvl w:val="7"/>
    </w:pPr>
    <w:rPr>
      <w:szCs w:val="20"/>
    </w:rPr>
  </w:style>
  <w:style w:type="paragraph" w:customStyle="1" w:styleId="ParaLevel9">
    <w:name w:val="ParaLevel9"/>
    <w:basedOn w:val="Normal"/>
    <w:pPr>
      <w:numPr>
        <w:ilvl w:val="8"/>
        <w:numId w:val="9"/>
      </w:numPr>
      <w:suppressAutoHyphens/>
      <w:spacing w:before="240" w:after="240" w:line="480" w:lineRule="auto"/>
      <w:jc w:val="both"/>
      <w:outlineLvl w:val="8"/>
    </w:pPr>
    <w:rPr>
      <w:szCs w:val="20"/>
    </w:rPr>
  </w:style>
  <w:style w:type="paragraph" w:customStyle="1" w:styleId="ParaNoNumber">
    <w:name w:val="ParaNoNumber"/>
    <w:basedOn w:val="Normal"/>
    <w:next w:val="ParaLevel1"/>
    <w:pPr>
      <w:spacing w:before="240" w:after="240" w:line="480" w:lineRule="auto"/>
      <w:jc w:val="both"/>
    </w:pPr>
    <w:rPr>
      <w:szCs w:val="20"/>
    </w:rPr>
  </w:style>
  <w:style w:type="paragraph" w:styleId="Quote">
    <w:name w:val="Quote"/>
    <w:basedOn w:val="Normal"/>
    <w:next w:val="ParaLevel1"/>
    <w:qFormat/>
    <w:pPr>
      <w:spacing w:after="240"/>
      <w:ind w:left="1440" w:right="72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Hyperlink">
    <w:name w:val="Hyperlink"/>
    <w:uiPriority w:val="99"/>
    <w:unhideWhenUsed/>
    <w:rsid w:val="00CC08A2"/>
    <w:rPr>
      <w:color w:val="0000FF"/>
      <w:u w:val="single"/>
    </w:rPr>
  </w:style>
  <w:style w:type="paragraph" w:styleId="FootnoteText">
    <w:name w:val="footnote text"/>
    <w:basedOn w:val="Normal"/>
    <w:link w:val="FootnoteTextChar"/>
    <w:rsid w:val="009B52D5"/>
    <w:rPr>
      <w:sz w:val="20"/>
      <w:szCs w:val="20"/>
    </w:rPr>
  </w:style>
  <w:style w:type="character" w:customStyle="1" w:styleId="FootnoteTextChar">
    <w:name w:val="Footnote Text Char"/>
    <w:link w:val="FootnoteText"/>
    <w:rsid w:val="009B52D5"/>
    <w:rPr>
      <w:lang w:eastAsia="en-US"/>
    </w:rPr>
  </w:style>
  <w:style w:type="character" w:styleId="FootnoteReference">
    <w:name w:val="footnote reference"/>
    <w:rsid w:val="009B52D5"/>
    <w:rPr>
      <w:vertAlign w:val="superscript"/>
    </w:rPr>
  </w:style>
  <w:style w:type="table" w:customStyle="1" w:styleId="TableGrid1">
    <w:name w:val="Table Grid1"/>
    <w:basedOn w:val="TableNormal"/>
    <w:next w:val="TableGrid"/>
    <w:uiPriority w:val="39"/>
    <w:rsid w:val="00516276"/>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16276"/>
    <w:rPr>
      <w:rFonts w:ascii="Calibri" w:eastAsia="Calibri" w:hAnsi="Calibr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16276"/>
    <w:rPr>
      <w:rFonts w:ascii="Univers (W1)" w:hAnsi="Univers (W1)"/>
      <w:sz w:val="24"/>
      <w:lang w:eastAsia="en-US"/>
    </w:rPr>
  </w:style>
  <w:style w:type="character" w:styleId="PageNumber">
    <w:name w:val="page number"/>
    <w:basedOn w:val="DefaultParagraphFont"/>
    <w:uiPriority w:val="99"/>
    <w:unhideWhenUsed/>
    <w:rsid w:val="00516276"/>
  </w:style>
  <w:style w:type="character" w:styleId="UnresolvedMention">
    <w:name w:val="Unresolved Mention"/>
    <w:uiPriority w:val="99"/>
    <w:semiHidden/>
    <w:unhideWhenUsed/>
    <w:rsid w:val="004F4CC8"/>
    <w:rPr>
      <w:color w:val="605E5C"/>
      <w:shd w:val="clear" w:color="auto" w:fill="E1DFDD"/>
    </w:rPr>
  </w:style>
  <w:style w:type="character" w:styleId="FollowedHyperlink">
    <w:name w:val="FollowedHyperlink"/>
    <w:rsid w:val="006825E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2817">
      <w:bodyDiv w:val="1"/>
      <w:marLeft w:val="0"/>
      <w:marRight w:val="0"/>
      <w:marTop w:val="0"/>
      <w:marBottom w:val="0"/>
      <w:divBdr>
        <w:top w:val="none" w:sz="0" w:space="0" w:color="auto"/>
        <w:left w:val="none" w:sz="0" w:space="0" w:color="auto"/>
        <w:bottom w:val="none" w:sz="0" w:space="0" w:color="auto"/>
        <w:right w:val="none" w:sz="0" w:space="0" w:color="auto"/>
      </w:divBdr>
    </w:div>
    <w:div w:id="150143999">
      <w:bodyDiv w:val="1"/>
      <w:marLeft w:val="0"/>
      <w:marRight w:val="0"/>
      <w:marTop w:val="0"/>
      <w:marBottom w:val="0"/>
      <w:divBdr>
        <w:top w:val="none" w:sz="0" w:space="0" w:color="auto"/>
        <w:left w:val="none" w:sz="0" w:space="0" w:color="auto"/>
        <w:bottom w:val="none" w:sz="0" w:space="0" w:color="auto"/>
        <w:right w:val="none" w:sz="0" w:space="0" w:color="auto"/>
      </w:divBdr>
      <w:divsChild>
        <w:div w:id="119495842">
          <w:marLeft w:val="0"/>
          <w:marRight w:val="0"/>
          <w:marTop w:val="0"/>
          <w:marBottom w:val="0"/>
          <w:divBdr>
            <w:top w:val="none" w:sz="0" w:space="0" w:color="auto"/>
            <w:left w:val="none" w:sz="0" w:space="0" w:color="auto"/>
            <w:bottom w:val="none" w:sz="0" w:space="0" w:color="auto"/>
            <w:right w:val="none" w:sz="0" w:space="0" w:color="auto"/>
          </w:divBdr>
        </w:div>
        <w:div w:id="1415585541">
          <w:marLeft w:val="0"/>
          <w:marRight w:val="0"/>
          <w:marTop w:val="0"/>
          <w:marBottom w:val="0"/>
          <w:divBdr>
            <w:top w:val="none" w:sz="0" w:space="0" w:color="auto"/>
            <w:left w:val="none" w:sz="0" w:space="0" w:color="auto"/>
            <w:bottom w:val="none" w:sz="0" w:space="0" w:color="auto"/>
            <w:right w:val="none" w:sz="0" w:space="0" w:color="auto"/>
          </w:divBdr>
        </w:div>
      </w:divsChild>
    </w:div>
    <w:div w:id="2132090195">
      <w:bodyDiv w:val="1"/>
      <w:marLeft w:val="0"/>
      <w:marRight w:val="0"/>
      <w:marTop w:val="0"/>
      <w:marBottom w:val="0"/>
      <w:divBdr>
        <w:top w:val="none" w:sz="0" w:space="0" w:color="auto"/>
        <w:left w:val="none" w:sz="0" w:space="0" w:color="auto"/>
        <w:bottom w:val="none" w:sz="0" w:space="0" w:color="auto"/>
        <w:right w:val="none" w:sz="0" w:space="0" w:color="auto"/>
      </w:divBdr>
      <w:divsChild>
        <w:div w:id="598875776">
          <w:marLeft w:val="0"/>
          <w:marRight w:val="0"/>
          <w:marTop w:val="0"/>
          <w:marBottom w:val="0"/>
          <w:divBdr>
            <w:top w:val="none" w:sz="0" w:space="0" w:color="auto"/>
            <w:left w:val="none" w:sz="0" w:space="0" w:color="auto"/>
            <w:bottom w:val="none" w:sz="0" w:space="0" w:color="auto"/>
            <w:right w:val="none" w:sz="0" w:space="0" w:color="auto"/>
          </w:divBdr>
        </w:div>
        <w:div w:id="716246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arceHHJRichard\AppData\Roaming\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0E5A6-2523-4AC4-A1A4-AD5D9CDF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107</Pages>
  <Words>45589</Words>
  <Characters>259859</Characters>
  <Application>Microsoft Office Word</Application>
  <DocSecurity>0</DocSecurity>
  <Lines>2165</Lines>
  <Paragraphs>609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High Court Judgment Template</vt:lpstr>
      <vt:lpstr/>
      <vt:lpstr>Background</vt:lpstr>
      <vt:lpstr>The Claimant, who was born on 24 May 1973 and is therefore now 47 years old, was</vt:lpstr>
      <vt:lpstr>The Claimant contends that the accident caused a Traumatic Brian Injury (“TBI”) </vt:lpstr>
      <vt:lpstr>The Defendant admits its liability for injuries caused by the accident but says </vt:lpstr>
      <vt:lpstr>The Trial</vt:lpstr>
      <vt:lpstr>The trial took place in late February/early March 2021. By reason of the COVID-1</vt:lpstr>
      <vt:lpstr>Whether it was strictly necessary for the Claimant’s evidence to be given at an </vt:lpstr>
      <vt:lpstr>During the trial, I heard from the following lay witnesses called for the Claima</vt:lpstr>
      <vt:lpstr>    The Claimant himself, who provided statements dated 6 June 2018, 4 September 201</vt:lpstr>
      <vt:lpstr>    Mrs Andrea Long, the Claimant’s wife, whose statement is dated 21 August 2019;</vt:lpstr>
      <vt:lpstr>    Mr Peter Long, the Claimant’s eldest son, whose statement is dated 28 August 201</vt:lpstr>
      <vt:lpstr>    Mr Harvey Long, the Claimant’s second eldest son, whose statement is dated 28 Au</vt:lpstr>
      <vt:lpstr>    Ms Sophie Long, the Claimant’s daughter, whose statement is dated 28 August 2019</vt:lpstr>
      <vt:lpstr>    Rev Anthony Long, the Claimant’s father, whose statement is dated 9 September 20</vt:lpstr>
      <vt:lpstr>    Mr Bernard McMahon, a former work colleague of the Claimant, whose statement is </vt:lpstr>
      <vt:lpstr>    Mr Richard Smedley, an accountant who had provided professional services to the </vt:lpstr>
      <vt:lpstr>    Mr Nicholas Weston, a former work colleague of the Claimant, whose statement is </vt:lpstr>
      <vt:lpstr>    Mr Paul Croston, a former work colleague of the Claimant, whose statement is dat</vt:lpstr>
      <vt:lpstr>In addition, a statement of Mr Heinz Kneubuehl (another former work colleague of</vt:lpstr>
      <vt:lpstr>The Defendant called Mr Craig Jones. His statement is dated 13 November 2018.</vt:lpstr>
      <vt:lpstr>I heard from the following expert witnesses on behalf of the Claimant:</vt:lpstr>
      <vt:lpstr>    Dr Philip Paul Nichols, consultant neurologist, whose report is dated June 2018;</vt:lpstr>
      <vt:lpstr>    Dr Julius H Bourke, consultant neuropsychiatrist, whose reports are dated 14 Jun</vt:lpstr>
      <vt:lpstr>    Dr Katherine Pierce, consultant neuropsychologist, whose reports are dated 22 Ju</vt:lpstr>
      <vt:lpstr>    Dr SS Surenthiran, consultant neuro-otologist, whose report is dated 3 October 2</vt:lpstr>
      <vt:lpstr>I heard from the following expert witnesses on behalf of the Defendant:</vt:lpstr>
      <vt:lpstr>    Dr Dominic Heaney, consultant neurologist, whose report is dated 17 April 2020;</vt:lpstr>
      <vt:lpstr>    Dr Jonathan Michael Bird, consultant neuropsychiatrist, whose reports are dated </vt:lpstr>
      <vt:lpstr>    Dr Yvonne McCulloch, consultant neuropsychologist, whose report is dated 6 April</vt:lpstr>
      <vt:lpstr>Joint statements have been prepared between experts of like discipline as follow</vt:lpstr>
      <vt:lpstr>    The neurologists, Dr Nichols and Dr Heaney, dated 10 July 2020;</vt:lpstr>
      <vt:lpstr>    The neuropsychiatrists, Dr Burke and Dr Bird, dated July 2020 and a supplemental</vt:lpstr>
      <vt:lpstr>    The neuropsychologists, Dr Pierce and Dr McCulloch, dated 7 July 2020.</vt:lpstr>
      <vt:lpstr>The submissions and evidence first six days of the trial was transcribed and hen</vt:lpstr>
      <vt:lpstr>I have been assisted in preparing this judgment by the written submissions, both</vt:lpstr>
      <vt:lpstr>The trial bundle in this case ran, with the addition of extra documents included</vt:lpstr>
      <vt:lpstr>The Claimant’s case in summary</vt:lpstr>
      <vt:lpstr>The Claimant has a history of work in the IT industry, both as an employee and r</vt:lpstr>
      <vt:lpstr>At the time of the accident, the Claimant lived in Norwich with his family, but </vt:lpstr>
      <vt:lpstr>It is common ground that, shortly before the accident, the Claimant became aware</vt:lpstr>
      <vt:lpstr>The accident occurred on Monday 23 March 2015. The Claimant’s account is that he</vt:lpstr>
      <vt:lpstr/>
      <vt:lpstr>Mr Long states (and Mr Jones broadly agrees) that he was in the seating area, wh</vt:lpstr>
      <vt:lpstr>It would appear that the Claimant continued to work for the remainder of the day</vt:lpstr>
      <vt:lpstr>On the following morning (Tuesday 24 March, the Claimant went to the Countess of</vt:lpstr>
      <vt:lpstr>On Wednesday 25 March, he returned to Norwich, driving himself. He recalls stopp</vt:lpstr>
      <vt:lpstr>The Claimant states that his next recollection is being on the bathroom floor at</vt:lpstr>
      <vt:lpstr>He attempted a return to work on 20 April, but only lasted a few hours. On that </vt:lpstr>
      <vt:lpstr>Since the accident, the Claimant has complained of a variety of symptoms that ha</vt:lpstr>
      <vt:lpstr>The Claimant accepts that, at the time of the accident, he had a pre-existing me</vt:lpstr>
      <vt:lpstr>On his case, he remains unfit to work at the level that he did prior to his acci</vt:lpstr>
      <vt:lpstr>In so far as his honesty and/or accuracy is in question, the Claimant contends t</vt:lpstr>
      <vt:lpstr>The Defendant’s case in summary</vt:lpstr>
      <vt:lpstr>The Defendant is sceptical as to both the accuracy and the honesty of the Claima</vt:lpstr>
      <vt:lpstr>The Defendant relies on the combination of the eyewitness account of Mr Jones, v</vt:lpstr>
      <vt:lpstr>As to medical formulation, the Defendant denies that the circumstances of the ac</vt:lpstr>
      <vt:lpstr>Further, the Defendant contends that the Claimant has been dishonest in his acco</vt:lpstr>
      <vt:lpstr>The Issues in the Case</vt:lpstr>
      <vt:lpstr>In his opening submissions, counsel for the Claimant set out eight issues which </vt:lpstr>
      <vt:lpstr>    What was/were the diagnosis(es) and severity of the Claimant’s pre-accident heal</vt:lpstr>
      <vt:lpstr>    How vulnerable was the Claimant to developing the cluster of symptoms that follo</vt:lpstr>
      <vt:lpstr>    What was the nature and severity of the mechanism of the accident?</vt:lpstr>
      <vt:lpstr>    Did the Claimant sustain mTBI by reference to the Mayo classification?</vt:lpstr>
      <vt:lpstr>    Was the Severe Depressive Disorder that the experts agree developed from May 201</vt:lpstr>
      <vt:lpstr>    Was the Claimant’s assertion that his redundancy was a construct to get rid of h</vt:lpstr>
      <vt:lpstr>    Was the Claimant’s failure of performance validity tests on neuropsychological t</vt:lpstr>
      <vt:lpstr>    Should the award of damages be reduced reason of the alleged contributory neglig</vt:lpstr>
      <vt:lpstr>In his closing submissions, counsel for the Defendant formulated his case under </vt:lpstr>
      <vt:lpstr>    Fundamental dishonesty, in the light of lack of transparency/honesty about stres</vt:lpstr>
      <vt:lpstr>    Faking of symptoms by the Claimant;</vt:lpstr>
      <vt:lpstr>    The Claimant’s pre-accident diagnosis;</vt:lpstr>
      <vt:lpstr>    The Claimant’s post accident diagnosis;</vt:lpstr>
      <vt:lpstr>    Causation;</vt:lpstr>
      <vt:lpstr>    Contributory negligence;</vt:lpstr>
      <vt:lpstr>    Quantum.</vt:lpstr>
      <vt:lpstr>As always, it is possible to refine and redefine the issues in the case as it pr</vt:lpstr>
      <vt:lpstr>For the purpose of this judgment, it seems to me that the issues can most conven</vt:lpstr>
      <vt:lpstr>    What were the Claimant’s relevant pre-accident symptoms and diagnosis/ diagnoses</vt:lpstr>
      <vt:lpstr>    What were the circumstances of the accident and its immediate aftermath? (Issue </vt:lpstr>
      <vt:lpstr>    What were the Claimant’s symptoms and diagnosis/diagnoses in the immediate after</vt:lpstr>
      <vt:lpstr>    What were the Claimant’s symptoms and diagnosis/diagnoses from May 2015 and what</vt:lpstr>
      <vt:lpstr>    Was any exaggeration by the Claimant of his injuries/symptoms deliberate? (Issue</vt:lpstr>
      <vt:lpstr>    Has the Claimant given an honest account of the circumstances leading to his red</vt:lpstr>
      <vt:lpstr>    Has the Claimant has been guilty of Fundamental Dishonesty within the meaning of</vt:lpstr>
      <vt:lpstr>    Should the Claimant’s damages be reduced by reason of contributory negligence? (</vt:lpstr>
      <vt:lpstr>    What is the quantum of the damages that the Claimant should recover by reason of</vt:lpstr>
      <vt:lpstr>    THE EVIDENCE</vt:lpstr>
      <vt:lpstr>    Approach to the Lay Witness Evidence</vt:lpstr>
      <vt:lpstr>It is a trite observation that the memory of witnesses may be undermined by a va</vt:lpstr>
      <vt:lpstr>"15. An obvious difficulty which affects allegations and oral evidence based on </vt:lpstr>
      <vt:lpstr>16. While everyone knows that memory is fallible, I do not believe that the lega</vt:lpstr>
      <vt:lpstr>17. Underlying both these errors is a faulty model of memory as a mental record </vt:lpstr>
      <vt:lpstr>18. Memory is especially unreliable when it comes to recalling past beliefs. Our</vt:lpstr>
      <vt:lpstr>19. The process of civil litigation itself subjects the memories of witnesses to</vt:lpstr>
      <vt:lpstr>20. Considerable interference with memory is also introduced in civil litigation</vt:lpstr>
      <vt:lpstr>Similar issues as to the fallibility of memory and its ability to be distorted a</vt:lpstr>
      <vt:lpstr>“Witnesses of fact and those assisting them to provide a trial witness statement</vt:lpstr>
      <vt:lpstr>(1) is not a simple mental record of a witnessed event that is fixed at the time</vt:lpstr>
      <vt:lpstr>(2) is a fluid and malleable state of perception concerning an individual’s past</vt:lpstr>
    </vt:vector>
  </TitlesOfParts>
  <Company>RCJ - In House Applications</Company>
  <LinksUpToDate>false</LinksUpToDate>
  <CharactersWithSpaces>304839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Pearce, HHJ Richard</dc:creator>
  <cp:keywords/>
  <dc:description/>
  <cp:lastModifiedBy>Pearce, HHJ Richard</cp:lastModifiedBy>
  <cp:revision>6</cp:revision>
  <cp:lastPrinted>2003-02-01T12:12:00Z</cp:lastPrinted>
  <dcterms:created xsi:type="dcterms:W3CDTF">2021-05-18T06:56:00Z</dcterms:created>
  <dcterms:modified xsi:type="dcterms:W3CDTF">2021-05-18T10:16:00Z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COMMERCIAL COURT</vt:lpwstr>
  </property>
  <property fmtid="{D5CDD505-2E9C-101B-9397-08002B2CF9AE}" pid="6" name="ApprovedStage">
    <vt:lpwstr>Draft</vt:lpwstr>
  </property>
  <property fmtid="{D5CDD505-2E9C-101B-9397-08002B2CF9AE}" pid="7" name="NCDiv">
    <vt:lpwstr>Comm</vt:lpwstr>
  </property>
  <property fmtid="{D5CDD505-2E9C-101B-9397-08002B2CF9AE}" pid="8" name="NCJudge">
    <vt:lpwstr>HIS HONOUR JUDGE PEARCE SITTING AS A JUDGE OF THE HIGH COURT</vt:lpwstr>
  </property>
</Properties>
</file>